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D9ABA" w14:textId="77777777" w:rsidR="001B6B86" w:rsidRPr="00A847B7" w:rsidRDefault="001B6B86" w:rsidP="00B36683">
      <w:pPr>
        <w:shd w:val="clear" w:color="auto" w:fill="374C80" w:themeFill="accent1" w:themeFillShade="BF"/>
        <w:jc w:val="center"/>
        <w:rPr>
          <w:b/>
          <w:color w:val="FFFFFF" w:themeColor="background1"/>
        </w:rPr>
      </w:pPr>
    </w:p>
    <w:p w14:paraId="49258499" w14:textId="77777777" w:rsidR="00FA283A" w:rsidRPr="00A847B7" w:rsidRDefault="00FA283A" w:rsidP="00B36683">
      <w:pPr>
        <w:shd w:val="clear" w:color="auto" w:fill="374C80" w:themeFill="accent1" w:themeFillShade="BF"/>
        <w:jc w:val="center"/>
        <w:rPr>
          <w:b/>
          <w:color w:val="FFFFFF" w:themeColor="background1"/>
        </w:rPr>
      </w:pPr>
    </w:p>
    <w:p w14:paraId="3F5CAFCF" w14:textId="77777777" w:rsidR="00FA283A" w:rsidRPr="00A847B7" w:rsidRDefault="00FA283A" w:rsidP="00B36683">
      <w:pPr>
        <w:shd w:val="clear" w:color="auto" w:fill="374C80" w:themeFill="accent1" w:themeFillShade="BF"/>
        <w:jc w:val="center"/>
        <w:rPr>
          <w:b/>
          <w:color w:val="FFFFFF" w:themeColor="background1"/>
        </w:rPr>
      </w:pPr>
    </w:p>
    <w:p w14:paraId="61D163F3" w14:textId="77777777" w:rsidR="00FA283A" w:rsidRPr="00A847B7" w:rsidRDefault="00FA283A" w:rsidP="00B36683">
      <w:pPr>
        <w:shd w:val="clear" w:color="auto" w:fill="374C80" w:themeFill="accent1" w:themeFillShade="BF"/>
        <w:jc w:val="center"/>
        <w:rPr>
          <w:b/>
          <w:color w:val="FFFFFF" w:themeColor="background1"/>
        </w:rPr>
      </w:pPr>
    </w:p>
    <w:p w14:paraId="4C764A20" w14:textId="17DF4280"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LOI DE FINANCES POUR 2021</w:t>
      </w:r>
    </w:p>
    <w:p w14:paraId="6B06E291" w14:textId="12D536E8" w:rsidR="00521AAB" w:rsidRPr="00A847B7" w:rsidRDefault="00521AAB" w:rsidP="00521AAB">
      <w:pPr>
        <w:shd w:val="clear" w:color="auto" w:fill="374C80" w:themeFill="accent1" w:themeFillShade="BF"/>
        <w:jc w:val="center"/>
        <w:rPr>
          <w:b/>
          <w:color w:val="FFFFFF" w:themeColor="background1"/>
          <w:sz w:val="52"/>
          <w:szCs w:val="52"/>
        </w:rPr>
      </w:pPr>
      <w:r w:rsidRPr="00A847B7">
        <w:rPr>
          <w:b/>
          <w:color w:val="FFFFFF" w:themeColor="background1"/>
          <w:sz w:val="52"/>
          <w:szCs w:val="52"/>
        </w:rPr>
        <w:t xml:space="preserve">LOI DE FINANCEMENT DE LA </w:t>
      </w:r>
      <w:r w:rsidR="000D086F" w:rsidRPr="00A847B7">
        <w:rPr>
          <w:b/>
          <w:caps/>
          <w:color w:val="FFFFFF" w:themeColor="background1"/>
          <w:sz w:val="52"/>
          <w:szCs w:val="52"/>
        </w:rPr>
        <w:t>sÉcuritÉ sociale pour 2021</w:t>
      </w:r>
    </w:p>
    <w:p w14:paraId="1038B549" w14:textId="77777777" w:rsidR="004F398D" w:rsidRPr="00A847B7" w:rsidRDefault="004F398D" w:rsidP="00B36683">
      <w:pPr>
        <w:shd w:val="clear" w:color="auto" w:fill="374C80" w:themeFill="accent1" w:themeFillShade="BF"/>
        <w:jc w:val="center"/>
        <w:rPr>
          <w:b/>
          <w:color w:val="FFFFFF" w:themeColor="background1"/>
          <w:sz w:val="52"/>
          <w:szCs w:val="52"/>
        </w:rPr>
      </w:pPr>
    </w:p>
    <w:p w14:paraId="223D2AB9" w14:textId="77777777" w:rsidR="001B6B86" w:rsidRPr="00A847B7" w:rsidRDefault="001B6B86" w:rsidP="00B36683">
      <w:pPr>
        <w:shd w:val="clear" w:color="auto" w:fill="374C80" w:themeFill="accent1" w:themeFillShade="BF"/>
        <w:jc w:val="center"/>
        <w:rPr>
          <w:b/>
          <w:color w:val="FFFFFF" w:themeColor="background1"/>
        </w:rPr>
      </w:pPr>
    </w:p>
    <w:p w14:paraId="1F9CCA30" w14:textId="77777777" w:rsidR="001B6B86" w:rsidRPr="00A847B7" w:rsidRDefault="001B6B86" w:rsidP="00B36683">
      <w:pPr>
        <w:shd w:val="clear" w:color="auto" w:fill="374C80" w:themeFill="accent1" w:themeFillShade="BF"/>
        <w:jc w:val="center"/>
        <w:rPr>
          <w:b/>
          <w:color w:val="FFFFFF" w:themeColor="background1"/>
        </w:rPr>
      </w:pPr>
    </w:p>
    <w:p w14:paraId="5D0548C9" w14:textId="77777777" w:rsidR="001B6B86" w:rsidRPr="00A847B7" w:rsidRDefault="001B6B86" w:rsidP="00B36683">
      <w:pPr>
        <w:shd w:val="clear" w:color="auto" w:fill="374C80" w:themeFill="accent1" w:themeFillShade="BF"/>
        <w:jc w:val="center"/>
        <w:rPr>
          <w:b/>
          <w:color w:val="FFFFFF" w:themeColor="background1"/>
        </w:rPr>
      </w:pPr>
    </w:p>
    <w:p w14:paraId="2EC62D73" w14:textId="77777777" w:rsidR="001B6B86" w:rsidRPr="00A847B7" w:rsidRDefault="001B6B86" w:rsidP="00B36683">
      <w:pPr>
        <w:shd w:val="clear" w:color="auto" w:fill="374C80" w:themeFill="accent1" w:themeFillShade="BF"/>
        <w:jc w:val="center"/>
        <w:rPr>
          <w:b/>
          <w:color w:val="FFFFFF" w:themeColor="background1"/>
          <w:sz w:val="52"/>
          <w:szCs w:val="52"/>
        </w:rPr>
      </w:pPr>
      <w:r w:rsidRPr="00A847B7">
        <w:rPr>
          <w:b/>
          <w:color w:val="FFFFFF" w:themeColor="background1"/>
          <w:sz w:val="52"/>
          <w:szCs w:val="52"/>
        </w:rPr>
        <w:t>SUPPORT D’ANIMATION</w:t>
      </w:r>
    </w:p>
    <w:p w14:paraId="03CA53DF" w14:textId="77777777" w:rsidR="00183DA0" w:rsidRPr="00A847B7" w:rsidRDefault="00183DA0" w:rsidP="00B36683">
      <w:pPr>
        <w:shd w:val="clear" w:color="auto" w:fill="374C80" w:themeFill="accent1" w:themeFillShade="BF"/>
        <w:jc w:val="center"/>
        <w:rPr>
          <w:b/>
          <w:color w:val="FFFFFF" w:themeColor="background1"/>
          <w:sz w:val="52"/>
          <w:szCs w:val="52"/>
        </w:rPr>
      </w:pPr>
    </w:p>
    <w:p w14:paraId="2763C182" w14:textId="77777777" w:rsidR="00A8095A" w:rsidRPr="00A847B7" w:rsidRDefault="00A8095A" w:rsidP="00A8095A">
      <w:r w:rsidRPr="00A847B7">
        <w:t xml:space="preserve">Sources : </w:t>
      </w:r>
    </w:p>
    <w:p w14:paraId="4EC6C6B3" w14:textId="4782AE85" w:rsidR="00A8095A" w:rsidRPr="00A847B7" w:rsidRDefault="0099471D" w:rsidP="00EE0687">
      <w:pPr>
        <w:pStyle w:val="Paragraphedeliste"/>
        <w:numPr>
          <w:ilvl w:val="0"/>
          <w:numId w:val="311"/>
        </w:numPr>
      </w:pPr>
      <w:r>
        <w:t>Loi de Finances pour 2021 du 29 décembre 2020, n°</w:t>
      </w:r>
      <w:r w:rsidR="004F3749">
        <w:t>2020-1721</w:t>
      </w:r>
    </w:p>
    <w:p w14:paraId="45B9FE8A" w14:textId="07A8E605" w:rsidR="00A8095A" w:rsidRPr="00A847B7" w:rsidRDefault="00825B61" w:rsidP="00EE0687">
      <w:pPr>
        <w:pStyle w:val="Paragraphedeliste"/>
        <w:numPr>
          <w:ilvl w:val="0"/>
          <w:numId w:val="311"/>
        </w:numPr>
      </w:pPr>
      <w:r>
        <w:t>Loi</w:t>
      </w:r>
      <w:r w:rsidRPr="00825B61">
        <w:t xml:space="preserve"> de </w:t>
      </w:r>
      <w:r w:rsidR="004B534F">
        <w:t>F</w:t>
      </w:r>
      <w:r w:rsidRPr="00825B61">
        <w:t>inancement de la sécurité sociale pour 2021 du 14 décembre 2020</w:t>
      </w:r>
      <w:r>
        <w:t>, n°</w:t>
      </w:r>
      <w:r w:rsidRPr="00825B61">
        <w:t xml:space="preserve">2020-1576  </w:t>
      </w:r>
    </w:p>
    <w:p w14:paraId="0400433E" w14:textId="477E5862" w:rsidR="00B36683" w:rsidRPr="00A847B7" w:rsidRDefault="00B36683">
      <w:r w:rsidRPr="00A847B7">
        <w:tab/>
      </w:r>
      <w:r w:rsidRPr="00A847B7">
        <w:tab/>
      </w:r>
      <w:r w:rsidRPr="00A847B7">
        <w:tab/>
      </w:r>
      <w:r w:rsidRPr="00A847B7">
        <w:tab/>
      </w:r>
      <w:r w:rsidRPr="00A847B7">
        <w:tab/>
      </w:r>
      <w:r w:rsidRPr="00A847B7">
        <w:tab/>
      </w:r>
      <w:r w:rsidRPr="00A847B7">
        <w:tab/>
      </w:r>
      <w:r w:rsidRPr="00A847B7">
        <w:tab/>
      </w:r>
      <w:r w:rsidRPr="00A847B7">
        <w:tab/>
      </w:r>
      <w:r w:rsidRPr="00A847B7">
        <w:rPr>
          <w:color w:val="002060"/>
        </w:rPr>
        <w:t xml:space="preserve">WebLex – </w:t>
      </w:r>
      <w:r w:rsidR="00511220">
        <w:rPr>
          <w:color w:val="002060"/>
        </w:rPr>
        <w:t>06 janvier 2021</w:t>
      </w:r>
    </w:p>
    <w:p w14:paraId="192061F7" w14:textId="562E5E56" w:rsidR="00837EDF" w:rsidRPr="00A847B7" w:rsidRDefault="00837EDF"/>
    <w:p w14:paraId="66524D16" w14:textId="4DE7EDEC" w:rsidR="001148C9" w:rsidRPr="00A847B7" w:rsidRDefault="00837EDF" w:rsidP="003F0F8E">
      <w:r w:rsidRPr="00A847B7">
        <w:br w:type="page"/>
      </w:r>
    </w:p>
    <w:p w14:paraId="7E6422F3" w14:textId="77777777" w:rsidR="00162CCC" w:rsidRPr="00A847B7" w:rsidRDefault="00162CCC"/>
    <w:sdt>
      <w:sdtPr>
        <w:rPr>
          <w:b w:val="0"/>
          <w:color w:val="auto"/>
          <w:sz w:val="20"/>
          <w:szCs w:val="20"/>
        </w:rPr>
        <w:id w:val="-1765759823"/>
        <w:docPartObj>
          <w:docPartGallery w:val="Table of Contents"/>
          <w:docPartUnique/>
        </w:docPartObj>
      </w:sdtPr>
      <w:sdtEndPr>
        <w:rPr>
          <w:bCs/>
        </w:rPr>
      </w:sdtEndPr>
      <w:sdtContent>
        <w:p w14:paraId="20AECCE5" w14:textId="3AC0C613" w:rsidR="008066C8" w:rsidRPr="00A847B7" w:rsidRDefault="003F0F8E">
          <w:pPr>
            <w:pStyle w:val="En-ttedetabledesmatires"/>
          </w:pPr>
          <w:r w:rsidRPr="00A847B7">
            <w:t>Sommaire</w:t>
          </w:r>
        </w:p>
        <w:p w14:paraId="37CD4512" w14:textId="28FB53AE" w:rsidR="0065454F" w:rsidRDefault="008066C8">
          <w:pPr>
            <w:pStyle w:val="TM1"/>
            <w:tabs>
              <w:tab w:val="right" w:leader="dot" w:pos="9062"/>
            </w:tabs>
            <w:rPr>
              <w:noProof/>
              <w:sz w:val="22"/>
              <w:szCs w:val="22"/>
              <w:lang w:eastAsia="fr-FR"/>
            </w:rPr>
          </w:pPr>
          <w:r w:rsidRPr="00A847B7">
            <w:fldChar w:fldCharType="begin"/>
          </w:r>
          <w:r w:rsidRPr="00A847B7">
            <w:instrText xml:space="preserve"> TOC \o "1-3" \h \z \u </w:instrText>
          </w:r>
          <w:r w:rsidRPr="00A847B7">
            <w:fldChar w:fldCharType="separate"/>
          </w:r>
          <w:hyperlink w:anchor="_Toc60784131" w:history="1">
            <w:r w:rsidR="0065454F" w:rsidRPr="00F70DAD">
              <w:rPr>
                <w:rStyle w:val="Lienhypertexte"/>
                <w:caps/>
                <w:noProof/>
              </w:rPr>
              <w:t>Dispositions applicables aux particuliers</w:t>
            </w:r>
            <w:r w:rsidR="0065454F">
              <w:rPr>
                <w:noProof/>
                <w:webHidden/>
              </w:rPr>
              <w:tab/>
            </w:r>
            <w:r w:rsidR="0065454F">
              <w:rPr>
                <w:noProof/>
                <w:webHidden/>
              </w:rPr>
              <w:fldChar w:fldCharType="begin"/>
            </w:r>
            <w:r w:rsidR="0065454F">
              <w:rPr>
                <w:noProof/>
                <w:webHidden/>
              </w:rPr>
              <w:instrText xml:space="preserve"> PAGEREF _Toc60784131 \h </w:instrText>
            </w:r>
            <w:r w:rsidR="0065454F">
              <w:rPr>
                <w:noProof/>
                <w:webHidden/>
              </w:rPr>
            </w:r>
            <w:r w:rsidR="0065454F">
              <w:rPr>
                <w:noProof/>
                <w:webHidden/>
              </w:rPr>
              <w:fldChar w:fldCharType="separate"/>
            </w:r>
            <w:r w:rsidR="0065454F">
              <w:rPr>
                <w:noProof/>
                <w:webHidden/>
              </w:rPr>
              <w:t>5</w:t>
            </w:r>
            <w:r w:rsidR="0065454F">
              <w:rPr>
                <w:noProof/>
                <w:webHidden/>
              </w:rPr>
              <w:fldChar w:fldCharType="end"/>
            </w:r>
          </w:hyperlink>
        </w:p>
        <w:p w14:paraId="58DFA325" w14:textId="71BC480C" w:rsidR="0065454F" w:rsidRDefault="00B42B0E">
          <w:pPr>
            <w:pStyle w:val="TM2"/>
            <w:tabs>
              <w:tab w:val="right" w:leader="dot" w:pos="9062"/>
            </w:tabs>
            <w:rPr>
              <w:noProof/>
              <w:sz w:val="22"/>
              <w:szCs w:val="22"/>
              <w:lang w:eastAsia="fr-FR"/>
            </w:rPr>
          </w:pPr>
          <w:hyperlink w:anchor="_Toc60784132" w:history="1">
            <w:r w:rsidR="0065454F" w:rsidRPr="00F70DAD">
              <w:rPr>
                <w:rStyle w:val="Lienhypertexte"/>
                <w:noProof/>
              </w:rPr>
              <w:t>Modalités de calcul de l’impôt sur le revenu</w:t>
            </w:r>
            <w:r w:rsidR="0065454F">
              <w:rPr>
                <w:noProof/>
                <w:webHidden/>
              </w:rPr>
              <w:tab/>
            </w:r>
            <w:r w:rsidR="0065454F">
              <w:rPr>
                <w:noProof/>
                <w:webHidden/>
              </w:rPr>
              <w:fldChar w:fldCharType="begin"/>
            </w:r>
            <w:r w:rsidR="0065454F">
              <w:rPr>
                <w:noProof/>
                <w:webHidden/>
              </w:rPr>
              <w:instrText xml:space="preserve"> PAGEREF _Toc60784132 \h </w:instrText>
            </w:r>
            <w:r w:rsidR="0065454F">
              <w:rPr>
                <w:noProof/>
                <w:webHidden/>
              </w:rPr>
            </w:r>
            <w:r w:rsidR="0065454F">
              <w:rPr>
                <w:noProof/>
                <w:webHidden/>
              </w:rPr>
              <w:fldChar w:fldCharType="separate"/>
            </w:r>
            <w:r w:rsidR="0065454F">
              <w:rPr>
                <w:noProof/>
                <w:webHidden/>
              </w:rPr>
              <w:t>6</w:t>
            </w:r>
            <w:r w:rsidR="0065454F">
              <w:rPr>
                <w:noProof/>
                <w:webHidden/>
              </w:rPr>
              <w:fldChar w:fldCharType="end"/>
            </w:r>
          </w:hyperlink>
        </w:p>
        <w:p w14:paraId="1682B9F4" w14:textId="39213EA4" w:rsidR="0065454F" w:rsidRDefault="00B42B0E">
          <w:pPr>
            <w:pStyle w:val="TM3"/>
            <w:tabs>
              <w:tab w:val="right" w:leader="dot" w:pos="9062"/>
            </w:tabs>
            <w:rPr>
              <w:noProof/>
            </w:rPr>
          </w:pPr>
          <w:hyperlink w:anchor="_Toc60784133" w:history="1">
            <w:r w:rsidR="0065454F" w:rsidRPr="00F70DAD">
              <w:rPr>
                <w:rStyle w:val="Lienhypertexte"/>
                <w:noProof/>
              </w:rPr>
              <w:t>Slide 4 : Barème de l’impôt sur le revenu</w:t>
            </w:r>
            <w:r w:rsidR="0065454F">
              <w:rPr>
                <w:noProof/>
                <w:webHidden/>
              </w:rPr>
              <w:tab/>
            </w:r>
            <w:r w:rsidR="0065454F">
              <w:rPr>
                <w:noProof/>
                <w:webHidden/>
              </w:rPr>
              <w:fldChar w:fldCharType="begin"/>
            </w:r>
            <w:r w:rsidR="0065454F">
              <w:rPr>
                <w:noProof/>
                <w:webHidden/>
              </w:rPr>
              <w:instrText xml:space="preserve"> PAGEREF _Toc60784133 \h </w:instrText>
            </w:r>
            <w:r w:rsidR="0065454F">
              <w:rPr>
                <w:noProof/>
                <w:webHidden/>
              </w:rPr>
            </w:r>
            <w:r w:rsidR="0065454F">
              <w:rPr>
                <w:noProof/>
                <w:webHidden/>
              </w:rPr>
              <w:fldChar w:fldCharType="separate"/>
            </w:r>
            <w:r w:rsidR="0065454F">
              <w:rPr>
                <w:noProof/>
                <w:webHidden/>
              </w:rPr>
              <w:t>6</w:t>
            </w:r>
            <w:r w:rsidR="0065454F">
              <w:rPr>
                <w:noProof/>
                <w:webHidden/>
              </w:rPr>
              <w:fldChar w:fldCharType="end"/>
            </w:r>
          </w:hyperlink>
        </w:p>
        <w:p w14:paraId="3024949E" w14:textId="3F1A539E" w:rsidR="0065454F" w:rsidRDefault="00B42B0E">
          <w:pPr>
            <w:pStyle w:val="TM3"/>
            <w:tabs>
              <w:tab w:val="right" w:leader="dot" w:pos="9062"/>
            </w:tabs>
            <w:rPr>
              <w:noProof/>
            </w:rPr>
          </w:pPr>
          <w:hyperlink w:anchor="_Toc60784134" w:history="1">
            <w:r w:rsidR="0065454F" w:rsidRPr="00F70DAD">
              <w:rPr>
                <w:rStyle w:val="Lienhypertexte"/>
                <w:noProof/>
              </w:rPr>
              <w:t>Slide 4 : Plafonnement des effets du quotient familial</w:t>
            </w:r>
            <w:r w:rsidR="0065454F">
              <w:rPr>
                <w:noProof/>
                <w:webHidden/>
              </w:rPr>
              <w:tab/>
            </w:r>
            <w:r w:rsidR="0065454F">
              <w:rPr>
                <w:noProof/>
                <w:webHidden/>
              </w:rPr>
              <w:fldChar w:fldCharType="begin"/>
            </w:r>
            <w:r w:rsidR="0065454F">
              <w:rPr>
                <w:noProof/>
                <w:webHidden/>
              </w:rPr>
              <w:instrText xml:space="preserve"> PAGEREF _Toc60784134 \h </w:instrText>
            </w:r>
            <w:r w:rsidR="0065454F">
              <w:rPr>
                <w:noProof/>
                <w:webHidden/>
              </w:rPr>
            </w:r>
            <w:r w:rsidR="0065454F">
              <w:rPr>
                <w:noProof/>
                <w:webHidden/>
              </w:rPr>
              <w:fldChar w:fldCharType="separate"/>
            </w:r>
            <w:r w:rsidR="0065454F">
              <w:rPr>
                <w:noProof/>
                <w:webHidden/>
              </w:rPr>
              <w:t>6</w:t>
            </w:r>
            <w:r w:rsidR="0065454F">
              <w:rPr>
                <w:noProof/>
                <w:webHidden/>
              </w:rPr>
              <w:fldChar w:fldCharType="end"/>
            </w:r>
          </w:hyperlink>
        </w:p>
        <w:p w14:paraId="0666361D" w14:textId="53E8BBFA" w:rsidR="0065454F" w:rsidRDefault="00B42B0E">
          <w:pPr>
            <w:pStyle w:val="TM3"/>
            <w:tabs>
              <w:tab w:val="right" w:leader="dot" w:pos="9062"/>
            </w:tabs>
            <w:rPr>
              <w:noProof/>
            </w:rPr>
          </w:pPr>
          <w:hyperlink w:anchor="_Toc60784135" w:history="1">
            <w:r w:rsidR="0065454F" w:rsidRPr="00F70DAD">
              <w:rPr>
                <w:rStyle w:val="Lienhypertexte"/>
                <w:noProof/>
              </w:rPr>
              <w:t>Slide 4 : Avantages liés aux enfants majeurs</w:t>
            </w:r>
            <w:r w:rsidR="0065454F">
              <w:rPr>
                <w:noProof/>
                <w:webHidden/>
              </w:rPr>
              <w:tab/>
            </w:r>
            <w:r w:rsidR="0065454F">
              <w:rPr>
                <w:noProof/>
                <w:webHidden/>
              </w:rPr>
              <w:fldChar w:fldCharType="begin"/>
            </w:r>
            <w:r w:rsidR="0065454F">
              <w:rPr>
                <w:noProof/>
                <w:webHidden/>
              </w:rPr>
              <w:instrText xml:space="preserve"> PAGEREF _Toc60784135 \h </w:instrText>
            </w:r>
            <w:r w:rsidR="0065454F">
              <w:rPr>
                <w:noProof/>
                <w:webHidden/>
              </w:rPr>
            </w:r>
            <w:r w:rsidR="0065454F">
              <w:rPr>
                <w:noProof/>
                <w:webHidden/>
              </w:rPr>
              <w:fldChar w:fldCharType="separate"/>
            </w:r>
            <w:r w:rsidR="0065454F">
              <w:rPr>
                <w:noProof/>
                <w:webHidden/>
              </w:rPr>
              <w:t>7</w:t>
            </w:r>
            <w:r w:rsidR="0065454F">
              <w:rPr>
                <w:noProof/>
                <w:webHidden/>
              </w:rPr>
              <w:fldChar w:fldCharType="end"/>
            </w:r>
          </w:hyperlink>
        </w:p>
        <w:p w14:paraId="1A36994E" w14:textId="1A27CCC8" w:rsidR="0065454F" w:rsidRDefault="00B42B0E">
          <w:pPr>
            <w:pStyle w:val="TM2"/>
            <w:tabs>
              <w:tab w:val="right" w:leader="dot" w:pos="9062"/>
            </w:tabs>
            <w:rPr>
              <w:noProof/>
              <w:sz w:val="22"/>
              <w:szCs w:val="22"/>
              <w:lang w:eastAsia="fr-FR"/>
            </w:rPr>
          </w:pPr>
          <w:hyperlink w:anchor="_Toc60784136" w:history="1">
            <w:r w:rsidR="0065454F" w:rsidRPr="00F70DAD">
              <w:rPr>
                <w:rStyle w:val="Lienhypertexte"/>
                <w:noProof/>
              </w:rPr>
              <w:t>Réductions et crédits d’impôt sur le revenu</w:t>
            </w:r>
            <w:r w:rsidR="0065454F">
              <w:rPr>
                <w:noProof/>
                <w:webHidden/>
              </w:rPr>
              <w:tab/>
            </w:r>
            <w:r w:rsidR="0065454F">
              <w:rPr>
                <w:noProof/>
                <w:webHidden/>
              </w:rPr>
              <w:fldChar w:fldCharType="begin"/>
            </w:r>
            <w:r w:rsidR="0065454F">
              <w:rPr>
                <w:noProof/>
                <w:webHidden/>
              </w:rPr>
              <w:instrText xml:space="preserve"> PAGEREF _Toc60784136 \h </w:instrText>
            </w:r>
            <w:r w:rsidR="0065454F">
              <w:rPr>
                <w:noProof/>
                <w:webHidden/>
              </w:rPr>
            </w:r>
            <w:r w:rsidR="0065454F">
              <w:rPr>
                <w:noProof/>
                <w:webHidden/>
              </w:rPr>
              <w:fldChar w:fldCharType="separate"/>
            </w:r>
            <w:r w:rsidR="0065454F">
              <w:rPr>
                <w:noProof/>
                <w:webHidden/>
              </w:rPr>
              <w:t>9</w:t>
            </w:r>
            <w:r w:rsidR="0065454F">
              <w:rPr>
                <w:noProof/>
                <w:webHidden/>
              </w:rPr>
              <w:fldChar w:fldCharType="end"/>
            </w:r>
          </w:hyperlink>
        </w:p>
        <w:p w14:paraId="3BA4039A" w14:textId="3423077E" w:rsidR="0065454F" w:rsidRDefault="00B42B0E">
          <w:pPr>
            <w:pStyle w:val="TM3"/>
            <w:tabs>
              <w:tab w:val="right" w:leader="dot" w:pos="9062"/>
            </w:tabs>
            <w:rPr>
              <w:noProof/>
            </w:rPr>
          </w:pPr>
          <w:hyperlink w:anchor="_Toc60784137" w:history="1">
            <w:r w:rsidR="0065454F" w:rsidRPr="00F70DAD">
              <w:rPr>
                <w:rStyle w:val="Lienhypertexte"/>
                <w:noProof/>
              </w:rPr>
              <w:t>Slide 5 : Acquisition et pose de système de charge pour véhicule électrique</w:t>
            </w:r>
            <w:r w:rsidR="0065454F">
              <w:rPr>
                <w:noProof/>
                <w:webHidden/>
              </w:rPr>
              <w:tab/>
            </w:r>
            <w:r w:rsidR="0065454F">
              <w:rPr>
                <w:noProof/>
                <w:webHidden/>
              </w:rPr>
              <w:fldChar w:fldCharType="begin"/>
            </w:r>
            <w:r w:rsidR="0065454F">
              <w:rPr>
                <w:noProof/>
                <w:webHidden/>
              </w:rPr>
              <w:instrText xml:space="preserve"> PAGEREF _Toc60784137 \h </w:instrText>
            </w:r>
            <w:r w:rsidR="0065454F">
              <w:rPr>
                <w:noProof/>
                <w:webHidden/>
              </w:rPr>
            </w:r>
            <w:r w:rsidR="0065454F">
              <w:rPr>
                <w:noProof/>
                <w:webHidden/>
              </w:rPr>
              <w:fldChar w:fldCharType="separate"/>
            </w:r>
            <w:r w:rsidR="0065454F">
              <w:rPr>
                <w:noProof/>
                <w:webHidden/>
              </w:rPr>
              <w:t>9</w:t>
            </w:r>
            <w:r w:rsidR="0065454F">
              <w:rPr>
                <w:noProof/>
                <w:webHidden/>
              </w:rPr>
              <w:fldChar w:fldCharType="end"/>
            </w:r>
          </w:hyperlink>
        </w:p>
        <w:p w14:paraId="1E2B029D" w14:textId="6B2F2C16" w:rsidR="0065454F" w:rsidRDefault="00B42B0E">
          <w:pPr>
            <w:pStyle w:val="TM3"/>
            <w:tabs>
              <w:tab w:val="right" w:leader="dot" w:pos="9062"/>
            </w:tabs>
            <w:rPr>
              <w:noProof/>
            </w:rPr>
          </w:pPr>
          <w:hyperlink w:anchor="_Toc60784138" w:history="1">
            <w:r w:rsidR="0065454F" w:rsidRPr="00F70DAD">
              <w:rPr>
                <w:rStyle w:val="Lienhypertexte"/>
                <w:noProof/>
              </w:rPr>
              <w:t>Slide 6 : Dépenses en faveur de l’aide aux personnes</w:t>
            </w:r>
            <w:r w:rsidR="0065454F">
              <w:rPr>
                <w:noProof/>
                <w:webHidden/>
              </w:rPr>
              <w:tab/>
            </w:r>
            <w:r w:rsidR="0065454F">
              <w:rPr>
                <w:noProof/>
                <w:webHidden/>
              </w:rPr>
              <w:fldChar w:fldCharType="begin"/>
            </w:r>
            <w:r w:rsidR="0065454F">
              <w:rPr>
                <w:noProof/>
                <w:webHidden/>
              </w:rPr>
              <w:instrText xml:space="preserve"> PAGEREF _Toc60784138 \h </w:instrText>
            </w:r>
            <w:r w:rsidR="0065454F">
              <w:rPr>
                <w:noProof/>
                <w:webHidden/>
              </w:rPr>
            </w:r>
            <w:r w:rsidR="0065454F">
              <w:rPr>
                <w:noProof/>
                <w:webHidden/>
              </w:rPr>
              <w:fldChar w:fldCharType="separate"/>
            </w:r>
            <w:r w:rsidR="0065454F">
              <w:rPr>
                <w:noProof/>
                <w:webHidden/>
              </w:rPr>
              <w:t>10</w:t>
            </w:r>
            <w:r w:rsidR="0065454F">
              <w:rPr>
                <w:noProof/>
                <w:webHidden/>
              </w:rPr>
              <w:fldChar w:fldCharType="end"/>
            </w:r>
          </w:hyperlink>
        </w:p>
        <w:p w14:paraId="73100870" w14:textId="1FAAD231" w:rsidR="0065454F" w:rsidRDefault="00B42B0E">
          <w:pPr>
            <w:pStyle w:val="TM3"/>
            <w:tabs>
              <w:tab w:val="right" w:leader="dot" w:pos="9062"/>
            </w:tabs>
            <w:rPr>
              <w:noProof/>
            </w:rPr>
          </w:pPr>
          <w:hyperlink w:anchor="_Toc60784139" w:history="1">
            <w:r w:rsidR="0065454F" w:rsidRPr="00F70DAD">
              <w:rPr>
                <w:rStyle w:val="Lienhypertexte"/>
                <w:noProof/>
              </w:rPr>
              <w:t>Slide 6 : Dispositif Défi-Forêt</w:t>
            </w:r>
            <w:r w:rsidR="0065454F">
              <w:rPr>
                <w:noProof/>
                <w:webHidden/>
              </w:rPr>
              <w:tab/>
            </w:r>
            <w:r w:rsidR="0065454F">
              <w:rPr>
                <w:noProof/>
                <w:webHidden/>
              </w:rPr>
              <w:fldChar w:fldCharType="begin"/>
            </w:r>
            <w:r w:rsidR="0065454F">
              <w:rPr>
                <w:noProof/>
                <w:webHidden/>
              </w:rPr>
              <w:instrText xml:space="preserve"> PAGEREF _Toc60784139 \h </w:instrText>
            </w:r>
            <w:r w:rsidR="0065454F">
              <w:rPr>
                <w:noProof/>
                <w:webHidden/>
              </w:rPr>
            </w:r>
            <w:r w:rsidR="0065454F">
              <w:rPr>
                <w:noProof/>
                <w:webHidden/>
              </w:rPr>
              <w:fldChar w:fldCharType="separate"/>
            </w:r>
            <w:r w:rsidR="0065454F">
              <w:rPr>
                <w:noProof/>
                <w:webHidden/>
              </w:rPr>
              <w:t>11</w:t>
            </w:r>
            <w:r w:rsidR="0065454F">
              <w:rPr>
                <w:noProof/>
                <w:webHidden/>
              </w:rPr>
              <w:fldChar w:fldCharType="end"/>
            </w:r>
          </w:hyperlink>
        </w:p>
        <w:p w14:paraId="4920B4DC" w14:textId="77E946B8" w:rsidR="0065454F" w:rsidRDefault="00B42B0E">
          <w:pPr>
            <w:pStyle w:val="TM3"/>
            <w:tabs>
              <w:tab w:val="right" w:leader="dot" w:pos="9062"/>
            </w:tabs>
            <w:rPr>
              <w:noProof/>
            </w:rPr>
          </w:pPr>
          <w:hyperlink w:anchor="_Toc60784140" w:history="1">
            <w:r w:rsidR="0065454F" w:rsidRPr="00F70DAD">
              <w:rPr>
                <w:rStyle w:val="Lienhypertexte"/>
                <w:noProof/>
              </w:rPr>
              <w:t>Slide 6 : Souscription au capital de PME (réduction Madelin)</w:t>
            </w:r>
            <w:r w:rsidR="0065454F">
              <w:rPr>
                <w:noProof/>
                <w:webHidden/>
              </w:rPr>
              <w:tab/>
            </w:r>
            <w:r w:rsidR="0065454F">
              <w:rPr>
                <w:noProof/>
                <w:webHidden/>
              </w:rPr>
              <w:fldChar w:fldCharType="begin"/>
            </w:r>
            <w:r w:rsidR="0065454F">
              <w:rPr>
                <w:noProof/>
                <w:webHidden/>
              </w:rPr>
              <w:instrText xml:space="preserve"> PAGEREF _Toc60784140 \h </w:instrText>
            </w:r>
            <w:r w:rsidR="0065454F">
              <w:rPr>
                <w:noProof/>
                <w:webHidden/>
              </w:rPr>
            </w:r>
            <w:r w:rsidR="0065454F">
              <w:rPr>
                <w:noProof/>
                <w:webHidden/>
              </w:rPr>
              <w:fldChar w:fldCharType="separate"/>
            </w:r>
            <w:r w:rsidR="0065454F">
              <w:rPr>
                <w:noProof/>
                <w:webHidden/>
              </w:rPr>
              <w:t>12</w:t>
            </w:r>
            <w:r w:rsidR="0065454F">
              <w:rPr>
                <w:noProof/>
                <w:webHidden/>
              </w:rPr>
              <w:fldChar w:fldCharType="end"/>
            </w:r>
          </w:hyperlink>
        </w:p>
        <w:p w14:paraId="06C745A6" w14:textId="4574533D" w:rsidR="0065454F" w:rsidRDefault="00B42B0E">
          <w:pPr>
            <w:pStyle w:val="TM3"/>
            <w:tabs>
              <w:tab w:val="right" w:leader="dot" w:pos="9062"/>
            </w:tabs>
            <w:rPr>
              <w:noProof/>
            </w:rPr>
          </w:pPr>
          <w:hyperlink w:anchor="_Toc60784141" w:history="1">
            <w:r w:rsidR="0065454F" w:rsidRPr="00F70DAD">
              <w:rPr>
                <w:rStyle w:val="Lienhypertexte"/>
                <w:noProof/>
              </w:rPr>
              <w:t>Slide 7 : Dons en faveur des organismes d’aide aux personnes</w:t>
            </w:r>
            <w:r w:rsidR="0065454F">
              <w:rPr>
                <w:noProof/>
                <w:webHidden/>
              </w:rPr>
              <w:tab/>
            </w:r>
            <w:r w:rsidR="0065454F">
              <w:rPr>
                <w:noProof/>
                <w:webHidden/>
              </w:rPr>
              <w:fldChar w:fldCharType="begin"/>
            </w:r>
            <w:r w:rsidR="0065454F">
              <w:rPr>
                <w:noProof/>
                <w:webHidden/>
              </w:rPr>
              <w:instrText xml:space="preserve"> PAGEREF _Toc60784141 \h </w:instrText>
            </w:r>
            <w:r w:rsidR="0065454F">
              <w:rPr>
                <w:noProof/>
                <w:webHidden/>
              </w:rPr>
            </w:r>
            <w:r w:rsidR="0065454F">
              <w:rPr>
                <w:noProof/>
                <w:webHidden/>
              </w:rPr>
              <w:fldChar w:fldCharType="separate"/>
            </w:r>
            <w:r w:rsidR="0065454F">
              <w:rPr>
                <w:noProof/>
                <w:webHidden/>
              </w:rPr>
              <w:t>13</w:t>
            </w:r>
            <w:r w:rsidR="0065454F">
              <w:rPr>
                <w:noProof/>
                <w:webHidden/>
              </w:rPr>
              <w:fldChar w:fldCharType="end"/>
            </w:r>
          </w:hyperlink>
        </w:p>
        <w:p w14:paraId="25C7B019" w14:textId="3007D574" w:rsidR="0065454F" w:rsidRDefault="00B42B0E">
          <w:pPr>
            <w:pStyle w:val="TM2"/>
            <w:tabs>
              <w:tab w:val="right" w:leader="dot" w:pos="9062"/>
            </w:tabs>
            <w:rPr>
              <w:noProof/>
              <w:sz w:val="22"/>
              <w:szCs w:val="22"/>
              <w:lang w:eastAsia="fr-FR"/>
            </w:rPr>
          </w:pPr>
          <w:hyperlink w:anchor="_Toc60784142" w:history="1">
            <w:r w:rsidR="0065454F" w:rsidRPr="00F70DAD">
              <w:rPr>
                <w:rStyle w:val="Lienhypertexte"/>
                <w:rFonts w:cstheme="minorHAnsi"/>
                <w:noProof/>
              </w:rPr>
              <w:t>Gestion du patrimoine immobilier</w:t>
            </w:r>
            <w:r w:rsidR="0065454F">
              <w:rPr>
                <w:noProof/>
                <w:webHidden/>
              </w:rPr>
              <w:tab/>
            </w:r>
            <w:r w:rsidR="0065454F">
              <w:rPr>
                <w:noProof/>
                <w:webHidden/>
              </w:rPr>
              <w:fldChar w:fldCharType="begin"/>
            </w:r>
            <w:r w:rsidR="0065454F">
              <w:rPr>
                <w:noProof/>
                <w:webHidden/>
              </w:rPr>
              <w:instrText xml:space="preserve"> PAGEREF _Toc60784142 \h </w:instrText>
            </w:r>
            <w:r w:rsidR="0065454F">
              <w:rPr>
                <w:noProof/>
                <w:webHidden/>
              </w:rPr>
            </w:r>
            <w:r w:rsidR="0065454F">
              <w:rPr>
                <w:noProof/>
                <w:webHidden/>
              </w:rPr>
              <w:fldChar w:fldCharType="separate"/>
            </w:r>
            <w:r w:rsidR="0065454F">
              <w:rPr>
                <w:noProof/>
                <w:webHidden/>
              </w:rPr>
              <w:t>14</w:t>
            </w:r>
            <w:r w:rsidR="0065454F">
              <w:rPr>
                <w:noProof/>
                <w:webHidden/>
              </w:rPr>
              <w:fldChar w:fldCharType="end"/>
            </w:r>
          </w:hyperlink>
        </w:p>
        <w:p w14:paraId="78BB6ACC" w14:textId="6EA170A0" w:rsidR="0065454F" w:rsidRDefault="00B42B0E">
          <w:pPr>
            <w:pStyle w:val="TM3"/>
            <w:tabs>
              <w:tab w:val="right" w:leader="dot" w:pos="9062"/>
            </w:tabs>
            <w:rPr>
              <w:noProof/>
            </w:rPr>
          </w:pPr>
          <w:hyperlink w:anchor="_Toc60784143" w:history="1">
            <w:r w:rsidR="0065454F" w:rsidRPr="00F70DAD">
              <w:rPr>
                <w:rStyle w:val="Lienhypertexte"/>
                <w:noProof/>
              </w:rPr>
              <w:t>Slide 8 : Transition énergétique (CITE)</w:t>
            </w:r>
            <w:r w:rsidR="0065454F">
              <w:rPr>
                <w:noProof/>
                <w:webHidden/>
              </w:rPr>
              <w:tab/>
            </w:r>
            <w:r w:rsidR="0065454F">
              <w:rPr>
                <w:noProof/>
                <w:webHidden/>
              </w:rPr>
              <w:fldChar w:fldCharType="begin"/>
            </w:r>
            <w:r w:rsidR="0065454F">
              <w:rPr>
                <w:noProof/>
                <w:webHidden/>
              </w:rPr>
              <w:instrText xml:space="preserve"> PAGEREF _Toc60784143 \h </w:instrText>
            </w:r>
            <w:r w:rsidR="0065454F">
              <w:rPr>
                <w:noProof/>
                <w:webHidden/>
              </w:rPr>
            </w:r>
            <w:r w:rsidR="0065454F">
              <w:rPr>
                <w:noProof/>
                <w:webHidden/>
              </w:rPr>
              <w:fldChar w:fldCharType="separate"/>
            </w:r>
            <w:r w:rsidR="0065454F">
              <w:rPr>
                <w:noProof/>
                <w:webHidden/>
              </w:rPr>
              <w:t>14</w:t>
            </w:r>
            <w:r w:rsidR="0065454F">
              <w:rPr>
                <w:noProof/>
                <w:webHidden/>
              </w:rPr>
              <w:fldChar w:fldCharType="end"/>
            </w:r>
          </w:hyperlink>
        </w:p>
        <w:p w14:paraId="48FD0B65" w14:textId="26CB2F36" w:rsidR="0065454F" w:rsidRDefault="00B42B0E">
          <w:pPr>
            <w:pStyle w:val="TM3"/>
            <w:tabs>
              <w:tab w:val="right" w:leader="dot" w:pos="9062"/>
            </w:tabs>
            <w:rPr>
              <w:noProof/>
            </w:rPr>
          </w:pPr>
          <w:hyperlink w:anchor="_Toc60784144" w:history="1">
            <w:r w:rsidR="0065454F" w:rsidRPr="00F70DAD">
              <w:rPr>
                <w:rStyle w:val="Lienhypertexte"/>
                <w:noProof/>
              </w:rPr>
              <w:t>Slide 8 : Prime forfaitaire de transition énergétique</w:t>
            </w:r>
            <w:r w:rsidR="0065454F">
              <w:rPr>
                <w:noProof/>
                <w:webHidden/>
              </w:rPr>
              <w:tab/>
            </w:r>
            <w:r w:rsidR="0065454F">
              <w:rPr>
                <w:noProof/>
                <w:webHidden/>
              </w:rPr>
              <w:fldChar w:fldCharType="begin"/>
            </w:r>
            <w:r w:rsidR="0065454F">
              <w:rPr>
                <w:noProof/>
                <w:webHidden/>
              </w:rPr>
              <w:instrText xml:space="preserve"> PAGEREF _Toc60784144 \h </w:instrText>
            </w:r>
            <w:r w:rsidR="0065454F">
              <w:rPr>
                <w:noProof/>
                <w:webHidden/>
              </w:rPr>
            </w:r>
            <w:r w:rsidR="0065454F">
              <w:rPr>
                <w:noProof/>
                <w:webHidden/>
              </w:rPr>
              <w:fldChar w:fldCharType="separate"/>
            </w:r>
            <w:r w:rsidR="0065454F">
              <w:rPr>
                <w:noProof/>
                <w:webHidden/>
              </w:rPr>
              <w:t>16</w:t>
            </w:r>
            <w:r w:rsidR="0065454F">
              <w:rPr>
                <w:noProof/>
                <w:webHidden/>
              </w:rPr>
              <w:fldChar w:fldCharType="end"/>
            </w:r>
          </w:hyperlink>
        </w:p>
        <w:p w14:paraId="2EAB0220" w14:textId="6B8C6AD1" w:rsidR="0065454F" w:rsidRDefault="00B42B0E">
          <w:pPr>
            <w:pStyle w:val="TM3"/>
            <w:tabs>
              <w:tab w:val="right" w:leader="dot" w:pos="9062"/>
            </w:tabs>
            <w:rPr>
              <w:noProof/>
            </w:rPr>
          </w:pPr>
          <w:hyperlink w:anchor="_Toc60784145" w:history="1">
            <w:r w:rsidR="0065454F" w:rsidRPr="00F70DAD">
              <w:rPr>
                <w:rStyle w:val="Lienhypertexte"/>
                <w:noProof/>
              </w:rPr>
              <w:t>Slide 9 : Plus-values immobilières</w:t>
            </w:r>
            <w:r w:rsidR="0065454F">
              <w:rPr>
                <w:noProof/>
                <w:webHidden/>
              </w:rPr>
              <w:tab/>
            </w:r>
            <w:r w:rsidR="0065454F">
              <w:rPr>
                <w:noProof/>
                <w:webHidden/>
              </w:rPr>
              <w:fldChar w:fldCharType="begin"/>
            </w:r>
            <w:r w:rsidR="0065454F">
              <w:rPr>
                <w:noProof/>
                <w:webHidden/>
              </w:rPr>
              <w:instrText xml:space="preserve"> PAGEREF _Toc60784145 \h </w:instrText>
            </w:r>
            <w:r w:rsidR="0065454F">
              <w:rPr>
                <w:noProof/>
                <w:webHidden/>
              </w:rPr>
            </w:r>
            <w:r w:rsidR="0065454F">
              <w:rPr>
                <w:noProof/>
                <w:webHidden/>
              </w:rPr>
              <w:fldChar w:fldCharType="separate"/>
            </w:r>
            <w:r w:rsidR="0065454F">
              <w:rPr>
                <w:noProof/>
                <w:webHidden/>
              </w:rPr>
              <w:t>17</w:t>
            </w:r>
            <w:r w:rsidR="0065454F">
              <w:rPr>
                <w:noProof/>
                <w:webHidden/>
              </w:rPr>
              <w:fldChar w:fldCharType="end"/>
            </w:r>
          </w:hyperlink>
        </w:p>
        <w:p w14:paraId="717D56B2" w14:textId="5C92C394" w:rsidR="0065454F" w:rsidRDefault="00B42B0E">
          <w:pPr>
            <w:pStyle w:val="TM3"/>
            <w:tabs>
              <w:tab w:val="right" w:leader="dot" w:pos="9062"/>
            </w:tabs>
            <w:rPr>
              <w:noProof/>
            </w:rPr>
          </w:pPr>
          <w:hyperlink w:anchor="_Toc60784146" w:history="1">
            <w:r w:rsidR="0065454F" w:rsidRPr="00F70DAD">
              <w:rPr>
                <w:rStyle w:val="Lienhypertexte"/>
                <w:noProof/>
              </w:rPr>
              <w:t>Slide 10 : Défiscalisation : dispositif Pinel</w:t>
            </w:r>
            <w:r w:rsidR="0065454F">
              <w:rPr>
                <w:noProof/>
                <w:webHidden/>
              </w:rPr>
              <w:tab/>
            </w:r>
            <w:r w:rsidR="0065454F">
              <w:rPr>
                <w:noProof/>
                <w:webHidden/>
              </w:rPr>
              <w:fldChar w:fldCharType="begin"/>
            </w:r>
            <w:r w:rsidR="0065454F">
              <w:rPr>
                <w:noProof/>
                <w:webHidden/>
              </w:rPr>
              <w:instrText xml:space="preserve"> PAGEREF _Toc60784146 \h </w:instrText>
            </w:r>
            <w:r w:rsidR="0065454F">
              <w:rPr>
                <w:noProof/>
                <w:webHidden/>
              </w:rPr>
            </w:r>
            <w:r w:rsidR="0065454F">
              <w:rPr>
                <w:noProof/>
                <w:webHidden/>
              </w:rPr>
              <w:fldChar w:fldCharType="separate"/>
            </w:r>
            <w:r w:rsidR="0065454F">
              <w:rPr>
                <w:noProof/>
                <w:webHidden/>
              </w:rPr>
              <w:t>18</w:t>
            </w:r>
            <w:r w:rsidR="0065454F">
              <w:rPr>
                <w:noProof/>
                <w:webHidden/>
              </w:rPr>
              <w:fldChar w:fldCharType="end"/>
            </w:r>
          </w:hyperlink>
        </w:p>
        <w:p w14:paraId="7073D908" w14:textId="71FAFF89" w:rsidR="0065454F" w:rsidRDefault="00B42B0E">
          <w:pPr>
            <w:pStyle w:val="TM2"/>
            <w:tabs>
              <w:tab w:val="right" w:leader="dot" w:pos="9062"/>
            </w:tabs>
            <w:rPr>
              <w:noProof/>
              <w:sz w:val="22"/>
              <w:szCs w:val="22"/>
              <w:lang w:eastAsia="fr-FR"/>
            </w:rPr>
          </w:pPr>
          <w:hyperlink w:anchor="_Toc60784147" w:history="1">
            <w:r w:rsidR="0065454F" w:rsidRPr="00F70DAD">
              <w:rPr>
                <w:rStyle w:val="Lienhypertexte"/>
                <w:rFonts w:cstheme="minorHAnsi"/>
                <w:noProof/>
              </w:rPr>
              <w:t>Mesures sociales</w:t>
            </w:r>
            <w:r w:rsidR="0065454F">
              <w:rPr>
                <w:noProof/>
                <w:webHidden/>
              </w:rPr>
              <w:tab/>
            </w:r>
            <w:r w:rsidR="0065454F">
              <w:rPr>
                <w:noProof/>
                <w:webHidden/>
              </w:rPr>
              <w:fldChar w:fldCharType="begin"/>
            </w:r>
            <w:r w:rsidR="0065454F">
              <w:rPr>
                <w:noProof/>
                <w:webHidden/>
              </w:rPr>
              <w:instrText xml:space="preserve"> PAGEREF _Toc60784147 \h </w:instrText>
            </w:r>
            <w:r w:rsidR="0065454F">
              <w:rPr>
                <w:noProof/>
                <w:webHidden/>
              </w:rPr>
            </w:r>
            <w:r w:rsidR="0065454F">
              <w:rPr>
                <w:noProof/>
                <w:webHidden/>
              </w:rPr>
              <w:fldChar w:fldCharType="separate"/>
            </w:r>
            <w:r w:rsidR="0065454F">
              <w:rPr>
                <w:noProof/>
                <w:webHidden/>
              </w:rPr>
              <w:t>21</w:t>
            </w:r>
            <w:r w:rsidR="0065454F">
              <w:rPr>
                <w:noProof/>
                <w:webHidden/>
              </w:rPr>
              <w:fldChar w:fldCharType="end"/>
            </w:r>
          </w:hyperlink>
        </w:p>
        <w:p w14:paraId="2759F72D" w14:textId="3ABE1927" w:rsidR="0065454F" w:rsidRDefault="00B42B0E">
          <w:pPr>
            <w:pStyle w:val="TM3"/>
            <w:tabs>
              <w:tab w:val="right" w:leader="dot" w:pos="9062"/>
            </w:tabs>
            <w:rPr>
              <w:noProof/>
            </w:rPr>
          </w:pPr>
          <w:hyperlink w:anchor="_Toc60784148" w:history="1">
            <w:r w:rsidR="0065454F" w:rsidRPr="00F70DAD">
              <w:rPr>
                <w:rStyle w:val="Lienhypertexte"/>
                <w:noProof/>
              </w:rPr>
              <w:t>Slide 11 : Particuliers « vendeurs »</w:t>
            </w:r>
            <w:r w:rsidR="0065454F">
              <w:rPr>
                <w:noProof/>
                <w:webHidden/>
              </w:rPr>
              <w:tab/>
            </w:r>
            <w:r w:rsidR="0065454F">
              <w:rPr>
                <w:noProof/>
                <w:webHidden/>
              </w:rPr>
              <w:fldChar w:fldCharType="begin"/>
            </w:r>
            <w:r w:rsidR="0065454F">
              <w:rPr>
                <w:noProof/>
                <w:webHidden/>
              </w:rPr>
              <w:instrText xml:space="preserve"> PAGEREF _Toc60784148 \h </w:instrText>
            </w:r>
            <w:r w:rsidR="0065454F">
              <w:rPr>
                <w:noProof/>
                <w:webHidden/>
              </w:rPr>
            </w:r>
            <w:r w:rsidR="0065454F">
              <w:rPr>
                <w:noProof/>
                <w:webHidden/>
              </w:rPr>
              <w:fldChar w:fldCharType="separate"/>
            </w:r>
            <w:r w:rsidR="0065454F">
              <w:rPr>
                <w:noProof/>
                <w:webHidden/>
              </w:rPr>
              <w:t>21</w:t>
            </w:r>
            <w:r w:rsidR="0065454F">
              <w:rPr>
                <w:noProof/>
                <w:webHidden/>
              </w:rPr>
              <w:fldChar w:fldCharType="end"/>
            </w:r>
          </w:hyperlink>
        </w:p>
        <w:p w14:paraId="416C4926" w14:textId="01D6901D" w:rsidR="0065454F" w:rsidRDefault="00B42B0E">
          <w:pPr>
            <w:pStyle w:val="TM3"/>
            <w:tabs>
              <w:tab w:val="right" w:leader="dot" w:pos="9062"/>
            </w:tabs>
            <w:rPr>
              <w:noProof/>
            </w:rPr>
          </w:pPr>
          <w:hyperlink w:anchor="_Toc60784149" w:history="1">
            <w:r w:rsidR="0065454F" w:rsidRPr="00F70DAD">
              <w:rPr>
                <w:rStyle w:val="Lienhypertexte"/>
                <w:noProof/>
              </w:rPr>
              <w:t>Slide 11 : Particuliers « loueurs »</w:t>
            </w:r>
            <w:r w:rsidR="0065454F">
              <w:rPr>
                <w:noProof/>
                <w:webHidden/>
              </w:rPr>
              <w:tab/>
            </w:r>
            <w:r w:rsidR="0065454F">
              <w:rPr>
                <w:noProof/>
                <w:webHidden/>
              </w:rPr>
              <w:fldChar w:fldCharType="begin"/>
            </w:r>
            <w:r w:rsidR="0065454F">
              <w:rPr>
                <w:noProof/>
                <w:webHidden/>
              </w:rPr>
              <w:instrText xml:space="preserve"> PAGEREF _Toc60784149 \h </w:instrText>
            </w:r>
            <w:r w:rsidR="0065454F">
              <w:rPr>
                <w:noProof/>
                <w:webHidden/>
              </w:rPr>
            </w:r>
            <w:r w:rsidR="0065454F">
              <w:rPr>
                <w:noProof/>
                <w:webHidden/>
              </w:rPr>
              <w:fldChar w:fldCharType="separate"/>
            </w:r>
            <w:r w:rsidR="0065454F">
              <w:rPr>
                <w:noProof/>
                <w:webHidden/>
              </w:rPr>
              <w:t>21</w:t>
            </w:r>
            <w:r w:rsidR="0065454F">
              <w:rPr>
                <w:noProof/>
                <w:webHidden/>
              </w:rPr>
              <w:fldChar w:fldCharType="end"/>
            </w:r>
          </w:hyperlink>
        </w:p>
        <w:p w14:paraId="723EFB70" w14:textId="3CF8D371" w:rsidR="0065454F" w:rsidRDefault="00B42B0E">
          <w:pPr>
            <w:pStyle w:val="TM1"/>
            <w:tabs>
              <w:tab w:val="right" w:leader="dot" w:pos="9062"/>
            </w:tabs>
            <w:rPr>
              <w:noProof/>
              <w:sz w:val="22"/>
              <w:szCs w:val="22"/>
              <w:lang w:eastAsia="fr-FR"/>
            </w:rPr>
          </w:pPr>
          <w:hyperlink w:anchor="_Toc60784150" w:history="1">
            <w:r w:rsidR="0065454F" w:rsidRPr="00F70DAD">
              <w:rPr>
                <w:rStyle w:val="Lienhypertexte"/>
                <w:caps/>
                <w:noProof/>
              </w:rPr>
              <w:t>Dispositions applicables aux dirigeants et aux travailleurs indépendants</w:t>
            </w:r>
            <w:r w:rsidR="0065454F">
              <w:rPr>
                <w:noProof/>
                <w:webHidden/>
              </w:rPr>
              <w:tab/>
            </w:r>
            <w:r w:rsidR="0065454F">
              <w:rPr>
                <w:noProof/>
                <w:webHidden/>
              </w:rPr>
              <w:fldChar w:fldCharType="begin"/>
            </w:r>
            <w:r w:rsidR="0065454F">
              <w:rPr>
                <w:noProof/>
                <w:webHidden/>
              </w:rPr>
              <w:instrText xml:space="preserve"> PAGEREF _Toc60784150 \h </w:instrText>
            </w:r>
            <w:r w:rsidR="0065454F">
              <w:rPr>
                <w:noProof/>
                <w:webHidden/>
              </w:rPr>
            </w:r>
            <w:r w:rsidR="0065454F">
              <w:rPr>
                <w:noProof/>
                <w:webHidden/>
              </w:rPr>
              <w:fldChar w:fldCharType="separate"/>
            </w:r>
            <w:r w:rsidR="0065454F">
              <w:rPr>
                <w:noProof/>
                <w:webHidden/>
              </w:rPr>
              <w:t>23</w:t>
            </w:r>
            <w:r w:rsidR="0065454F">
              <w:rPr>
                <w:noProof/>
                <w:webHidden/>
              </w:rPr>
              <w:fldChar w:fldCharType="end"/>
            </w:r>
          </w:hyperlink>
        </w:p>
        <w:p w14:paraId="7540E036" w14:textId="1A91BCD6" w:rsidR="0065454F" w:rsidRDefault="00B42B0E">
          <w:pPr>
            <w:pStyle w:val="TM2"/>
            <w:tabs>
              <w:tab w:val="right" w:leader="dot" w:pos="9062"/>
            </w:tabs>
            <w:rPr>
              <w:noProof/>
              <w:sz w:val="22"/>
              <w:szCs w:val="22"/>
              <w:lang w:eastAsia="fr-FR"/>
            </w:rPr>
          </w:pPr>
          <w:hyperlink w:anchor="_Toc60784151" w:history="1">
            <w:r w:rsidR="0065454F" w:rsidRPr="00F70DAD">
              <w:rPr>
                <w:rStyle w:val="Lienhypertexte"/>
                <w:noProof/>
              </w:rPr>
              <w:t>Mesures sociales concernant les travailleurs indépendants</w:t>
            </w:r>
            <w:r w:rsidR="0065454F">
              <w:rPr>
                <w:noProof/>
                <w:webHidden/>
              </w:rPr>
              <w:tab/>
            </w:r>
            <w:r w:rsidR="0065454F">
              <w:rPr>
                <w:noProof/>
                <w:webHidden/>
              </w:rPr>
              <w:fldChar w:fldCharType="begin"/>
            </w:r>
            <w:r w:rsidR="0065454F">
              <w:rPr>
                <w:noProof/>
                <w:webHidden/>
              </w:rPr>
              <w:instrText xml:space="preserve"> PAGEREF _Toc60784151 \h </w:instrText>
            </w:r>
            <w:r w:rsidR="0065454F">
              <w:rPr>
                <w:noProof/>
                <w:webHidden/>
              </w:rPr>
            </w:r>
            <w:r w:rsidR="0065454F">
              <w:rPr>
                <w:noProof/>
                <w:webHidden/>
              </w:rPr>
              <w:fldChar w:fldCharType="separate"/>
            </w:r>
            <w:r w:rsidR="0065454F">
              <w:rPr>
                <w:noProof/>
                <w:webHidden/>
              </w:rPr>
              <w:t>24</w:t>
            </w:r>
            <w:r w:rsidR="0065454F">
              <w:rPr>
                <w:noProof/>
                <w:webHidden/>
              </w:rPr>
              <w:fldChar w:fldCharType="end"/>
            </w:r>
          </w:hyperlink>
        </w:p>
        <w:p w14:paraId="54E66071" w14:textId="38A5120A" w:rsidR="0065454F" w:rsidRDefault="00B42B0E">
          <w:pPr>
            <w:pStyle w:val="TM3"/>
            <w:tabs>
              <w:tab w:val="right" w:leader="dot" w:pos="9062"/>
            </w:tabs>
            <w:rPr>
              <w:noProof/>
            </w:rPr>
          </w:pPr>
          <w:hyperlink w:anchor="_Toc60784152" w:history="1">
            <w:r w:rsidR="0065454F" w:rsidRPr="00F70DAD">
              <w:rPr>
                <w:rStyle w:val="Lienhypertexte"/>
                <w:noProof/>
              </w:rPr>
              <w:t>Slide 13 : Congé de paternité du travailleur indépendant</w:t>
            </w:r>
            <w:r w:rsidR="0065454F">
              <w:rPr>
                <w:noProof/>
                <w:webHidden/>
              </w:rPr>
              <w:tab/>
            </w:r>
            <w:r w:rsidR="0065454F">
              <w:rPr>
                <w:noProof/>
                <w:webHidden/>
              </w:rPr>
              <w:fldChar w:fldCharType="begin"/>
            </w:r>
            <w:r w:rsidR="0065454F">
              <w:rPr>
                <w:noProof/>
                <w:webHidden/>
              </w:rPr>
              <w:instrText xml:space="preserve"> PAGEREF _Toc60784152 \h </w:instrText>
            </w:r>
            <w:r w:rsidR="0065454F">
              <w:rPr>
                <w:noProof/>
                <w:webHidden/>
              </w:rPr>
            </w:r>
            <w:r w:rsidR="0065454F">
              <w:rPr>
                <w:noProof/>
                <w:webHidden/>
              </w:rPr>
              <w:fldChar w:fldCharType="separate"/>
            </w:r>
            <w:r w:rsidR="0065454F">
              <w:rPr>
                <w:noProof/>
                <w:webHidden/>
              </w:rPr>
              <w:t>24</w:t>
            </w:r>
            <w:r w:rsidR="0065454F">
              <w:rPr>
                <w:noProof/>
                <w:webHidden/>
              </w:rPr>
              <w:fldChar w:fldCharType="end"/>
            </w:r>
          </w:hyperlink>
        </w:p>
        <w:p w14:paraId="250EAD63" w14:textId="718A0382" w:rsidR="0065454F" w:rsidRDefault="00B42B0E">
          <w:pPr>
            <w:pStyle w:val="TM3"/>
            <w:tabs>
              <w:tab w:val="right" w:leader="dot" w:pos="9062"/>
            </w:tabs>
            <w:rPr>
              <w:noProof/>
            </w:rPr>
          </w:pPr>
          <w:hyperlink w:anchor="_Toc60784153" w:history="1">
            <w:r w:rsidR="0065454F" w:rsidRPr="00F70DAD">
              <w:rPr>
                <w:rStyle w:val="Lienhypertexte"/>
                <w:noProof/>
              </w:rPr>
              <w:t xml:space="preserve">Slide 14 : </w:t>
            </w:r>
            <w:r w:rsidR="0065454F" w:rsidRPr="00F70DAD">
              <w:rPr>
                <w:rStyle w:val="Lienhypertexte"/>
                <w:rFonts w:cstheme="minorHAnsi"/>
                <w:noProof/>
              </w:rPr>
              <w:t>Indemnisation maladie des professionnels libéraux</w:t>
            </w:r>
            <w:r w:rsidR="0065454F">
              <w:rPr>
                <w:noProof/>
                <w:webHidden/>
              </w:rPr>
              <w:tab/>
            </w:r>
            <w:r w:rsidR="0065454F">
              <w:rPr>
                <w:noProof/>
                <w:webHidden/>
              </w:rPr>
              <w:fldChar w:fldCharType="begin"/>
            </w:r>
            <w:r w:rsidR="0065454F">
              <w:rPr>
                <w:noProof/>
                <w:webHidden/>
              </w:rPr>
              <w:instrText xml:space="preserve"> PAGEREF _Toc60784153 \h </w:instrText>
            </w:r>
            <w:r w:rsidR="0065454F">
              <w:rPr>
                <w:noProof/>
                <w:webHidden/>
              </w:rPr>
            </w:r>
            <w:r w:rsidR="0065454F">
              <w:rPr>
                <w:noProof/>
                <w:webHidden/>
              </w:rPr>
              <w:fldChar w:fldCharType="separate"/>
            </w:r>
            <w:r w:rsidR="0065454F">
              <w:rPr>
                <w:noProof/>
                <w:webHidden/>
              </w:rPr>
              <w:t>24</w:t>
            </w:r>
            <w:r w:rsidR="0065454F">
              <w:rPr>
                <w:noProof/>
                <w:webHidden/>
              </w:rPr>
              <w:fldChar w:fldCharType="end"/>
            </w:r>
          </w:hyperlink>
        </w:p>
        <w:p w14:paraId="3F1E7CBE" w14:textId="051D5C42" w:rsidR="0065454F" w:rsidRDefault="00B42B0E">
          <w:pPr>
            <w:pStyle w:val="TM1"/>
            <w:tabs>
              <w:tab w:val="right" w:leader="dot" w:pos="9062"/>
            </w:tabs>
            <w:rPr>
              <w:noProof/>
              <w:sz w:val="22"/>
              <w:szCs w:val="22"/>
              <w:lang w:eastAsia="fr-FR"/>
            </w:rPr>
          </w:pPr>
          <w:hyperlink w:anchor="_Toc60784154" w:history="1">
            <w:r w:rsidR="0065454F" w:rsidRPr="00F70DAD">
              <w:rPr>
                <w:rStyle w:val="Lienhypertexte"/>
                <w:caps/>
                <w:noProof/>
              </w:rPr>
              <w:t>Dispositions applicables aux entreprises</w:t>
            </w:r>
            <w:r w:rsidR="0065454F">
              <w:rPr>
                <w:noProof/>
                <w:webHidden/>
              </w:rPr>
              <w:tab/>
            </w:r>
            <w:r w:rsidR="0065454F">
              <w:rPr>
                <w:noProof/>
                <w:webHidden/>
              </w:rPr>
              <w:fldChar w:fldCharType="begin"/>
            </w:r>
            <w:r w:rsidR="0065454F">
              <w:rPr>
                <w:noProof/>
                <w:webHidden/>
              </w:rPr>
              <w:instrText xml:space="preserve"> PAGEREF _Toc60784154 \h </w:instrText>
            </w:r>
            <w:r w:rsidR="0065454F">
              <w:rPr>
                <w:noProof/>
                <w:webHidden/>
              </w:rPr>
            </w:r>
            <w:r w:rsidR="0065454F">
              <w:rPr>
                <w:noProof/>
                <w:webHidden/>
              </w:rPr>
              <w:fldChar w:fldCharType="separate"/>
            </w:r>
            <w:r w:rsidR="0065454F">
              <w:rPr>
                <w:noProof/>
                <w:webHidden/>
              </w:rPr>
              <w:t>26</w:t>
            </w:r>
            <w:r w:rsidR="0065454F">
              <w:rPr>
                <w:noProof/>
                <w:webHidden/>
              </w:rPr>
              <w:fldChar w:fldCharType="end"/>
            </w:r>
          </w:hyperlink>
        </w:p>
        <w:p w14:paraId="0FA44D55" w14:textId="06611A6B" w:rsidR="0065454F" w:rsidRDefault="00B42B0E">
          <w:pPr>
            <w:pStyle w:val="TM2"/>
            <w:tabs>
              <w:tab w:val="right" w:leader="dot" w:pos="9062"/>
            </w:tabs>
            <w:rPr>
              <w:noProof/>
              <w:sz w:val="22"/>
              <w:szCs w:val="22"/>
              <w:lang w:eastAsia="fr-FR"/>
            </w:rPr>
          </w:pPr>
          <w:hyperlink w:anchor="_Toc60784155" w:history="1">
            <w:r w:rsidR="0065454F" w:rsidRPr="00F70DAD">
              <w:rPr>
                <w:rStyle w:val="Lienhypertexte"/>
                <w:noProof/>
              </w:rPr>
              <w:t>Modalités de calcul de l’impôt sur les bénéfices</w:t>
            </w:r>
            <w:r w:rsidR="0065454F">
              <w:rPr>
                <w:noProof/>
                <w:webHidden/>
              </w:rPr>
              <w:tab/>
            </w:r>
            <w:r w:rsidR="0065454F">
              <w:rPr>
                <w:noProof/>
                <w:webHidden/>
              </w:rPr>
              <w:fldChar w:fldCharType="begin"/>
            </w:r>
            <w:r w:rsidR="0065454F">
              <w:rPr>
                <w:noProof/>
                <w:webHidden/>
              </w:rPr>
              <w:instrText xml:space="preserve"> PAGEREF _Toc60784155 \h </w:instrText>
            </w:r>
            <w:r w:rsidR="0065454F">
              <w:rPr>
                <w:noProof/>
                <w:webHidden/>
              </w:rPr>
            </w:r>
            <w:r w:rsidR="0065454F">
              <w:rPr>
                <w:noProof/>
                <w:webHidden/>
              </w:rPr>
              <w:fldChar w:fldCharType="separate"/>
            </w:r>
            <w:r w:rsidR="0065454F">
              <w:rPr>
                <w:noProof/>
                <w:webHidden/>
              </w:rPr>
              <w:t>27</w:t>
            </w:r>
            <w:r w:rsidR="0065454F">
              <w:rPr>
                <w:noProof/>
                <w:webHidden/>
              </w:rPr>
              <w:fldChar w:fldCharType="end"/>
            </w:r>
          </w:hyperlink>
        </w:p>
        <w:p w14:paraId="2D377439" w14:textId="37ED459F" w:rsidR="0065454F" w:rsidRDefault="00B42B0E">
          <w:pPr>
            <w:pStyle w:val="TM3"/>
            <w:tabs>
              <w:tab w:val="right" w:leader="dot" w:pos="9062"/>
            </w:tabs>
            <w:rPr>
              <w:noProof/>
            </w:rPr>
          </w:pPr>
          <w:hyperlink w:anchor="_Toc60784156" w:history="1">
            <w:r w:rsidR="0065454F" w:rsidRPr="00F70DAD">
              <w:rPr>
                <w:rStyle w:val="Lienhypertexte"/>
                <w:noProof/>
              </w:rPr>
              <w:t>Slide 16 : Neutralisation fiscale de la réévaluation des actifs</w:t>
            </w:r>
            <w:r w:rsidR="0065454F">
              <w:rPr>
                <w:noProof/>
                <w:webHidden/>
              </w:rPr>
              <w:tab/>
            </w:r>
            <w:r w:rsidR="0065454F">
              <w:rPr>
                <w:noProof/>
                <w:webHidden/>
              </w:rPr>
              <w:fldChar w:fldCharType="begin"/>
            </w:r>
            <w:r w:rsidR="0065454F">
              <w:rPr>
                <w:noProof/>
                <w:webHidden/>
              </w:rPr>
              <w:instrText xml:space="preserve"> PAGEREF _Toc60784156 \h </w:instrText>
            </w:r>
            <w:r w:rsidR="0065454F">
              <w:rPr>
                <w:noProof/>
                <w:webHidden/>
              </w:rPr>
            </w:r>
            <w:r w:rsidR="0065454F">
              <w:rPr>
                <w:noProof/>
                <w:webHidden/>
              </w:rPr>
              <w:fldChar w:fldCharType="separate"/>
            </w:r>
            <w:r w:rsidR="0065454F">
              <w:rPr>
                <w:noProof/>
                <w:webHidden/>
              </w:rPr>
              <w:t>27</w:t>
            </w:r>
            <w:r w:rsidR="0065454F">
              <w:rPr>
                <w:noProof/>
                <w:webHidden/>
              </w:rPr>
              <w:fldChar w:fldCharType="end"/>
            </w:r>
          </w:hyperlink>
        </w:p>
        <w:p w14:paraId="437266FA" w14:textId="185DF4ED" w:rsidR="0065454F" w:rsidRDefault="00B42B0E">
          <w:pPr>
            <w:pStyle w:val="TM3"/>
            <w:tabs>
              <w:tab w:val="right" w:leader="dot" w:pos="9062"/>
            </w:tabs>
            <w:rPr>
              <w:noProof/>
            </w:rPr>
          </w:pPr>
          <w:hyperlink w:anchor="_Toc60784157" w:history="1">
            <w:r w:rsidR="0065454F" w:rsidRPr="00F70DAD">
              <w:rPr>
                <w:rStyle w:val="Lienhypertexte"/>
                <w:noProof/>
              </w:rPr>
              <w:t>Slide 17 : Organisme de gestion agréé</w:t>
            </w:r>
            <w:r w:rsidR="0065454F">
              <w:rPr>
                <w:noProof/>
                <w:webHidden/>
              </w:rPr>
              <w:tab/>
            </w:r>
            <w:r w:rsidR="0065454F">
              <w:rPr>
                <w:noProof/>
                <w:webHidden/>
              </w:rPr>
              <w:fldChar w:fldCharType="begin"/>
            </w:r>
            <w:r w:rsidR="0065454F">
              <w:rPr>
                <w:noProof/>
                <w:webHidden/>
              </w:rPr>
              <w:instrText xml:space="preserve"> PAGEREF _Toc60784157 \h </w:instrText>
            </w:r>
            <w:r w:rsidR="0065454F">
              <w:rPr>
                <w:noProof/>
                <w:webHidden/>
              </w:rPr>
            </w:r>
            <w:r w:rsidR="0065454F">
              <w:rPr>
                <w:noProof/>
                <w:webHidden/>
              </w:rPr>
              <w:fldChar w:fldCharType="separate"/>
            </w:r>
            <w:r w:rsidR="0065454F">
              <w:rPr>
                <w:noProof/>
                <w:webHidden/>
              </w:rPr>
              <w:t>27</w:t>
            </w:r>
            <w:r w:rsidR="0065454F">
              <w:rPr>
                <w:noProof/>
                <w:webHidden/>
              </w:rPr>
              <w:fldChar w:fldCharType="end"/>
            </w:r>
          </w:hyperlink>
        </w:p>
        <w:p w14:paraId="16E56E79" w14:textId="28FBEC4C" w:rsidR="0065454F" w:rsidRDefault="00B42B0E">
          <w:pPr>
            <w:pStyle w:val="TM3"/>
            <w:tabs>
              <w:tab w:val="right" w:leader="dot" w:pos="9062"/>
            </w:tabs>
            <w:rPr>
              <w:noProof/>
            </w:rPr>
          </w:pPr>
          <w:hyperlink w:anchor="_Toc60784158" w:history="1">
            <w:r w:rsidR="0065454F" w:rsidRPr="00F70DAD">
              <w:rPr>
                <w:rStyle w:val="Lienhypertexte"/>
                <w:noProof/>
              </w:rPr>
              <w:t>Slide 17 : Taux réduit d’IS à 15 %</w:t>
            </w:r>
            <w:r w:rsidR="0065454F">
              <w:rPr>
                <w:noProof/>
                <w:webHidden/>
              </w:rPr>
              <w:tab/>
            </w:r>
            <w:r w:rsidR="0065454F">
              <w:rPr>
                <w:noProof/>
                <w:webHidden/>
              </w:rPr>
              <w:fldChar w:fldCharType="begin"/>
            </w:r>
            <w:r w:rsidR="0065454F">
              <w:rPr>
                <w:noProof/>
                <w:webHidden/>
              </w:rPr>
              <w:instrText xml:space="preserve"> PAGEREF _Toc60784158 \h </w:instrText>
            </w:r>
            <w:r w:rsidR="0065454F">
              <w:rPr>
                <w:noProof/>
                <w:webHidden/>
              </w:rPr>
            </w:r>
            <w:r w:rsidR="0065454F">
              <w:rPr>
                <w:noProof/>
                <w:webHidden/>
              </w:rPr>
              <w:fldChar w:fldCharType="separate"/>
            </w:r>
            <w:r w:rsidR="0065454F">
              <w:rPr>
                <w:noProof/>
                <w:webHidden/>
              </w:rPr>
              <w:t>28</w:t>
            </w:r>
            <w:r w:rsidR="0065454F">
              <w:rPr>
                <w:noProof/>
                <w:webHidden/>
              </w:rPr>
              <w:fldChar w:fldCharType="end"/>
            </w:r>
          </w:hyperlink>
        </w:p>
        <w:p w14:paraId="7ACBCFC6" w14:textId="22909F0E" w:rsidR="0065454F" w:rsidRDefault="00B42B0E">
          <w:pPr>
            <w:pStyle w:val="TM3"/>
            <w:tabs>
              <w:tab w:val="right" w:leader="dot" w:pos="9062"/>
            </w:tabs>
            <w:rPr>
              <w:noProof/>
            </w:rPr>
          </w:pPr>
          <w:hyperlink w:anchor="_Toc60784159" w:history="1">
            <w:r w:rsidR="0065454F" w:rsidRPr="00F70DAD">
              <w:rPr>
                <w:rStyle w:val="Lienhypertexte"/>
                <w:noProof/>
              </w:rPr>
              <w:t>Slide 18 : Entreprises en difficultés</w:t>
            </w:r>
            <w:r w:rsidR="0065454F">
              <w:rPr>
                <w:noProof/>
                <w:webHidden/>
              </w:rPr>
              <w:tab/>
            </w:r>
            <w:r w:rsidR="0065454F">
              <w:rPr>
                <w:noProof/>
                <w:webHidden/>
              </w:rPr>
              <w:fldChar w:fldCharType="begin"/>
            </w:r>
            <w:r w:rsidR="0065454F">
              <w:rPr>
                <w:noProof/>
                <w:webHidden/>
              </w:rPr>
              <w:instrText xml:space="preserve"> PAGEREF _Toc60784159 \h </w:instrText>
            </w:r>
            <w:r w:rsidR="0065454F">
              <w:rPr>
                <w:noProof/>
                <w:webHidden/>
              </w:rPr>
            </w:r>
            <w:r w:rsidR="0065454F">
              <w:rPr>
                <w:noProof/>
                <w:webHidden/>
              </w:rPr>
              <w:fldChar w:fldCharType="separate"/>
            </w:r>
            <w:r w:rsidR="0065454F">
              <w:rPr>
                <w:noProof/>
                <w:webHidden/>
              </w:rPr>
              <w:t>28</w:t>
            </w:r>
            <w:r w:rsidR="0065454F">
              <w:rPr>
                <w:noProof/>
                <w:webHidden/>
              </w:rPr>
              <w:fldChar w:fldCharType="end"/>
            </w:r>
          </w:hyperlink>
        </w:p>
        <w:p w14:paraId="77EEEB7E" w14:textId="2A0BD13B" w:rsidR="0065454F" w:rsidRDefault="00B42B0E">
          <w:pPr>
            <w:pStyle w:val="TM2"/>
            <w:tabs>
              <w:tab w:val="right" w:leader="dot" w:pos="9062"/>
            </w:tabs>
            <w:rPr>
              <w:noProof/>
              <w:sz w:val="22"/>
              <w:szCs w:val="22"/>
              <w:lang w:eastAsia="fr-FR"/>
            </w:rPr>
          </w:pPr>
          <w:hyperlink w:anchor="_Toc60784160" w:history="1">
            <w:r w:rsidR="0065454F" w:rsidRPr="00F70DAD">
              <w:rPr>
                <w:rStyle w:val="Lienhypertexte"/>
                <w:noProof/>
              </w:rPr>
              <w:t>Réductions et crédits d’impôt</w:t>
            </w:r>
            <w:r w:rsidR="0065454F">
              <w:rPr>
                <w:noProof/>
                <w:webHidden/>
              </w:rPr>
              <w:tab/>
            </w:r>
            <w:r w:rsidR="0065454F">
              <w:rPr>
                <w:noProof/>
                <w:webHidden/>
              </w:rPr>
              <w:fldChar w:fldCharType="begin"/>
            </w:r>
            <w:r w:rsidR="0065454F">
              <w:rPr>
                <w:noProof/>
                <w:webHidden/>
              </w:rPr>
              <w:instrText xml:space="preserve"> PAGEREF _Toc60784160 \h </w:instrText>
            </w:r>
            <w:r w:rsidR="0065454F">
              <w:rPr>
                <w:noProof/>
                <w:webHidden/>
              </w:rPr>
            </w:r>
            <w:r w:rsidR="0065454F">
              <w:rPr>
                <w:noProof/>
                <w:webHidden/>
              </w:rPr>
              <w:fldChar w:fldCharType="separate"/>
            </w:r>
            <w:r w:rsidR="0065454F">
              <w:rPr>
                <w:noProof/>
                <w:webHidden/>
              </w:rPr>
              <w:t>30</w:t>
            </w:r>
            <w:r w:rsidR="0065454F">
              <w:rPr>
                <w:noProof/>
                <w:webHidden/>
              </w:rPr>
              <w:fldChar w:fldCharType="end"/>
            </w:r>
          </w:hyperlink>
        </w:p>
        <w:p w14:paraId="23CD37B0" w14:textId="05D9C3CC" w:rsidR="0065454F" w:rsidRDefault="00B42B0E">
          <w:pPr>
            <w:pStyle w:val="TM3"/>
            <w:tabs>
              <w:tab w:val="right" w:leader="dot" w:pos="9062"/>
            </w:tabs>
            <w:rPr>
              <w:noProof/>
            </w:rPr>
          </w:pPr>
          <w:hyperlink w:anchor="_Toc60784161" w:history="1">
            <w:r w:rsidR="0065454F" w:rsidRPr="00F70DAD">
              <w:rPr>
                <w:rStyle w:val="Lienhypertexte"/>
                <w:noProof/>
              </w:rPr>
              <w:t>Slide 19 : Crédit d’impôt pour la rénovation énergétique des bâtiments</w:t>
            </w:r>
            <w:r w:rsidR="0065454F">
              <w:rPr>
                <w:noProof/>
                <w:webHidden/>
              </w:rPr>
              <w:tab/>
            </w:r>
            <w:r w:rsidR="0065454F">
              <w:rPr>
                <w:noProof/>
                <w:webHidden/>
              </w:rPr>
              <w:fldChar w:fldCharType="begin"/>
            </w:r>
            <w:r w:rsidR="0065454F">
              <w:rPr>
                <w:noProof/>
                <w:webHidden/>
              </w:rPr>
              <w:instrText xml:space="preserve"> PAGEREF _Toc60784161 \h </w:instrText>
            </w:r>
            <w:r w:rsidR="0065454F">
              <w:rPr>
                <w:noProof/>
                <w:webHidden/>
              </w:rPr>
            </w:r>
            <w:r w:rsidR="0065454F">
              <w:rPr>
                <w:noProof/>
                <w:webHidden/>
              </w:rPr>
              <w:fldChar w:fldCharType="separate"/>
            </w:r>
            <w:r w:rsidR="0065454F">
              <w:rPr>
                <w:noProof/>
                <w:webHidden/>
              </w:rPr>
              <w:t>30</w:t>
            </w:r>
            <w:r w:rsidR="0065454F">
              <w:rPr>
                <w:noProof/>
                <w:webHidden/>
              </w:rPr>
              <w:fldChar w:fldCharType="end"/>
            </w:r>
          </w:hyperlink>
        </w:p>
        <w:p w14:paraId="12DE189B" w14:textId="31244BB1" w:rsidR="0065454F" w:rsidRDefault="00B42B0E">
          <w:pPr>
            <w:pStyle w:val="TM3"/>
            <w:tabs>
              <w:tab w:val="right" w:leader="dot" w:pos="9062"/>
            </w:tabs>
            <w:rPr>
              <w:noProof/>
            </w:rPr>
          </w:pPr>
          <w:hyperlink w:anchor="_Toc60784162" w:history="1">
            <w:r w:rsidR="0065454F" w:rsidRPr="00F70DAD">
              <w:rPr>
                <w:rStyle w:val="Lienhypertexte"/>
                <w:noProof/>
              </w:rPr>
              <w:t>Slide 20 : Mécénat</w:t>
            </w:r>
            <w:r w:rsidR="0065454F">
              <w:rPr>
                <w:noProof/>
                <w:webHidden/>
              </w:rPr>
              <w:tab/>
            </w:r>
            <w:r w:rsidR="0065454F">
              <w:rPr>
                <w:noProof/>
                <w:webHidden/>
              </w:rPr>
              <w:fldChar w:fldCharType="begin"/>
            </w:r>
            <w:r w:rsidR="0065454F">
              <w:rPr>
                <w:noProof/>
                <w:webHidden/>
              </w:rPr>
              <w:instrText xml:space="preserve"> PAGEREF _Toc60784162 \h </w:instrText>
            </w:r>
            <w:r w:rsidR="0065454F">
              <w:rPr>
                <w:noProof/>
                <w:webHidden/>
              </w:rPr>
            </w:r>
            <w:r w:rsidR="0065454F">
              <w:rPr>
                <w:noProof/>
                <w:webHidden/>
              </w:rPr>
              <w:fldChar w:fldCharType="separate"/>
            </w:r>
            <w:r w:rsidR="0065454F">
              <w:rPr>
                <w:noProof/>
                <w:webHidden/>
              </w:rPr>
              <w:t>31</w:t>
            </w:r>
            <w:r w:rsidR="0065454F">
              <w:rPr>
                <w:noProof/>
                <w:webHidden/>
              </w:rPr>
              <w:fldChar w:fldCharType="end"/>
            </w:r>
          </w:hyperlink>
        </w:p>
        <w:p w14:paraId="6D62B897" w14:textId="023EF827" w:rsidR="0065454F" w:rsidRDefault="00B42B0E">
          <w:pPr>
            <w:pStyle w:val="TM3"/>
            <w:tabs>
              <w:tab w:val="right" w:leader="dot" w:pos="9062"/>
            </w:tabs>
            <w:rPr>
              <w:noProof/>
            </w:rPr>
          </w:pPr>
          <w:hyperlink w:anchor="_Toc60784163" w:history="1">
            <w:r w:rsidR="0065454F" w:rsidRPr="00F70DAD">
              <w:rPr>
                <w:rStyle w:val="Lienhypertexte"/>
                <w:noProof/>
              </w:rPr>
              <w:t>Slide 20 : Mise à disposition d’une flotte de vélos</w:t>
            </w:r>
            <w:r w:rsidR="0065454F">
              <w:rPr>
                <w:noProof/>
                <w:webHidden/>
              </w:rPr>
              <w:tab/>
            </w:r>
            <w:r w:rsidR="0065454F">
              <w:rPr>
                <w:noProof/>
                <w:webHidden/>
              </w:rPr>
              <w:fldChar w:fldCharType="begin"/>
            </w:r>
            <w:r w:rsidR="0065454F">
              <w:rPr>
                <w:noProof/>
                <w:webHidden/>
              </w:rPr>
              <w:instrText xml:space="preserve"> PAGEREF _Toc60784163 \h </w:instrText>
            </w:r>
            <w:r w:rsidR="0065454F">
              <w:rPr>
                <w:noProof/>
                <w:webHidden/>
              </w:rPr>
            </w:r>
            <w:r w:rsidR="0065454F">
              <w:rPr>
                <w:noProof/>
                <w:webHidden/>
              </w:rPr>
              <w:fldChar w:fldCharType="separate"/>
            </w:r>
            <w:r w:rsidR="0065454F">
              <w:rPr>
                <w:noProof/>
                <w:webHidden/>
              </w:rPr>
              <w:t>32</w:t>
            </w:r>
            <w:r w:rsidR="0065454F">
              <w:rPr>
                <w:noProof/>
                <w:webHidden/>
              </w:rPr>
              <w:fldChar w:fldCharType="end"/>
            </w:r>
          </w:hyperlink>
        </w:p>
        <w:p w14:paraId="7F50613A" w14:textId="7DF5EEA8" w:rsidR="0065454F" w:rsidRDefault="00B42B0E">
          <w:pPr>
            <w:pStyle w:val="TM3"/>
            <w:tabs>
              <w:tab w:val="right" w:leader="dot" w:pos="9062"/>
            </w:tabs>
            <w:rPr>
              <w:noProof/>
            </w:rPr>
          </w:pPr>
          <w:hyperlink w:anchor="_Toc60784164" w:history="1">
            <w:r w:rsidR="0065454F" w:rsidRPr="00F70DAD">
              <w:rPr>
                <w:rStyle w:val="Lienhypertexte"/>
                <w:noProof/>
              </w:rPr>
              <w:t>Slide 21 : Allègements fiscaux et sociaux dans les zones territoriales</w:t>
            </w:r>
            <w:r w:rsidR="0065454F">
              <w:rPr>
                <w:noProof/>
                <w:webHidden/>
              </w:rPr>
              <w:tab/>
            </w:r>
            <w:r w:rsidR="0065454F">
              <w:rPr>
                <w:noProof/>
                <w:webHidden/>
              </w:rPr>
              <w:fldChar w:fldCharType="begin"/>
            </w:r>
            <w:r w:rsidR="0065454F">
              <w:rPr>
                <w:noProof/>
                <w:webHidden/>
              </w:rPr>
              <w:instrText xml:space="preserve"> PAGEREF _Toc60784164 \h </w:instrText>
            </w:r>
            <w:r w:rsidR="0065454F">
              <w:rPr>
                <w:noProof/>
                <w:webHidden/>
              </w:rPr>
            </w:r>
            <w:r w:rsidR="0065454F">
              <w:rPr>
                <w:noProof/>
                <w:webHidden/>
              </w:rPr>
              <w:fldChar w:fldCharType="separate"/>
            </w:r>
            <w:r w:rsidR="0065454F">
              <w:rPr>
                <w:noProof/>
                <w:webHidden/>
              </w:rPr>
              <w:t>32</w:t>
            </w:r>
            <w:r w:rsidR="0065454F">
              <w:rPr>
                <w:noProof/>
                <w:webHidden/>
              </w:rPr>
              <w:fldChar w:fldCharType="end"/>
            </w:r>
          </w:hyperlink>
        </w:p>
        <w:p w14:paraId="49AEEF52" w14:textId="7BEF2A89" w:rsidR="0065454F" w:rsidRDefault="00B42B0E">
          <w:pPr>
            <w:pStyle w:val="TM2"/>
            <w:tabs>
              <w:tab w:val="right" w:leader="dot" w:pos="9062"/>
            </w:tabs>
            <w:rPr>
              <w:noProof/>
              <w:sz w:val="22"/>
              <w:szCs w:val="22"/>
              <w:lang w:eastAsia="fr-FR"/>
            </w:rPr>
          </w:pPr>
          <w:hyperlink w:anchor="_Toc60784165" w:history="1">
            <w:r w:rsidR="0065454F" w:rsidRPr="00F70DAD">
              <w:rPr>
                <w:rStyle w:val="Lienhypertexte"/>
                <w:rFonts w:cstheme="minorHAnsi"/>
                <w:noProof/>
              </w:rPr>
              <w:t>TVA</w:t>
            </w:r>
            <w:r w:rsidR="0065454F">
              <w:rPr>
                <w:noProof/>
                <w:webHidden/>
              </w:rPr>
              <w:tab/>
            </w:r>
            <w:r w:rsidR="0065454F">
              <w:rPr>
                <w:noProof/>
                <w:webHidden/>
              </w:rPr>
              <w:fldChar w:fldCharType="begin"/>
            </w:r>
            <w:r w:rsidR="0065454F">
              <w:rPr>
                <w:noProof/>
                <w:webHidden/>
              </w:rPr>
              <w:instrText xml:space="preserve"> PAGEREF _Toc60784165 \h </w:instrText>
            </w:r>
            <w:r w:rsidR="0065454F">
              <w:rPr>
                <w:noProof/>
                <w:webHidden/>
              </w:rPr>
            </w:r>
            <w:r w:rsidR="0065454F">
              <w:rPr>
                <w:noProof/>
                <w:webHidden/>
              </w:rPr>
              <w:fldChar w:fldCharType="separate"/>
            </w:r>
            <w:r w:rsidR="0065454F">
              <w:rPr>
                <w:noProof/>
                <w:webHidden/>
              </w:rPr>
              <w:t>34</w:t>
            </w:r>
            <w:r w:rsidR="0065454F">
              <w:rPr>
                <w:noProof/>
                <w:webHidden/>
              </w:rPr>
              <w:fldChar w:fldCharType="end"/>
            </w:r>
          </w:hyperlink>
        </w:p>
        <w:p w14:paraId="5720035D" w14:textId="14BAF7CE" w:rsidR="0065454F" w:rsidRDefault="00B42B0E">
          <w:pPr>
            <w:pStyle w:val="TM3"/>
            <w:tabs>
              <w:tab w:val="right" w:leader="dot" w:pos="9062"/>
            </w:tabs>
            <w:rPr>
              <w:noProof/>
            </w:rPr>
          </w:pPr>
          <w:hyperlink w:anchor="_Toc60784166" w:history="1">
            <w:r w:rsidR="0065454F" w:rsidRPr="00F70DAD">
              <w:rPr>
                <w:rStyle w:val="Lienhypertexte"/>
                <w:noProof/>
              </w:rPr>
              <w:t>Slide 22 : Création d’un régime de groupe pour la TVA</w:t>
            </w:r>
            <w:r w:rsidR="0065454F">
              <w:rPr>
                <w:noProof/>
                <w:webHidden/>
              </w:rPr>
              <w:tab/>
            </w:r>
            <w:r w:rsidR="0065454F">
              <w:rPr>
                <w:noProof/>
                <w:webHidden/>
              </w:rPr>
              <w:fldChar w:fldCharType="begin"/>
            </w:r>
            <w:r w:rsidR="0065454F">
              <w:rPr>
                <w:noProof/>
                <w:webHidden/>
              </w:rPr>
              <w:instrText xml:space="preserve"> PAGEREF _Toc60784166 \h </w:instrText>
            </w:r>
            <w:r w:rsidR="0065454F">
              <w:rPr>
                <w:noProof/>
                <w:webHidden/>
              </w:rPr>
            </w:r>
            <w:r w:rsidR="0065454F">
              <w:rPr>
                <w:noProof/>
                <w:webHidden/>
              </w:rPr>
              <w:fldChar w:fldCharType="separate"/>
            </w:r>
            <w:r w:rsidR="0065454F">
              <w:rPr>
                <w:noProof/>
                <w:webHidden/>
              </w:rPr>
              <w:t>34</w:t>
            </w:r>
            <w:r w:rsidR="0065454F">
              <w:rPr>
                <w:noProof/>
                <w:webHidden/>
              </w:rPr>
              <w:fldChar w:fldCharType="end"/>
            </w:r>
          </w:hyperlink>
        </w:p>
        <w:p w14:paraId="022DFA2E" w14:textId="4BB6340F" w:rsidR="0065454F" w:rsidRDefault="00B42B0E">
          <w:pPr>
            <w:pStyle w:val="TM3"/>
            <w:tabs>
              <w:tab w:val="right" w:leader="dot" w:pos="9062"/>
            </w:tabs>
            <w:rPr>
              <w:noProof/>
            </w:rPr>
          </w:pPr>
          <w:hyperlink w:anchor="_Toc60784167" w:history="1">
            <w:r w:rsidR="0065454F" w:rsidRPr="00F70DAD">
              <w:rPr>
                <w:rStyle w:val="Lienhypertexte"/>
                <w:noProof/>
              </w:rPr>
              <w:t>Slide 23 : E-commerce et ventes à distance</w:t>
            </w:r>
            <w:r w:rsidR="0065454F">
              <w:rPr>
                <w:noProof/>
                <w:webHidden/>
              </w:rPr>
              <w:tab/>
            </w:r>
            <w:r w:rsidR="0065454F">
              <w:rPr>
                <w:noProof/>
                <w:webHidden/>
              </w:rPr>
              <w:fldChar w:fldCharType="begin"/>
            </w:r>
            <w:r w:rsidR="0065454F">
              <w:rPr>
                <w:noProof/>
                <w:webHidden/>
              </w:rPr>
              <w:instrText xml:space="preserve"> PAGEREF _Toc60784167 \h </w:instrText>
            </w:r>
            <w:r w:rsidR="0065454F">
              <w:rPr>
                <w:noProof/>
                <w:webHidden/>
              </w:rPr>
            </w:r>
            <w:r w:rsidR="0065454F">
              <w:rPr>
                <w:noProof/>
                <w:webHidden/>
              </w:rPr>
              <w:fldChar w:fldCharType="separate"/>
            </w:r>
            <w:r w:rsidR="0065454F">
              <w:rPr>
                <w:noProof/>
                <w:webHidden/>
              </w:rPr>
              <w:t>36</w:t>
            </w:r>
            <w:r w:rsidR="0065454F">
              <w:rPr>
                <w:noProof/>
                <w:webHidden/>
              </w:rPr>
              <w:fldChar w:fldCharType="end"/>
            </w:r>
          </w:hyperlink>
        </w:p>
        <w:p w14:paraId="38E35FB3" w14:textId="5A8B6DB5" w:rsidR="0065454F" w:rsidRDefault="00B42B0E">
          <w:pPr>
            <w:pStyle w:val="TM3"/>
            <w:tabs>
              <w:tab w:val="right" w:leader="dot" w:pos="9062"/>
            </w:tabs>
            <w:rPr>
              <w:noProof/>
            </w:rPr>
          </w:pPr>
          <w:hyperlink w:anchor="_Toc60784168" w:history="1">
            <w:r w:rsidR="0065454F" w:rsidRPr="00F70DAD">
              <w:rPr>
                <w:rStyle w:val="Lienhypertexte"/>
                <w:noProof/>
              </w:rPr>
              <w:t>Slide 23 : Offres complexes et offres composites</w:t>
            </w:r>
            <w:r w:rsidR="0065454F">
              <w:rPr>
                <w:noProof/>
                <w:webHidden/>
              </w:rPr>
              <w:tab/>
            </w:r>
            <w:r w:rsidR="0065454F">
              <w:rPr>
                <w:noProof/>
                <w:webHidden/>
              </w:rPr>
              <w:fldChar w:fldCharType="begin"/>
            </w:r>
            <w:r w:rsidR="0065454F">
              <w:rPr>
                <w:noProof/>
                <w:webHidden/>
              </w:rPr>
              <w:instrText xml:space="preserve"> PAGEREF _Toc60784168 \h </w:instrText>
            </w:r>
            <w:r w:rsidR="0065454F">
              <w:rPr>
                <w:noProof/>
                <w:webHidden/>
              </w:rPr>
            </w:r>
            <w:r w:rsidR="0065454F">
              <w:rPr>
                <w:noProof/>
                <w:webHidden/>
              </w:rPr>
              <w:fldChar w:fldCharType="separate"/>
            </w:r>
            <w:r w:rsidR="0065454F">
              <w:rPr>
                <w:noProof/>
                <w:webHidden/>
              </w:rPr>
              <w:t>44</w:t>
            </w:r>
            <w:r w:rsidR="0065454F">
              <w:rPr>
                <w:noProof/>
                <w:webHidden/>
              </w:rPr>
              <w:fldChar w:fldCharType="end"/>
            </w:r>
          </w:hyperlink>
        </w:p>
        <w:p w14:paraId="05DB1739" w14:textId="537092B7" w:rsidR="0065454F" w:rsidRDefault="00B42B0E">
          <w:pPr>
            <w:pStyle w:val="TM3"/>
            <w:tabs>
              <w:tab w:val="right" w:leader="dot" w:pos="9062"/>
            </w:tabs>
            <w:rPr>
              <w:noProof/>
            </w:rPr>
          </w:pPr>
          <w:hyperlink w:anchor="_Toc60784169" w:history="1">
            <w:r w:rsidR="0065454F" w:rsidRPr="00F70DAD">
              <w:rPr>
                <w:rStyle w:val="Lienhypertexte"/>
                <w:noProof/>
              </w:rPr>
              <w:t>Slide 23 : Facturation électronique</w:t>
            </w:r>
            <w:r w:rsidR="0065454F">
              <w:rPr>
                <w:noProof/>
                <w:webHidden/>
              </w:rPr>
              <w:tab/>
            </w:r>
            <w:r w:rsidR="0065454F">
              <w:rPr>
                <w:noProof/>
                <w:webHidden/>
              </w:rPr>
              <w:fldChar w:fldCharType="begin"/>
            </w:r>
            <w:r w:rsidR="0065454F">
              <w:rPr>
                <w:noProof/>
                <w:webHidden/>
              </w:rPr>
              <w:instrText xml:space="preserve"> PAGEREF _Toc60784169 \h </w:instrText>
            </w:r>
            <w:r w:rsidR="0065454F">
              <w:rPr>
                <w:noProof/>
                <w:webHidden/>
              </w:rPr>
            </w:r>
            <w:r w:rsidR="0065454F">
              <w:rPr>
                <w:noProof/>
                <w:webHidden/>
              </w:rPr>
              <w:fldChar w:fldCharType="separate"/>
            </w:r>
            <w:r w:rsidR="0065454F">
              <w:rPr>
                <w:noProof/>
                <w:webHidden/>
              </w:rPr>
              <w:t>46</w:t>
            </w:r>
            <w:r w:rsidR="0065454F">
              <w:rPr>
                <w:noProof/>
                <w:webHidden/>
              </w:rPr>
              <w:fldChar w:fldCharType="end"/>
            </w:r>
          </w:hyperlink>
        </w:p>
        <w:p w14:paraId="41168ADF" w14:textId="34614A91" w:rsidR="0065454F" w:rsidRDefault="00B42B0E">
          <w:pPr>
            <w:pStyle w:val="TM2"/>
            <w:tabs>
              <w:tab w:val="right" w:leader="dot" w:pos="9062"/>
            </w:tabs>
            <w:rPr>
              <w:noProof/>
              <w:sz w:val="22"/>
              <w:szCs w:val="22"/>
              <w:lang w:eastAsia="fr-FR"/>
            </w:rPr>
          </w:pPr>
          <w:hyperlink w:anchor="_Toc60784170" w:history="1">
            <w:r w:rsidR="0065454F" w:rsidRPr="00F70DAD">
              <w:rPr>
                <w:rStyle w:val="Lienhypertexte"/>
                <w:rFonts w:cstheme="minorHAnsi"/>
                <w:noProof/>
              </w:rPr>
              <w:t>Impôts locaux</w:t>
            </w:r>
            <w:r w:rsidR="0065454F">
              <w:rPr>
                <w:noProof/>
                <w:webHidden/>
              </w:rPr>
              <w:tab/>
            </w:r>
            <w:r w:rsidR="0065454F">
              <w:rPr>
                <w:noProof/>
                <w:webHidden/>
              </w:rPr>
              <w:fldChar w:fldCharType="begin"/>
            </w:r>
            <w:r w:rsidR="0065454F">
              <w:rPr>
                <w:noProof/>
                <w:webHidden/>
              </w:rPr>
              <w:instrText xml:space="preserve"> PAGEREF _Toc60784170 \h </w:instrText>
            </w:r>
            <w:r w:rsidR="0065454F">
              <w:rPr>
                <w:noProof/>
                <w:webHidden/>
              </w:rPr>
            </w:r>
            <w:r w:rsidR="0065454F">
              <w:rPr>
                <w:noProof/>
                <w:webHidden/>
              </w:rPr>
              <w:fldChar w:fldCharType="separate"/>
            </w:r>
            <w:r w:rsidR="0065454F">
              <w:rPr>
                <w:noProof/>
                <w:webHidden/>
              </w:rPr>
              <w:t>47</w:t>
            </w:r>
            <w:r w:rsidR="0065454F">
              <w:rPr>
                <w:noProof/>
                <w:webHidden/>
              </w:rPr>
              <w:fldChar w:fldCharType="end"/>
            </w:r>
          </w:hyperlink>
        </w:p>
        <w:p w14:paraId="18DA6A73" w14:textId="295BD33A" w:rsidR="0065454F" w:rsidRDefault="00B42B0E">
          <w:pPr>
            <w:pStyle w:val="TM3"/>
            <w:tabs>
              <w:tab w:val="right" w:leader="dot" w:pos="9062"/>
            </w:tabs>
            <w:rPr>
              <w:noProof/>
            </w:rPr>
          </w:pPr>
          <w:hyperlink w:anchor="_Toc60784171" w:history="1">
            <w:r w:rsidR="0065454F" w:rsidRPr="00F70DAD">
              <w:rPr>
                <w:rStyle w:val="Lienhypertexte"/>
                <w:noProof/>
              </w:rPr>
              <w:t>Slide 24 : Contribution économique territoriale : cotisation sur la valeur ajoutée des entreprises (CVAE)</w:t>
            </w:r>
            <w:r w:rsidR="0065454F">
              <w:rPr>
                <w:noProof/>
                <w:webHidden/>
              </w:rPr>
              <w:tab/>
            </w:r>
            <w:r w:rsidR="0065454F">
              <w:rPr>
                <w:noProof/>
                <w:webHidden/>
              </w:rPr>
              <w:fldChar w:fldCharType="begin"/>
            </w:r>
            <w:r w:rsidR="0065454F">
              <w:rPr>
                <w:noProof/>
                <w:webHidden/>
              </w:rPr>
              <w:instrText xml:space="preserve"> PAGEREF _Toc60784171 \h </w:instrText>
            </w:r>
            <w:r w:rsidR="0065454F">
              <w:rPr>
                <w:noProof/>
                <w:webHidden/>
              </w:rPr>
            </w:r>
            <w:r w:rsidR="0065454F">
              <w:rPr>
                <w:noProof/>
                <w:webHidden/>
              </w:rPr>
              <w:fldChar w:fldCharType="separate"/>
            </w:r>
            <w:r w:rsidR="0065454F">
              <w:rPr>
                <w:noProof/>
                <w:webHidden/>
              </w:rPr>
              <w:t>47</w:t>
            </w:r>
            <w:r w:rsidR="0065454F">
              <w:rPr>
                <w:noProof/>
                <w:webHidden/>
              </w:rPr>
              <w:fldChar w:fldCharType="end"/>
            </w:r>
          </w:hyperlink>
        </w:p>
        <w:p w14:paraId="0E3284AA" w14:textId="7E588624" w:rsidR="0065454F" w:rsidRDefault="00B42B0E">
          <w:pPr>
            <w:pStyle w:val="TM3"/>
            <w:tabs>
              <w:tab w:val="right" w:leader="dot" w:pos="9062"/>
            </w:tabs>
            <w:rPr>
              <w:noProof/>
            </w:rPr>
          </w:pPr>
          <w:hyperlink w:anchor="_Toc60784172" w:history="1">
            <w:r w:rsidR="0065454F" w:rsidRPr="00F70DAD">
              <w:rPr>
                <w:rStyle w:val="Lienhypertexte"/>
                <w:noProof/>
              </w:rPr>
              <w:t>Slide 25 : Contribution économique territoriale : cotisation foncière des entreprises (CFE)</w:t>
            </w:r>
            <w:r w:rsidR="0065454F">
              <w:rPr>
                <w:noProof/>
                <w:webHidden/>
              </w:rPr>
              <w:tab/>
            </w:r>
            <w:r w:rsidR="0065454F">
              <w:rPr>
                <w:noProof/>
                <w:webHidden/>
              </w:rPr>
              <w:fldChar w:fldCharType="begin"/>
            </w:r>
            <w:r w:rsidR="0065454F">
              <w:rPr>
                <w:noProof/>
                <w:webHidden/>
              </w:rPr>
              <w:instrText xml:space="preserve"> PAGEREF _Toc60784172 \h </w:instrText>
            </w:r>
            <w:r w:rsidR="0065454F">
              <w:rPr>
                <w:noProof/>
                <w:webHidden/>
              </w:rPr>
            </w:r>
            <w:r w:rsidR="0065454F">
              <w:rPr>
                <w:noProof/>
                <w:webHidden/>
              </w:rPr>
              <w:fldChar w:fldCharType="separate"/>
            </w:r>
            <w:r w:rsidR="0065454F">
              <w:rPr>
                <w:noProof/>
                <w:webHidden/>
              </w:rPr>
              <w:t>47</w:t>
            </w:r>
            <w:r w:rsidR="0065454F">
              <w:rPr>
                <w:noProof/>
                <w:webHidden/>
              </w:rPr>
              <w:fldChar w:fldCharType="end"/>
            </w:r>
          </w:hyperlink>
        </w:p>
        <w:p w14:paraId="43181ACA" w14:textId="7E5A81CB" w:rsidR="0065454F" w:rsidRDefault="00B42B0E">
          <w:pPr>
            <w:pStyle w:val="TM3"/>
            <w:tabs>
              <w:tab w:val="right" w:leader="dot" w:pos="9062"/>
            </w:tabs>
            <w:rPr>
              <w:noProof/>
            </w:rPr>
          </w:pPr>
          <w:hyperlink w:anchor="_Toc60784173" w:history="1">
            <w:r w:rsidR="0065454F" w:rsidRPr="00F70DAD">
              <w:rPr>
                <w:rStyle w:val="Lienhypertexte"/>
                <w:noProof/>
              </w:rPr>
              <w:t>Slide 25 : Valeur locative</w:t>
            </w:r>
            <w:r w:rsidR="0065454F">
              <w:rPr>
                <w:noProof/>
                <w:webHidden/>
              </w:rPr>
              <w:tab/>
            </w:r>
            <w:r w:rsidR="0065454F">
              <w:rPr>
                <w:noProof/>
                <w:webHidden/>
              </w:rPr>
              <w:fldChar w:fldCharType="begin"/>
            </w:r>
            <w:r w:rsidR="0065454F">
              <w:rPr>
                <w:noProof/>
                <w:webHidden/>
              </w:rPr>
              <w:instrText xml:space="preserve"> PAGEREF _Toc60784173 \h </w:instrText>
            </w:r>
            <w:r w:rsidR="0065454F">
              <w:rPr>
                <w:noProof/>
                <w:webHidden/>
              </w:rPr>
            </w:r>
            <w:r w:rsidR="0065454F">
              <w:rPr>
                <w:noProof/>
                <w:webHidden/>
              </w:rPr>
              <w:fldChar w:fldCharType="separate"/>
            </w:r>
            <w:r w:rsidR="0065454F">
              <w:rPr>
                <w:noProof/>
                <w:webHidden/>
              </w:rPr>
              <w:t>49</w:t>
            </w:r>
            <w:r w:rsidR="0065454F">
              <w:rPr>
                <w:noProof/>
                <w:webHidden/>
              </w:rPr>
              <w:fldChar w:fldCharType="end"/>
            </w:r>
          </w:hyperlink>
        </w:p>
        <w:p w14:paraId="0EC89798" w14:textId="76C7C91D" w:rsidR="0065454F" w:rsidRDefault="00B42B0E">
          <w:pPr>
            <w:pStyle w:val="TM2"/>
            <w:tabs>
              <w:tab w:val="right" w:leader="dot" w:pos="9062"/>
            </w:tabs>
            <w:rPr>
              <w:noProof/>
              <w:sz w:val="22"/>
              <w:szCs w:val="22"/>
              <w:lang w:eastAsia="fr-FR"/>
            </w:rPr>
          </w:pPr>
          <w:hyperlink w:anchor="_Toc60784174" w:history="1">
            <w:r w:rsidR="0065454F" w:rsidRPr="00F70DAD">
              <w:rPr>
                <w:rStyle w:val="Lienhypertexte"/>
                <w:noProof/>
              </w:rPr>
              <w:t>Mesures sociales</w:t>
            </w:r>
            <w:r w:rsidR="0065454F">
              <w:rPr>
                <w:noProof/>
                <w:webHidden/>
              </w:rPr>
              <w:tab/>
            </w:r>
            <w:r w:rsidR="0065454F">
              <w:rPr>
                <w:noProof/>
                <w:webHidden/>
              </w:rPr>
              <w:fldChar w:fldCharType="begin"/>
            </w:r>
            <w:r w:rsidR="0065454F">
              <w:rPr>
                <w:noProof/>
                <w:webHidden/>
              </w:rPr>
              <w:instrText xml:space="preserve"> PAGEREF _Toc60784174 \h </w:instrText>
            </w:r>
            <w:r w:rsidR="0065454F">
              <w:rPr>
                <w:noProof/>
                <w:webHidden/>
              </w:rPr>
            </w:r>
            <w:r w:rsidR="0065454F">
              <w:rPr>
                <w:noProof/>
                <w:webHidden/>
              </w:rPr>
              <w:fldChar w:fldCharType="separate"/>
            </w:r>
            <w:r w:rsidR="0065454F">
              <w:rPr>
                <w:noProof/>
                <w:webHidden/>
              </w:rPr>
              <w:t>51</w:t>
            </w:r>
            <w:r w:rsidR="0065454F">
              <w:rPr>
                <w:noProof/>
                <w:webHidden/>
              </w:rPr>
              <w:fldChar w:fldCharType="end"/>
            </w:r>
          </w:hyperlink>
        </w:p>
        <w:p w14:paraId="406C5E63" w14:textId="70B24852" w:rsidR="0065454F" w:rsidRDefault="00B42B0E">
          <w:pPr>
            <w:pStyle w:val="TM3"/>
            <w:tabs>
              <w:tab w:val="right" w:leader="dot" w:pos="9062"/>
            </w:tabs>
            <w:rPr>
              <w:noProof/>
            </w:rPr>
          </w:pPr>
          <w:hyperlink w:anchor="_Toc60784175" w:history="1">
            <w:r w:rsidR="0065454F" w:rsidRPr="00F70DAD">
              <w:rPr>
                <w:rStyle w:val="Lienhypertexte"/>
                <w:noProof/>
              </w:rPr>
              <w:t>Slide 26 : Forfait « mobilités durables »</w:t>
            </w:r>
            <w:r w:rsidR="0065454F">
              <w:rPr>
                <w:noProof/>
                <w:webHidden/>
              </w:rPr>
              <w:tab/>
            </w:r>
            <w:r w:rsidR="0065454F">
              <w:rPr>
                <w:noProof/>
                <w:webHidden/>
              </w:rPr>
              <w:fldChar w:fldCharType="begin"/>
            </w:r>
            <w:r w:rsidR="0065454F">
              <w:rPr>
                <w:noProof/>
                <w:webHidden/>
              </w:rPr>
              <w:instrText xml:space="preserve"> PAGEREF _Toc60784175 \h </w:instrText>
            </w:r>
            <w:r w:rsidR="0065454F">
              <w:rPr>
                <w:noProof/>
                <w:webHidden/>
              </w:rPr>
            </w:r>
            <w:r w:rsidR="0065454F">
              <w:rPr>
                <w:noProof/>
                <w:webHidden/>
              </w:rPr>
              <w:fldChar w:fldCharType="separate"/>
            </w:r>
            <w:r w:rsidR="0065454F">
              <w:rPr>
                <w:noProof/>
                <w:webHidden/>
              </w:rPr>
              <w:t>51</w:t>
            </w:r>
            <w:r w:rsidR="0065454F">
              <w:rPr>
                <w:noProof/>
                <w:webHidden/>
              </w:rPr>
              <w:fldChar w:fldCharType="end"/>
            </w:r>
          </w:hyperlink>
        </w:p>
        <w:p w14:paraId="186DD056" w14:textId="334866C0" w:rsidR="0065454F" w:rsidRDefault="00B42B0E">
          <w:pPr>
            <w:pStyle w:val="TM3"/>
            <w:tabs>
              <w:tab w:val="right" w:leader="dot" w:pos="9062"/>
            </w:tabs>
            <w:rPr>
              <w:noProof/>
            </w:rPr>
          </w:pPr>
          <w:hyperlink w:anchor="_Toc60784176" w:history="1">
            <w:r w:rsidR="0065454F" w:rsidRPr="00F70DAD">
              <w:rPr>
                <w:rStyle w:val="Lienhypertexte"/>
                <w:noProof/>
              </w:rPr>
              <w:t>Slide 27 : Contribution patronale pour les attributions gratuites d’action</w:t>
            </w:r>
            <w:r w:rsidR="0065454F">
              <w:rPr>
                <w:noProof/>
                <w:webHidden/>
              </w:rPr>
              <w:tab/>
            </w:r>
            <w:r w:rsidR="0065454F">
              <w:rPr>
                <w:noProof/>
                <w:webHidden/>
              </w:rPr>
              <w:fldChar w:fldCharType="begin"/>
            </w:r>
            <w:r w:rsidR="0065454F">
              <w:rPr>
                <w:noProof/>
                <w:webHidden/>
              </w:rPr>
              <w:instrText xml:space="preserve"> PAGEREF _Toc60784176 \h </w:instrText>
            </w:r>
            <w:r w:rsidR="0065454F">
              <w:rPr>
                <w:noProof/>
                <w:webHidden/>
              </w:rPr>
            </w:r>
            <w:r w:rsidR="0065454F">
              <w:rPr>
                <w:noProof/>
                <w:webHidden/>
              </w:rPr>
              <w:fldChar w:fldCharType="separate"/>
            </w:r>
            <w:r w:rsidR="0065454F">
              <w:rPr>
                <w:noProof/>
                <w:webHidden/>
              </w:rPr>
              <w:t>51</w:t>
            </w:r>
            <w:r w:rsidR="0065454F">
              <w:rPr>
                <w:noProof/>
                <w:webHidden/>
              </w:rPr>
              <w:fldChar w:fldCharType="end"/>
            </w:r>
          </w:hyperlink>
        </w:p>
        <w:p w14:paraId="47DE3AF3" w14:textId="71AED47E" w:rsidR="0065454F" w:rsidRDefault="00B42B0E">
          <w:pPr>
            <w:pStyle w:val="TM3"/>
            <w:tabs>
              <w:tab w:val="right" w:leader="dot" w:pos="9062"/>
            </w:tabs>
            <w:rPr>
              <w:noProof/>
            </w:rPr>
          </w:pPr>
          <w:hyperlink w:anchor="_Toc60784177" w:history="1">
            <w:r w:rsidR="0065454F" w:rsidRPr="00F70DAD">
              <w:rPr>
                <w:rStyle w:val="Lienhypertexte"/>
                <w:noProof/>
              </w:rPr>
              <w:t>Slide 27 : Forfait social sur les abondements au plan d’épargne entreprise</w:t>
            </w:r>
            <w:r w:rsidR="0065454F">
              <w:rPr>
                <w:noProof/>
                <w:webHidden/>
              </w:rPr>
              <w:tab/>
            </w:r>
            <w:r w:rsidR="0065454F">
              <w:rPr>
                <w:noProof/>
                <w:webHidden/>
              </w:rPr>
              <w:fldChar w:fldCharType="begin"/>
            </w:r>
            <w:r w:rsidR="0065454F">
              <w:rPr>
                <w:noProof/>
                <w:webHidden/>
              </w:rPr>
              <w:instrText xml:space="preserve"> PAGEREF _Toc60784177 \h </w:instrText>
            </w:r>
            <w:r w:rsidR="0065454F">
              <w:rPr>
                <w:noProof/>
                <w:webHidden/>
              </w:rPr>
            </w:r>
            <w:r w:rsidR="0065454F">
              <w:rPr>
                <w:noProof/>
                <w:webHidden/>
              </w:rPr>
              <w:fldChar w:fldCharType="separate"/>
            </w:r>
            <w:r w:rsidR="0065454F">
              <w:rPr>
                <w:noProof/>
                <w:webHidden/>
              </w:rPr>
              <w:t>52</w:t>
            </w:r>
            <w:r w:rsidR="0065454F">
              <w:rPr>
                <w:noProof/>
                <w:webHidden/>
              </w:rPr>
              <w:fldChar w:fldCharType="end"/>
            </w:r>
          </w:hyperlink>
        </w:p>
        <w:p w14:paraId="33884F99" w14:textId="2D25272E" w:rsidR="0065454F" w:rsidRDefault="00B42B0E">
          <w:pPr>
            <w:pStyle w:val="TM3"/>
            <w:tabs>
              <w:tab w:val="right" w:leader="dot" w:pos="9062"/>
            </w:tabs>
            <w:rPr>
              <w:noProof/>
            </w:rPr>
          </w:pPr>
          <w:hyperlink w:anchor="_Toc60784178" w:history="1">
            <w:r w:rsidR="0065454F" w:rsidRPr="00F70DAD">
              <w:rPr>
                <w:rStyle w:val="Lienhypertexte"/>
                <w:noProof/>
              </w:rPr>
              <w:t>Slide 27 : Maintien du mode de calcul avantageux de la CSG / CRDS en cas de transfert des plans d’epargne retraite</w:t>
            </w:r>
            <w:r w:rsidR="0065454F">
              <w:rPr>
                <w:noProof/>
                <w:webHidden/>
              </w:rPr>
              <w:tab/>
            </w:r>
            <w:r w:rsidR="0065454F">
              <w:rPr>
                <w:noProof/>
                <w:webHidden/>
              </w:rPr>
              <w:fldChar w:fldCharType="begin"/>
            </w:r>
            <w:r w:rsidR="0065454F">
              <w:rPr>
                <w:noProof/>
                <w:webHidden/>
              </w:rPr>
              <w:instrText xml:space="preserve"> PAGEREF _Toc60784178 \h </w:instrText>
            </w:r>
            <w:r w:rsidR="0065454F">
              <w:rPr>
                <w:noProof/>
                <w:webHidden/>
              </w:rPr>
            </w:r>
            <w:r w:rsidR="0065454F">
              <w:rPr>
                <w:noProof/>
                <w:webHidden/>
              </w:rPr>
              <w:fldChar w:fldCharType="separate"/>
            </w:r>
            <w:r w:rsidR="0065454F">
              <w:rPr>
                <w:noProof/>
                <w:webHidden/>
              </w:rPr>
              <w:t>53</w:t>
            </w:r>
            <w:r w:rsidR="0065454F">
              <w:rPr>
                <w:noProof/>
                <w:webHidden/>
              </w:rPr>
              <w:fldChar w:fldCharType="end"/>
            </w:r>
          </w:hyperlink>
        </w:p>
        <w:p w14:paraId="0F6279D3" w14:textId="45A8AC5A" w:rsidR="0065454F" w:rsidRDefault="00B42B0E">
          <w:pPr>
            <w:pStyle w:val="TM3"/>
            <w:tabs>
              <w:tab w:val="right" w:leader="dot" w:pos="9062"/>
            </w:tabs>
            <w:rPr>
              <w:noProof/>
            </w:rPr>
          </w:pPr>
          <w:hyperlink w:anchor="_Toc60784179" w:history="1">
            <w:r w:rsidR="0065454F" w:rsidRPr="00F70DAD">
              <w:rPr>
                <w:rStyle w:val="Lienhypertexte"/>
                <w:noProof/>
              </w:rPr>
              <w:t>Slide 28 : Activité partielle</w:t>
            </w:r>
            <w:r w:rsidR="0065454F">
              <w:rPr>
                <w:noProof/>
                <w:webHidden/>
              </w:rPr>
              <w:tab/>
            </w:r>
            <w:r w:rsidR="0065454F">
              <w:rPr>
                <w:noProof/>
                <w:webHidden/>
              </w:rPr>
              <w:fldChar w:fldCharType="begin"/>
            </w:r>
            <w:r w:rsidR="0065454F">
              <w:rPr>
                <w:noProof/>
                <w:webHidden/>
              </w:rPr>
              <w:instrText xml:space="preserve"> PAGEREF _Toc60784179 \h </w:instrText>
            </w:r>
            <w:r w:rsidR="0065454F">
              <w:rPr>
                <w:noProof/>
                <w:webHidden/>
              </w:rPr>
            </w:r>
            <w:r w:rsidR="0065454F">
              <w:rPr>
                <w:noProof/>
                <w:webHidden/>
              </w:rPr>
              <w:fldChar w:fldCharType="separate"/>
            </w:r>
            <w:r w:rsidR="0065454F">
              <w:rPr>
                <w:noProof/>
                <w:webHidden/>
              </w:rPr>
              <w:t>54</w:t>
            </w:r>
            <w:r w:rsidR="0065454F">
              <w:rPr>
                <w:noProof/>
                <w:webHidden/>
              </w:rPr>
              <w:fldChar w:fldCharType="end"/>
            </w:r>
          </w:hyperlink>
        </w:p>
        <w:p w14:paraId="4FE853F1" w14:textId="5D51EEC6" w:rsidR="0065454F" w:rsidRDefault="00B42B0E">
          <w:pPr>
            <w:pStyle w:val="TM3"/>
            <w:tabs>
              <w:tab w:val="right" w:leader="dot" w:pos="9062"/>
            </w:tabs>
            <w:rPr>
              <w:noProof/>
            </w:rPr>
          </w:pPr>
          <w:hyperlink w:anchor="_Toc60784180" w:history="1">
            <w:r w:rsidR="0065454F" w:rsidRPr="00F70DAD">
              <w:rPr>
                <w:rStyle w:val="Lienhypertexte"/>
                <w:noProof/>
              </w:rPr>
              <w:t>Slide 29 : Congé de paternité et d’accueil de l’enfant et congé d’adoption</w:t>
            </w:r>
            <w:r w:rsidR="0065454F">
              <w:rPr>
                <w:noProof/>
                <w:webHidden/>
              </w:rPr>
              <w:tab/>
            </w:r>
            <w:r w:rsidR="0065454F">
              <w:rPr>
                <w:noProof/>
                <w:webHidden/>
              </w:rPr>
              <w:fldChar w:fldCharType="begin"/>
            </w:r>
            <w:r w:rsidR="0065454F">
              <w:rPr>
                <w:noProof/>
                <w:webHidden/>
              </w:rPr>
              <w:instrText xml:space="preserve"> PAGEREF _Toc60784180 \h </w:instrText>
            </w:r>
            <w:r w:rsidR="0065454F">
              <w:rPr>
                <w:noProof/>
                <w:webHidden/>
              </w:rPr>
            </w:r>
            <w:r w:rsidR="0065454F">
              <w:rPr>
                <w:noProof/>
                <w:webHidden/>
              </w:rPr>
              <w:fldChar w:fldCharType="separate"/>
            </w:r>
            <w:r w:rsidR="0065454F">
              <w:rPr>
                <w:noProof/>
                <w:webHidden/>
              </w:rPr>
              <w:t>55</w:t>
            </w:r>
            <w:r w:rsidR="0065454F">
              <w:rPr>
                <w:noProof/>
                <w:webHidden/>
              </w:rPr>
              <w:fldChar w:fldCharType="end"/>
            </w:r>
          </w:hyperlink>
        </w:p>
        <w:p w14:paraId="1EE9188C" w14:textId="1EFAC8C6" w:rsidR="0065454F" w:rsidRDefault="00B42B0E">
          <w:pPr>
            <w:pStyle w:val="TM1"/>
            <w:tabs>
              <w:tab w:val="right" w:leader="dot" w:pos="9062"/>
            </w:tabs>
            <w:rPr>
              <w:noProof/>
              <w:sz w:val="22"/>
              <w:szCs w:val="22"/>
              <w:lang w:eastAsia="fr-FR"/>
            </w:rPr>
          </w:pPr>
          <w:hyperlink w:anchor="_Toc60784181" w:history="1">
            <w:r w:rsidR="0065454F" w:rsidRPr="00F70DAD">
              <w:rPr>
                <w:rStyle w:val="Lienhypertexte"/>
                <w:caps/>
                <w:noProof/>
              </w:rPr>
              <w:t>Focus sur les mesures en lien avec le coronavirus</w:t>
            </w:r>
            <w:r w:rsidR="0065454F">
              <w:rPr>
                <w:noProof/>
                <w:webHidden/>
              </w:rPr>
              <w:tab/>
            </w:r>
            <w:r w:rsidR="0065454F">
              <w:rPr>
                <w:noProof/>
                <w:webHidden/>
              </w:rPr>
              <w:fldChar w:fldCharType="begin"/>
            </w:r>
            <w:r w:rsidR="0065454F">
              <w:rPr>
                <w:noProof/>
                <w:webHidden/>
              </w:rPr>
              <w:instrText xml:space="preserve"> PAGEREF _Toc60784181 \h </w:instrText>
            </w:r>
            <w:r w:rsidR="0065454F">
              <w:rPr>
                <w:noProof/>
                <w:webHidden/>
              </w:rPr>
            </w:r>
            <w:r w:rsidR="0065454F">
              <w:rPr>
                <w:noProof/>
                <w:webHidden/>
              </w:rPr>
              <w:fldChar w:fldCharType="separate"/>
            </w:r>
            <w:r w:rsidR="0065454F">
              <w:rPr>
                <w:noProof/>
                <w:webHidden/>
              </w:rPr>
              <w:t>57</w:t>
            </w:r>
            <w:r w:rsidR="0065454F">
              <w:rPr>
                <w:noProof/>
                <w:webHidden/>
              </w:rPr>
              <w:fldChar w:fldCharType="end"/>
            </w:r>
          </w:hyperlink>
        </w:p>
        <w:p w14:paraId="6F5F7E16" w14:textId="144385A0" w:rsidR="0065454F" w:rsidRDefault="00B42B0E">
          <w:pPr>
            <w:pStyle w:val="TM2"/>
            <w:tabs>
              <w:tab w:val="right" w:leader="dot" w:pos="9062"/>
            </w:tabs>
            <w:rPr>
              <w:noProof/>
              <w:sz w:val="22"/>
              <w:szCs w:val="22"/>
              <w:lang w:eastAsia="fr-FR"/>
            </w:rPr>
          </w:pPr>
          <w:hyperlink w:anchor="_Toc60784182" w:history="1">
            <w:r w:rsidR="0065454F" w:rsidRPr="00F70DAD">
              <w:rPr>
                <w:rStyle w:val="Lienhypertexte"/>
                <w:noProof/>
              </w:rPr>
              <w:t>Mesures générales</w:t>
            </w:r>
            <w:r w:rsidR="0065454F">
              <w:rPr>
                <w:noProof/>
                <w:webHidden/>
              </w:rPr>
              <w:tab/>
            </w:r>
            <w:r w:rsidR="0065454F">
              <w:rPr>
                <w:noProof/>
                <w:webHidden/>
              </w:rPr>
              <w:fldChar w:fldCharType="begin"/>
            </w:r>
            <w:r w:rsidR="0065454F">
              <w:rPr>
                <w:noProof/>
                <w:webHidden/>
              </w:rPr>
              <w:instrText xml:space="preserve"> PAGEREF _Toc60784182 \h </w:instrText>
            </w:r>
            <w:r w:rsidR="0065454F">
              <w:rPr>
                <w:noProof/>
                <w:webHidden/>
              </w:rPr>
            </w:r>
            <w:r w:rsidR="0065454F">
              <w:rPr>
                <w:noProof/>
                <w:webHidden/>
              </w:rPr>
              <w:fldChar w:fldCharType="separate"/>
            </w:r>
            <w:r w:rsidR="0065454F">
              <w:rPr>
                <w:noProof/>
                <w:webHidden/>
              </w:rPr>
              <w:t>58</w:t>
            </w:r>
            <w:r w:rsidR="0065454F">
              <w:rPr>
                <w:noProof/>
                <w:webHidden/>
              </w:rPr>
              <w:fldChar w:fldCharType="end"/>
            </w:r>
          </w:hyperlink>
        </w:p>
        <w:p w14:paraId="3D74F9EB" w14:textId="6C370101" w:rsidR="0065454F" w:rsidRDefault="00B42B0E">
          <w:pPr>
            <w:pStyle w:val="TM3"/>
            <w:tabs>
              <w:tab w:val="right" w:leader="dot" w:pos="9062"/>
            </w:tabs>
            <w:rPr>
              <w:noProof/>
            </w:rPr>
          </w:pPr>
          <w:hyperlink w:anchor="_Toc60784183" w:history="1">
            <w:r w:rsidR="0065454F" w:rsidRPr="00F70DAD">
              <w:rPr>
                <w:rStyle w:val="Lienhypertexte"/>
                <w:noProof/>
              </w:rPr>
              <w:t>Slide 31 : Abandons de loyers dans le cadre de la crise sanitaire</w:t>
            </w:r>
            <w:r w:rsidR="0065454F">
              <w:rPr>
                <w:noProof/>
                <w:webHidden/>
              </w:rPr>
              <w:tab/>
            </w:r>
            <w:r w:rsidR="0065454F">
              <w:rPr>
                <w:noProof/>
                <w:webHidden/>
              </w:rPr>
              <w:fldChar w:fldCharType="begin"/>
            </w:r>
            <w:r w:rsidR="0065454F">
              <w:rPr>
                <w:noProof/>
                <w:webHidden/>
              </w:rPr>
              <w:instrText xml:space="preserve"> PAGEREF _Toc60784183 \h </w:instrText>
            </w:r>
            <w:r w:rsidR="0065454F">
              <w:rPr>
                <w:noProof/>
                <w:webHidden/>
              </w:rPr>
            </w:r>
            <w:r w:rsidR="0065454F">
              <w:rPr>
                <w:noProof/>
                <w:webHidden/>
              </w:rPr>
              <w:fldChar w:fldCharType="separate"/>
            </w:r>
            <w:r w:rsidR="0065454F">
              <w:rPr>
                <w:noProof/>
                <w:webHidden/>
              </w:rPr>
              <w:t>58</w:t>
            </w:r>
            <w:r w:rsidR="0065454F">
              <w:rPr>
                <w:noProof/>
                <w:webHidden/>
              </w:rPr>
              <w:fldChar w:fldCharType="end"/>
            </w:r>
          </w:hyperlink>
        </w:p>
        <w:p w14:paraId="4BA483D0" w14:textId="78D92208" w:rsidR="0065454F" w:rsidRDefault="00B42B0E">
          <w:pPr>
            <w:pStyle w:val="TM3"/>
            <w:tabs>
              <w:tab w:val="right" w:leader="dot" w:pos="9062"/>
            </w:tabs>
            <w:rPr>
              <w:noProof/>
            </w:rPr>
          </w:pPr>
          <w:hyperlink w:anchor="_Toc60784184" w:history="1">
            <w:r w:rsidR="0065454F" w:rsidRPr="00F70DAD">
              <w:rPr>
                <w:rStyle w:val="Lienhypertexte"/>
                <w:noProof/>
              </w:rPr>
              <w:t>Slide 32 : Aides versées par les régimes de retraite complémentaire</w:t>
            </w:r>
            <w:r w:rsidR="0065454F">
              <w:rPr>
                <w:noProof/>
                <w:webHidden/>
              </w:rPr>
              <w:tab/>
            </w:r>
            <w:r w:rsidR="0065454F">
              <w:rPr>
                <w:noProof/>
                <w:webHidden/>
              </w:rPr>
              <w:fldChar w:fldCharType="begin"/>
            </w:r>
            <w:r w:rsidR="0065454F">
              <w:rPr>
                <w:noProof/>
                <w:webHidden/>
              </w:rPr>
              <w:instrText xml:space="preserve"> PAGEREF _Toc60784184 \h </w:instrText>
            </w:r>
            <w:r w:rsidR="0065454F">
              <w:rPr>
                <w:noProof/>
                <w:webHidden/>
              </w:rPr>
            </w:r>
            <w:r w:rsidR="0065454F">
              <w:rPr>
                <w:noProof/>
                <w:webHidden/>
              </w:rPr>
              <w:fldChar w:fldCharType="separate"/>
            </w:r>
            <w:r w:rsidR="0065454F">
              <w:rPr>
                <w:noProof/>
                <w:webHidden/>
              </w:rPr>
              <w:t>60</w:t>
            </w:r>
            <w:r w:rsidR="0065454F">
              <w:rPr>
                <w:noProof/>
                <w:webHidden/>
              </w:rPr>
              <w:fldChar w:fldCharType="end"/>
            </w:r>
          </w:hyperlink>
        </w:p>
        <w:p w14:paraId="01619B6E" w14:textId="294BD1B7" w:rsidR="0065454F" w:rsidRDefault="00B42B0E">
          <w:pPr>
            <w:pStyle w:val="TM3"/>
            <w:tabs>
              <w:tab w:val="right" w:leader="dot" w:pos="9062"/>
            </w:tabs>
            <w:rPr>
              <w:noProof/>
            </w:rPr>
          </w:pPr>
          <w:hyperlink w:anchor="_Toc60784185" w:history="1">
            <w:r w:rsidR="0065454F" w:rsidRPr="00F70DAD">
              <w:rPr>
                <w:rStyle w:val="Lienhypertexte"/>
                <w:noProof/>
              </w:rPr>
              <w:t>Slide 32 : Obligation déclarative des micros-entrepreneurs</w:t>
            </w:r>
            <w:r w:rsidR="0065454F">
              <w:rPr>
                <w:noProof/>
                <w:webHidden/>
              </w:rPr>
              <w:tab/>
            </w:r>
            <w:r w:rsidR="0065454F">
              <w:rPr>
                <w:noProof/>
                <w:webHidden/>
              </w:rPr>
              <w:fldChar w:fldCharType="begin"/>
            </w:r>
            <w:r w:rsidR="0065454F">
              <w:rPr>
                <w:noProof/>
                <w:webHidden/>
              </w:rPr>
              <w:instrText xml:space="preserve"> PAGEREF _Toc60784185 \h </w:instrText>
            </w:r>
            <w:r w:rsidR="0065454F">
              <w:rPr>
                <w:noProof/>
                <w:webHidden/>
              </w:rPr>
            </w:r>
            <w:r w:rsidR="0065454F">
              <w:rPr>
                <w:noProof/>
                <w:webHidden/>
              </w:rPr>
              <w:fldChar w:fldCharType="separate"/>
            </w:r>
            <w:r w:rsidR="0065454F">
              <w:rPr>
                <w:noProof/>
                <w:webHidden/>
              </w:rPr>
              <w:t>61</w:t>
            </w:r>
            <w:r w:rsidR="0065454F">
              <w:rPr>
                <w:noProof/>
                <w:webHidden/>
              </w:rPr>
              <w:fldChar w:fldCharType="end"/>
            </w:r>
          </w:hyperlink>
        </w:p>
        <w:p w14:paraId="18948EC6" w14:textId="292A24F3" w:rsidR="0065454F" w:rsidRDefault="00B42B0E">
          <w:pPr>
            <w:pStyle w:val="TM3"/>
            <w:tabs>
              <w:tab w:val="right" w:leader="dot" w:pos="9062"/>
            </w:tabs>
            <w:rPr>
              <w:noProof/>
            </w:rPr>
          </w:pPr>
          <w:hyperlink w:anchor="_Toc60784186" w:history="1">
            <w:r w:rsidR="0065454F" w:rsidRPr="00F70DAD">
              <w:rPr>
                <w:rStyle w:val="Lienhypertexte"/>
                <w:noProof/>
              </w:rPr>
              <w:t>Slide 33 : Prêt garanti par l’Etat (PGE)</w:t>
            </w:r>
            <w:r w:rsidR="0065454F">
              <w:rPr>
                <w:noProof/>
                <w:webHidden/>
              </w:rPr>
              <w:tab/>
            </w:r>
            <w:r w:rsidR="0065454F">
              <w:rPr>
                <w:noProof/>
                <w:webHidden/>
              </w:rPr>
              <w:fldChar w:fldCharType="begin"/>
            </w:r>
            <w:r w:rsidR="0065454F">
              <w:rPr>
                <w:noProof/>
                <w:webHidden/>
              </w:rPr>
              <w:instrText xml:space="preserve"> PAGEREF _Toc60784186 \h </w:instrText>
            </w:r>
            <w:r w:rsidR="0065454F">
              <w:rPr>
                <w:noProof/>
                <w:webHidden/>
              </w:rPr>
            </w:r>
            <w:r w:rsidR="0065454F">
              <w:rPr>
                <w:noProof/>
                <w:webHidden/>
              </w:rPr>
              <w:fldChar w:fldCharType="separate"/>
            </w:r>
            <w:r w:rsidR="0065454F">
              <w:rPr>
                <w:noProof/>
                <w:webHidden/>
              </w:rPr>
              <w:t>62</w:t>
            </w:r>
            <w:r w:rsidR="0065454F">
              <w:rPr>
                <w:noProof/>
                <w:webHidden/>
              </w:rPr>
              <w:fldChar w:fldCharType="end"/>
            </w:r>
          </w:hyperlink>
        </w:p>
        <w:p w14:paraId="1636042C" w14:textId="15585D29" w:rsidR="0065454F" w:rsidRDefault="00B42B0E">
          <w:pPr>
            <w:pStyle w:val="TM3"/>
            <w:tabs>
              <w:tab w:val="right" w:leader="dot" w:pos="9062"/>
            </w:tabs>
            <w:rPr>
              <w:noProof/>
            </w:rPr>
          </w:pPr>
          <w:hyperlink w:anchor="_Toc60784187" w:history="1">
            <w:r w:rsidR="0065454F" w:rsidRPr="00F70DAD">
              <w:rPr>
                <w:rStyle w:val="Lienhypertexte"/>
                <w:noProof/>
              </w:rPr>
              <w:t>Slide 33 : Fonds de solidarité</w:t>
            </w:r>
            <w:r w:rsidR="0065454F">
              <w:rPr>
                <w:noProof/>
                <w:webHidden/>
              </w:rPr>
              <w:tab/>
            </w:r>
            <w:r w:rsidR="0065454F">
              <w:rPr>
                <w:noProof/>
                <w:webHidden/>
              </w:rPr>
              <w:fldChar w:fldCharType="begin"/>
            </w:r>
            <w:r w:rsidR="0065454F">
              <w:rPr>
                <w:noProof/>
                <w:webHidden/>
              </w:rPr>
              <w:instrText xml:space="preserve"> PAGEREF _Toc60784187 \h </w:instrText>
            </w:r>
            <w:r w:rsidR="0065454F">
              <w:rPr>
                <w:noProof/>
                <w:webHidden/>
              </w:rPr>
            </w:r>
            <w:r w:rsidR="0065454F">
              <w:rPr>
                <w:noProof/>
                <w:webHidden/>
              </w:rPr>
              <w:fldChar w:fldCharType="separate"/>
            </w:r>
            <w:r w:rsidR="0065454F">
              <w:rPr>
                <w:noProof/>
                <w:webHidden/>
              </w:rPr>
              <w:t>62</w:t>
            </w:r>
            <w:r w:rsidR="0065454F">
              <w:rPr>
                <w:noProof/>
                <w:webHidden/>
              </w:rPr>
              <w:fldChar w:fldCharType="end"/>
            </w:r>
          </w:hyperlink>
        </w:p>
        <w:p w14:paraId="314ABA7B" w14:textId="2DECA43A" w:rsidR="0065454F" w:rsidRDefault="00B42B0E">
          <w:pPr>
            <w:pStyle w:val="TM3"/>
            <w:tabs>
              <w:tab w:val="right" w:leader="dot" w:pos="9062"/>
            </w:tabs>
            <w:rPr>
              <w:noProof/>
            </w:rPr>
          </w:pPr>
          <w:hyperlink w:anchor="_Toc60784188" w:history="1">
            <w:r w:rsidR="0065454F" w:rsidRPr="00F70DAD">
              <w:rPr>
                <w:rStyle w:val="Lienhypertexte"/>
                <w:noProof/>
              </w:rPr>
              <w:t>Slide 34 : Exonération de cotisations sociales pour les entreprises affectées par la seconde vague de l’épidémie de covid-19</w:t>
            </w:r>
            <w:r w:rsidR="0065454F">
              <w:rPr>
                <w:noProof/>
                <w:webHidden/>
              </w:rPr>
              <w:tab/>
            </w:r>
            <w:r w:rsidR="0065454F">
              <w:rPr>
                <w:noProof/>
                <w:webHidden/>
              </w:rPr>
              <w:fldChar w:fldCharType="begin"/>
            </w:r>
            <w:r w:rsidR="0065454F">
              <w:rPr>
                <w:noProof/>
                <w:webHidden/>
              </w:rPr>
              <w:instrText xml:space="preserve"> PAGEREF _Toc60784188 \h </w:instrText>
            </w:r>
            <w:r w:rsidR="0065454F">
              <w:rPr>
                <w:noProof/>
                <w:webHidden/>
              </w:rPr>
            </w:r>
            <w:r w:rsidR="0065454F">
              <w:rPr>
                <w:noProof/>
                <w:webHidden/>
              </w:rPr>
              <w:fldChar w:fldCharType="separate"/>
            </w:r>
            <w:r w:rsidR="0065454F">
              <w:rPr>
                <w:noProof/>
                <w:webHidden/>
              </w:rPr>
              <w:t>63</w:t>
            </w:r>
            <w:r w:rsidR="0065454F">
              <w:rPr>
                <w:noProof/>
                <w:webHidden/>
              </w:rPr>
              <w:fldChar w:fldCharType="end"/>
            </w:r>
          </w:hyperlink>
        </w:p>
        <w:p w14:paraId="1AE0BC24" w14:textId="60425DDD" w:rsidR="0065454F" w:rsidRDefault="00B42B0E">
          <w:pPr>
            <w:pStyle w:val="TM3"/>
            <w:tabs>
              <w:tab w:val="right" w:leader="dot" w:pos="9062"/>
            </w:tabs>
            <w:rPr>
              <w:noProof/>
            </w:rPr>
          </w:pPr>
          <w:hyperlink w:anchor="_Toc60784189" w:history="1">
            <w:r w:rsidR="0065454F" w:rsidRPr="00F70DAD">
              <w:rPr>
                <w:rStyle w:val="Lienhypertexte"/>
                <w:noProof/>
              </w:rPr>
              <w:t>Slide 34 : Aide au paiement des cotisations pour les entreprises affectées par la seconde vague de l’épidémie</w:t>
            </w:r>
            <w:r w:rsidR="0065454F">
              <w:rPr>
                <w:noProof/>
                <w:webHidden/>
              </w:rPr>
              <w:tab/>
            </w:r>
            <w:r w:rsidR="0065454F">
              <w:rPr>
                <w:noProof/>
                <w:webHidden/>
              </w:rPr>
              <w:fldChar w:fldCharType="begin"/>
            </w:r>
            <w:r w:rsidR="0065454F">
              <w:rPr>
                <w:noProof/>
                <w:webHidden/>
              </w:rPr>
              <w:instrText xml:space="preserve"> PAGEREF _Toc60784189 \h </w:instrText>
            </w:r>
            <w:r w:rsidR="0065454F">
              <w:rPr>
                <w:noProof/>
                <w:webHidden/>
              </w:rPr>
            </w:r>
            <w:r w:rsidR="0065454F">
              <w:rPr>
                <w:noProof/>
                <w:webHidden/>
              </w:rPr>
              <w:fldChar w:fldCharType="separate"/>
            </w:r>
            <w:r w:rsidR="0065454F">
              <w:rPr>
                <w:noProof/>
                <w:webHidden/>
              </w:rPr>
              <w:t>65</w:t>
            </w:r>
            <w:r w:rsidR="0065454F">
              <w:rPr>
                <w:noProof/>
                <w:webHidden/>
              </w:rPr>
              <w:fldChar w:fldCharType="end"/>
            </w:r>
          </w:hyperlink>
        </w:p>
        <w:p w14:paraId="3A9E7CCB" w14:textId="1D97B711" w:rsidR="0065454F" w:rsidRDefault="00B42B0E">
          <w:pPr>
            <w:pStyle w:val="TM3"/>
            <w:tabs>
              <w:tab w:val="right" w:leader="dot" w:pos="9062"/>
            </w:tabs>
            <w:rPr>
              <w:noProof/>
            </w:rPr>
          </w:pPr>
          <w:hyperlink w:anchor="_Toc60784190" w:history="1">
            <w:r w:rsidR="0065454F" w:rsidRPr="00F70DAD">
              <w:rPr>
                <w:rStyle w:val="Lienhypertexte"/>
                <w:noProof/>
              </w:rPr>
              <w:t>Slide 34 : Réduction des cotisations à destination des travailleurs indépendants les plus impactés par la deuxieme vague</w:t>
            </w:r>
            <w:r w:rsidR="0065454F">
              <w:rPr>
                <w:noProof/>
                <w:webHidden/>
              </w:rPr>
              <w:tab/>
            </w:r>
            <w:r w:rsidR="0065454F">
              <w:rPr>
                <w:noProof/>
                <w:webHidden/>
              </w:rPr>
              <w:fldChar w:fldCharType="begin"/>
            </w:r>
            <w:r w:rsidR="0065454F">
              <w:rPr>
                <w:noProof/>
                <w:webHidden/>
              </w:rPr>
              <w:instrText xml:space="preserve"> PAGEREF _Toc60784190 \h </w:instrText>
            </w:r>
            <w:r w:rsidR="0065454F">
              <w:rPr>
                <w:noProof/>
                <w:webHidden/>
              </w:rPr>
            </w:r>
            <w:r w:rsidR="0065454F">
              <w:rPr>
                <w:noProof/>
                <w:webHidden/>
              </w:rPr>
              <w:fldChar w:fldCharType="separate"/>
            </w:r>
            <w:r w:rsidR="0065454F">
              <w:rPr>
                <w:noProof/>
                <w:webHidden/>
              </w:rPr>
              <w:t>65</w:t>
            </w:r>
            <w:r w:rsidR="0065454F">
              <w:rPr>
                <w:noProof/>
                <w:webHidden/>
              </w:rPr>
              <w:fldChar w:fldCharType="end"/>
            </w:r>
          </w:hyperlink>
        </w:p>
        <w:p w14:paraId="6D26536B" w14:textId="07D34C88" w:rsidR="0065454F" w:rsidRDefault="00B42B0E">
          <w:pPr>
            <w:pStyle w:val="TM3"/>
            <w:tabs>
              <w:tab w:val="right" w:leader="dot" w:pos="9062"/>
            </w:tabs>
            <w:rPr>
              <w:noProof/>
            </w:rPr>
          </w:pPr>
          <w:hyperlink w:anchor="_Toc60784191" w:history="1">
            <w:r w:rsidR="0065454F" w:rsidRPr="00F70DAD">
              <w:rPr>
                <w:rStyle w:val="Lienhypertexte"/>
                <w:noProof/>
              </w:rPr>
              <w:t>Slide 34 : Aide à destination des micro-entrepreneurs</w:t>
            </w:r>
            <w:r w:rsidR="0065454F">
              <w:rPr>
                <w:noProof/>
                <w:webHidden/>
              </w:rPr>
              <w:tab/>
            </w:r>
            <w:r w:rsidR="0065454F">
              <w:rPr>
                <w:noProof/>
                <w:webHidden/>
              </w:rPr>
              <w:fldChar w:fldCharType="begin"/>
            </w:r>
            <w:r w:rsidR="0065454F">
              <w:rPr>
                <w:noProof/>
                <w:webHidden/>
              </w:rPr>
              <w:instrText xml:space="preserve"> PAGEREF _Toc60784191 \h </w:instrText>
            </w:r>
            <w:r w:rsidR="0065454F">
              <w:rPr>
                <w:noProof/>
                <w:webHidden/>
              </w:rPr>
            </w:r>
            <w:r w:rsidR="0065454F">
              <w:rPr>
                <w:noProof/>
                <w:webHidden/>
              </w:rPr>
              <w:fldChar w:fldCharType="separate"/>
            </w:r>
            <w:r w:rsidR="0065454F">
              <w:rPr>
                <w:noProof/>
                <w:webHidden/>
              </w:rPr>
              <w:t>66</w:t>
            </w:r>
            <w:r w:rsidR="0065454F">
              <w:rPr>
                <w:noProof/>
                <w:webHidden/>
              </w:rPr>
              <w:fldChar w:fldCharType="end"/>
            </w:r>
          </w:hyperlink>
        </w:p>
        <w:p w14:paraId="725B25F5" w14:textId="4FE8E683" w:rsidR="0065454F" w:rsidRDefault="00B42B0E">
          <w:pPr>
            <w:pStyle w:val="TM3"/>
            <w:tabs>
              <w:tab w:val="right" w:leader="dot" w:pos="9062"/>
            </w:tabs>
            <w:rPr>
              <w:noProof/>
            </w:rPr>
          </w:pPr>
          <w:hyperlink w:anchor="_Toc60784192" w:history="1">
            <w:r w:rsidR="0065454F" w:rsidRPr="00F70DAD">
              <w:rPr>
                <w:rStyle w:val="Lienhypertexte"/>
                <w:noProof/>
              </w:rPr>
              <w:t>Slide 34 : Plan d’apurement des dettes pour les travailleurs indépendants et les employeurs</w:t>
            </w:r>
            <w:r w:rsidR="0065454F">
              <w:rPr>
                <w:noProof/>
                <w:webHidden/>
              </w:rPr>
              <w:tab/>
            </w:r>
            <w:r w:rsidR="0065454F">
              <w:rPr>
                <w:noProof/>
                <w:webHidden/>
              </w:rPr>
              <w:fldChar w:fldCharType="begin"/>
            </w:r>
            <w:r w:rsidR="0065454F">
              <w:rPr>
                <w:noProof/>
                <w:webHidden/>
              </w:rPr>
              <w:instrText xml:space="preserve"> PAGEREF _Toc60784192 \h </w:instrText>
            </w:r>
            <w:r w:rsidR="0065454F">
              <w:rPr>
                <w:noProof/>
                <w:webHidden/>
              </w:rPr>
            </w:r>
            <w:r w:rsidR="0065454F">
              <w:rPr>
                <w:noProof/>
                <w:webHidden/>
              </w:rPr>
              <w:fldChar w:fldCharType="separate"/>
            </w:r>
            <w:r w:rsidR="0065454F">
              <w:rPr>
                <w:noProof/>
                <w:webHidden/>
              </w:rPr>
              <w:t>67</w:t>
            </w:r>
            <w:r w:rsidR="0065454F">
              <w:rPr>
                <w:noProof/>
                <w:webHidden/>
              </w:rPr>
              <w:fldChar w:fldCharType="end"/>
            </w:r>
          </w:hyperlink>
        </w:p>
        <w:p w14:paraId="2DCC0C09" w14:textId="3738FE35" w:rsidR="0065454F" w:rsidRDefault="00B42B0E">
          <w:pPr>
            <w:pStyle w:val="TM1"/>
            <w:tabs>
              <w:tab w:val="right" w:leader="dot" w:pos="9062"/>
            </w:tabs>
            <w:rPr>
              <w:noProof/>
              <w:sz w:val="22"/>
              <w:szCs w:val="22"/>
              <w:lang w:eastAsia="fr-FR"/>
            </w:rPr>
          </w:pPr>
          <w:hyperlink w:anchor="_Toc60784193" w:history="1">
            <w:r w:rsidR="0065454F" w:rsidRPr="00F70DAD">
              <w:rPr>
                <w:rStyle w:val="Lienhypertexte"/>
                <w:caps/>
                <w:noProof/>
              </w:rPr>
              <w:t>Focus sur les véhicules</w:t>
            </w:r>
            <w:r w:rsidR="0065454F">
              <w:rPr>
                <w:noProof/>
                <w:webHidden/>
              </w:rPr>
              <w:tab/>
            </w:r>
            <w:r w:rsidR="0065454F">
              <w:rPr>
                <w:noProof/>
                <w:webHidden/>
              </w:rPr>
              <w:fldChar w:fldCharType="begin"/>
            </w:r>
            <w:r w:rsidR="0065454F">
              <w:rPr>
                <w:noProof/>
                <w:webHidden/>
              </w:rPr>
              <w:instrText xml:space="preserve"> PAGEREF _Toc60784193 \h </w:instrText>
            </w:r>
            <w:r w:rsidR="0065454F">
              <w:rPr>
                <w:noProof/>
                <w:webHidden/>
              </w:rPr>
            </w:r>
            <w:r w:rsidR="0065454F">
              <w:rPr>
                <w:noProof/>
                <w:webHidden/>
              </w:rPr>
              <w:fldChar w:fldCharType="separate"/>
            </w:r>
            <w:r w:rsidR="0065454F">
              <w:rPr>
                <w:noProof/>
                <w:webHidden/>
              </w:rPr>
              <w:t>69</w:t>
            </w:r>
            <w:r w:rsidR="0065454F">
              <w:rPr>
                <w:noProof/>
                <w:webHidden/>
              </w:rPr>
              <w:fldChar w:fldCharType="end"/>
            </w:r>
          </w:hyperlink>
        </w:p>
        <w:p w14:paraId="07F67BA2" w14:textId="4920311C" w:rsidR="0065454F" w:rsidRDefault="00B42B0E">
          <w:pPr>
            <w:pStyle w:val="TM2"/>
            <w:tabs>
              <w:tab w:val="right" w:leader="dot" w:pos="9062"/>
            </w:tabs>
            <w:rPr>
              <w:noProof/>
              <w:sz w:val="22"/>
              <w:szCs w:val="22"/>
              <w:lang w:eastAsia="fr-FR"/>
            </w:rPr>
          </w:pPr>
          <w:hyperlink w:anchor="_Toc60784194" w:history="1">
            <w:r w:rsidR="0065454F" w:rsidRPr="00F70DAD">
              <w:rPr>
                <w:rStyle w:val="Lienhypertexte"/>
                <w:noProof/>
              </w:rPr>
              <w:t>Gestion des véhicules</w:t>
            </w:r>
            <w:r w:rsidR="0065454F">
              <w:rPr>
                <w:noProof/>
                <w:webHidden/>
              </w:rPr>
              <w:tab/>
            </w:r>
            <w:r w:rsidR="0065454F">
              <w:rPr>
                <w:noProof/>
                <w:webHidden/>
              </w:rPr>
              <w:fldChar w:fldCharType="begin"/>
            </w:r>
            <w:r w:rsidR="0065454F">
              <w:rPr>
                <w:noProof/>
                <w:webHidden/>
              </w:rPr>
              <w:instrText xml:space="preserve"> PAGEREF _Toc60784194 \h </w:instrText>
            </w:r>
            <w:r w:rsidR="0065454F">
              <w:rPr>
                <w:noProof/>
                <w:webHidden/>
              </w:rPr>
            </w:r>
            <w:r w:rsidR="0065454F">
              <w:rPr>
                <w:noProof/>
                <w:webHidden/>
              </w:rPr>
              <w:fldChar w:fldCharType="separate"/>
            </w:r>
            <w:r w:rsidR="0065454F">
              <w:rPr>
                <w:noProof/>
                <w:webHidden/>
              </w:rPr>
              <w:t>70</w:t>
            </w:r>
            <w:r w:rsidR="0065454F">
              <w:rPr>
                <w:noProof/>
                <w:webHidden/>
              </w:rPr>
              <w:fldChar w:fldCharType="end"/>
            </w:r>
          </w:hyperlink>
        </w:p>
        <w:p w14:paraId="15F19879" w14:textId="6DFCFD11" w:rsidR="0065454F" w:rsidRDefault="00B42B0E">
          <w:pPr>
            <w:pStyle w:val="TM3"/>
            <w:tabs>
              <w:tab w:val="right" w:leader="dot" w:pos="9062"/>
            </w:tabs>
            <w:rPr>
              <w:noProof/>
            </w:rPr>
          </w:pPr>
          <w:hyperlink w:anchor="_Toc60784195" w:history="1">
            <w:r w:rsidR="0065454F" w:rsidRPr="00F70DAD">
              <w:rPr>
                <w:rStyle w:val="Lienhypertexte"/>
                <w:noProof/>
              </w:rPr>
              <w:t>Slide 36 : Malus automobile pour 2021</w:t>
            </w:r>
            <w:r w:rsidR="0065454F">
              <w:rPr>
                <w:noProof/>
                <w:webHidden/>
              </w:rPr>
              <w:tab/>
            </w:r>
            <w:r w:rsidR="0065454F">
              <w:rPr>
                <w:noProof/>
                <w:webHidden/>
              </w:rPr>
              <w:fldChar w:fldCharType="begin"/>
            </w:r>
            <w:r w:rsidR="0065454F">
              <w:rPr>
                <w:noProof/>
                <w:webHidden/>
              </w:rPr>
              <w:instrText xml:space="preserve"> PAGEREF _Toc60784195 \h </w:instrText>
            </w:r>
            <w:r w:rsidR="0065454F">
              <w:rPr>
                <w:noProof/>
                <w:webHidden/>
              </w:rPr>
            </w:r>
            <w:r w:rsidR="0065454F">
              <w:rPr>
                <w:noProof/>
                <w:webHidden/>
              </w:rPr>
              <w:fldChar w:fldCharType="separate"/>
            </w:r>
            <w:r w:rsidR="0065454F">
              <w:rPr>
                <w:noProof/>
                <w:webHidden/>
              </w:rPr>
              <w:t>70</w:t>
            </w:r>
            <w:r w:rsidR="0065454F">
              <w:rPr>
                <w:noProof/>
                <w:webHidden/>
              </w:rPr>
              <w:fldChar w:fldCharType="end"/>
            </w:r>
          </w:hyperlink>
        </w:p>
        <w:p w14:paraId="70730A48" w14:textId="51BB612B" w:rsidR="0065454F" w:rsidRDefault="00B42B0E">
          <w:pPr>
            <w:pStyle w:val="TM3"/>
            <w:tabs>
              <w:tab w:val="right" w:leader="dot" w:pos="9062"/>
            </w:tabs>
            <w:rPr>
              <w:noProof/>
            </w:rPr>
          </w:pPr>
          <w:hyperlink w:anchor="_Toc60784196" w:history="1">
            <w:r w:rsidR="0065454F" w:rsidRPr="00F70DAD">
              <w:rPr>
                <w:rStyle w:val="Lienhypertexte"/>
                <w:noProof/>
              </w:rPr>
              <w:t>Slide 36 : Malus automobile pour 2022</w:t>
            </w:r>
            <w:r w:rsidR="0065454F">
              <w:rPr>
                <w:noProof/>
                <w:webHidden/>
              </w:rPr>
              <w:tab/>
            </w:r>
            <w:r w:rsidR="0065454F">
              <w:rPr>
                <w:noProof/>
                <w:webHidden/>
              </w:rPr>
              <w:fldChar w:fldCharType="begin"/>
            </w:r>
            <w:r w:rsidR="0065454F">
              <w:rPr>
                <w:noProof/>
                <w:webHidden/>
              </w:rPr>
              <w:instrText xml:space="preserve"> PAGEREF _Toc60784196 \h </w:instrText>
            </w:r>
            <w:r w:rsidR="0065454F">
              <w:rPr>
                <w:noProof/>
                <w:webHidden/>
              </w:rPr>
            </w:r>
            <w:r w:rsidR="0065454F">
              <w:rPr>
                <w:noProof/>
                <w:webHidden/>
              </w:rPr>
              <w:fldChar w:fldCharType="separate"/>
            </w:r>
            <w:r w:rsidR="0065454F">
              <w:rPr>
                <w:noProof/>
                <w:webHidden/>
              </w:rPr>
              <w:t>73</w:t>
            </w:r>
            <w:r w:rsidR="0065454F">
              <w:rPr>
                <w:noProof/>
                <w:webHidden/>
              </w:rPr>
              <w:fldChar w:fldCharType="end"/>
            </w:r>
          </w:hyperlink>
        </w:p>
        <w:p w14:paraId="085E726E" w14:textId="46C5E93B" w:rsidR="0065454F" w:rsidRDefault="00B42B0E">
          <w:pPr>
            <w:pStyle w:val="TM3"/>
            <w:tabs>
              <w:tab w:val="right" w:leader="dot" w:pos="9062"/>
            </w:tabs>
            <w:rPr>
              <w:noProof/>
            </w:rPr>
          </w:pPr>
          <w:hyperlink w:anchor="_Toc60784197" w:history="1">
            <w:r w:rsidR="0065454F" w:rsidRPr="00F70DAD">
              <w:rPr>
                <w:rStyle w:val="Lienhypertexte"/>
                <w:noProof/>
              </w:rPr>
              <w:t>Slide 36 : Malus automobile pour 2023</w:t>
            </w:r>
            <w:r w:rsidR="0065454F">
              <w:rPr>
                <w:noProof/>
                <w:webHidden/>
              </w:rPr>
              <w:tab/>
            </w:r>
            <w:r w:rsidR="0065454F">
              <w:rPr>
                <w:noProof/>
                <w:webHidden/>
              </w:rPr>
              <w:fldChar w:fldCharType="begin"/>
            </w:r>
            <w:r w:rsidR="0065454F">
              <w:rPr>
                <w:noProof/>
                <w:webHidden/>
              </w:rPr>
              <w:instrText xml:space="preserve"> PAGEREF _Toc60784197 \h </w:instrText>
            </w:r>
            <w:r w:rsidR="0065454F">
              <w:rPr>
                <w:noProof/>
                <w:webHidden/>
              </w:rPr>
            </w:r>
            <w:r w:rsidR="0065454F">
              <w:rPr>
                <w:noProof/>
                <w:webHidden/>
              </w:rPr>
              <w:fldChar w:fldCharType="separate"/>
            </w:r>
            <w:r w:rsidR="0065454F">
              <w:rPr>
                <w:noProof/>
                <w:webHidden/>
              </w:rPr>
              <w:t>78</w:t>
            </w:r>
            <w:r w:rsidR="0065454F">
              <w:rPr>
                <w:noProof/>
                <w:webHidden/>
              </w:rPr>
              <w:fldChar w:fldCharType="end"/>
            </w:r>
          </w:hyperlink>
        </w:p>
        <w:p w14:paraId="2A58AC9F" w14:textId="5A7B30E2" w:rsidR="0065454F" w:rsidRDefault="00B42B0E">
          <w:pPr>
            <w:pStyle w:val="TM3"/>
            <w:tabs>
              <w:tab w:val="right" w:leader="dot" w:pos="9062"/>
            </w:tabs>
            <w:rPr>
              <w:noProof/>
            </w:rPr>
          </w:pPr>
          <w:hyperlink w:anchor="_Toc60784198" w:history="1">
            <w:r w:rsidR="0065454F" w:rsidRPr="00F70DAD">
              <w:rPr>
                <w:rStyle w:val="Lienhypertexte"/>
                <w:noProof/>
              </w:rPr>
              <w:t>Slide 37 : Taxe sur les véhicules de société pour 2021</w:t>
            </w:r>
            <w:r w:rsidR="0065454F">
              <w:rPr>
                <w:noProof/>
                <w:webHidden/>
              </w:rPr>
              <w:tab/>
            </w:r>
            <w:r w:rsidR="0065454F">
              <w:rPr>
                <w:noProof/>
                <w:webHidden/>
              </w:rPr>
              <w:fldChar w:fldCharType="begin"/>
            </w:r>
            <w:r w:rsidR="0065454F">
              <w:rPr>
                <w:noProof/>
                <w:webHidden/>
              </w:rPr>
              <w:instrText xml:space="preserve"> PAGEREF _Toc60784198 \h </w:instrText>
            </w:r>
            <w:r w:rsidR="0065454F">
              <w:rPr>
                <w:noProof/>
                <w:webHidden/>
              </w:rPr>
            </w:r>
            <w:r w:rsidR="0065454F">
              <w:rPr>
                <w:noProof/>
                <w:webHidden/>
              </w:rPr>
              <w:fldChar w:fldCharType="separate"/>
            </w:r>
            <w:r w:rsidR="0065454F">
              <w:rPr>
                <w:noProof/>
                <w:webHidden/>
              </w:rPr>
              <w:t>81</w:t>
            </w:r>
            <w:r w:rsidR="0065454F">
              <w:rPr>
                <w:noProof/>
                <w:webHidden/>
              </w:rPr>
              <w:fldChar w:fldCharType="end"/>
            </w:r>
          </w:hyperlink>
        </w:p>
        <w:p w14:paraId="26E30E41" w14:textId="64A27404" w:rsidR="0065454F" w:rsidRDefault="00B42B0E">
          <w:pPr>
            <w:pStyle w:val="TM3"/>
            <w:tabs>
              <w:tab w:val="right" w:leader="dot" w:pos="9062"/>
            </w:tabs>
            <w:rPr>
              <w:noProof/>
            </w:rPr>
          </w:pPr>
          <w:hyperlink w:anchor="_Toc60784199" w:history="1">
            <w:r w:rsidR="0065454F" w:rsidRPr="00F70DAD">
              <w:rPr>
                <w:rStyle w:val="Lienhypertexte"/>
                <w:noProof/>
              </w:rPr>
              <w:t>Slide 37 : Réaménagement des taxes sur les véhicules en 2022</w:t>
            </w:r>
            <w:r w:rsidR="0065454F">
              <w:rPr>
                <w:noProof/>
                <w:webHidden/>
              </w:rPr>
              <w:tab/>
            </w:r>
            <w:r w:rsidR="0065454F">
              <w:rPr>
                <w:noProof/>
                <w:webHidden/>
              </w:rPr>
              <w:fldChar w:fldCharType="begin"/>
            </w:r>
            <w:r w:rsidR="0065454F">
              <w:rPr>
                <w:noProof/>
                <w:webHidden/>
              </w:rPr>
              <w:instrText xml:space="preserve"> PAGEREF _Toc60784199 \h </w:instrText>
            </w:r>
            <w:r w:rsidR="0065454F">
              <w:rPr>
                <w:noProof/>
                <w:webHidden/>
              </w:rPr>
            </w:r>
            <w:r w:rsidR="0065454F">
              <w:rPr>
                <w:noProof/>
                <w:webHidden/>
              </w:rPr>
              <w:fldChar w:fldCharType="separate"/>
            </w:r>
            <w:r w:rsidR="0065454F">
              <w:rPr>
                <w:noProof/>
                <w:webHidden/>
              </w:rPr>
              <w:t>93</w:t>
            </w:r>
            <w:r w:rsidR="0065454F">
              <w:rPr>
                <w:noProof/>
                <w:webHidden/>
              </w:rPr>
              <w:fldChar w:fldCharType="end"/>
            </w:r>
          </w:hyperlink>
        </w:p>
        <w:p w14:paraId="6FA699D2" w14:textId="57286F94" w:rsidR="0065454F" w:rsidRDefault="00B42B0E">
          <w:pPr>
            <w:pStyle w:val="TM1"/>
            <w:tabs>
              <w:tab w:val="right" w:leader="dot" w:pos="9062"/>
            </w:tabs>
            <w:rPr>
              <w:noProof/>
              <w:sz w:val="22"/>
              <w:szCs w:val="22"/>
              <w:lang w:eastAsia="fr-FR"/>
            </w:rPr>
          </w:pPr>
          <w:hyperlink w:anchor="_Toc60784200" w:history="1">
            <w:r w:rsidR="0065454F" w:rsidRPr="00F70DAD">
              <w:rPr>
                <w:rStyle w:val="Lienhypertexte"/>
                <w:caps/>
                <w:noProof/>
              </w:rPr>
              <w:t>Focus sur le contrôle fiscal et social</w:t>
            </w:r>
            <w:r w:rsidR="0065454F">
              <w:rPr>
                <w:noProof/>
                <w:webHidden/>
              </w:rPr>
              <w:tab/>
            </w:r>
            <w:r w:rsidR="0065454F">
              <w:rPr>
                <w:noProof/>
                <w:webHidden/>
              </w:rPr>
              <w:fldChar w:fldCharType="begin"/>
            </w:r>
            <w:r w:rsidR="0065454F">
              <w:rPr>
                <w:noProof/>
                <w:webHidden/>
              </w:rPr>
              <w:instrText xml:space="preserve"> PAGEREF _Toc60784200 \h </w:instrText>
            </w:r>
            <w:r w:rsidR="0065454F">
              <w:rPr>
                <w:noProof/>
                <w:webHidden/>
              </w:rPr>
            </w:r>
            <w:r w:rsidR="0065454F">
              <w:rPr>
                <w:noProof/>
                <w:webHidden/>
              </w:rPr>
              <w:fldChar w:fldCharType="separate"/>
            </w:r>
            <w:r w:rsidR="0065454F">
              <w:rPr>
                <w:noProof/>
                <w:webHidden/>
              </w:rPr>
              <w:t>110</w:t>
            </w:r>
            <w:r w:rsidR="0065454F">
              <w:rPr>
                <w:noProof/>
                <w:webHidden/>
              </w:rPr>
              <w:fldChar w:fldCharType="end"/>
            </w:r>
          </w:hyperlink>
        </w:p>
        <w:p w14:paraId="6567EEB2" w14:textId="305B1BA0" w:rsidR="0065454F" w:rsidRDefault="00B42B0E">
          <w:pPr>
            <w:pStyle w:val="TM2"/>
            <w:tabs>
              <w:tab w:val="right" w:leader="dot" w:pos="9062"/>
            </w:tabs>
            <w:rPr>
              <w:noProof/>
              <w:sz w:val="22"/>
              <w:szCs w:val="22"/>
              <w:lang w:eastAsia="fr-FR"/>
            </w:rPr>
          </w:pPr>
          <w:hyperlink w:anchor="_Toc60784201" w:history="1">
            <w:r w:rsidR="0065454F" w:rsidRPr="00F70DAD">
              <w:rPr>
                <w:rStyle w:val="Lienhypertexte"/>
                <w:noProof/>
              </w:rPr>
              <w:t>En matière de contrôle fiscal</w:t>
            </w:r>
            <w:r w:rsidR="0065454F">
              <w:rPr>
                <w:noProof/>
                <w:webHidden/>
              </w:rPr>
              <w:tab/>
            </w:r>
            <w:r w:rsidR="0065454F">
              <w:rPr>
                <w:noProof/>
                <w:webHidden/>
              </w:rPr>
              <w:fldChar w:fldCharType="begin"/>
            </w:r>
            <w:r w:rsidR="0065454F">
              <w:rPr>
                <w:noProof/>
                <w:webHidden/>
              </w:rPr>
              <w:instrText xml:space="preserve"> PAGEREF _Toc60784201 \h </w:instrText>
            </w:r>
            <w:r w:rsidR="0065454F">
              <w:rPr>
                <w:noProof/>
                <w:webHidden/>
              </w:rPr>
            </w:r>
            <w:r w:rsidR="0065454F">
              <w:rPr>
                <w:noProof/>
                <w:webHidden/>
              </w:rPr>
              <w:fldChar w:fldCharType="separate"/>
            </w:r>
            <w:r w:rsidR="0065454F">
              <w:rPr>
                <w:noProof/>
                <w:webHidden/>
              </w:rPr>
              <w:t>111</w:t>
            </w:r>
            <w:r w:rsidR="0065454F">
              <w:rPr>
                <w:noProof/>
                <w:webHidden/>
              </w:rPr>
              <w:fldChar w:fldCharType="end"/>
            </w:r>
          </w:hyperlink>
        </w:p>
        <w:p w14:paraId="5F3D0199" w14:textId="7EE14DAB" w:rsidR="0065454F" w:rsidRDefault="00B42B0E">
          <w:pPr>
            <w:pStyle w:val="TM3"/>
            <w:tabs>
              <w:tab w:val="right" w:leader="dot" w:pos="9062"/>
            </w:tabs>
            <w:rPr>
              <w:noProof/>
            </w:rPr>
          </w:pPr>
          <w:hyperlink w:anchor="_Toc60784202" w:history="1">
            <w:r w:rsidR="0065454F" w:rsidRPr="00F70DAD">
              <w:rPr>
                <w:rStyle w:val="Lienhypertexte"/>
                <w:noProof/>
              </w:rPr>
              <w:t>Slide 39 : Taux de l’intérêt de retard</w:t>
            </w:r>
            <w:r w:rsidR="0065454F">
              <w:rPr>
                <w:noProof/>
                <w:webHidden/>
              </w:rPr>
              <w:tab/>
            </w:r>
            <w:r w:rsidR="0065454F">
              <w:rPr>
                <w:noProof/>
                <w:webHidden/>
              </w:rPr>
              <w:fldChar w:fldCharType="begin"/>
            </w:r>
            <w:r w:rsidR="0065454F">
              <w:rPr>
                <w:noProof/>
                <w:webHidden/>
              </w:rPr>
              <w:instrText xml:space="preserve"> PAGEREF _Toc60784202 \h </w:instrText>
            </w:r>
            <w:r w:rsidR="0065454F">
              <w:rPr>
                <w:noProof/>
                <w:webHidden/>
              </w:rPr>
            </w:r>
            <w:r w:rsidR="0065454F">
              <w:rPr>
                <w:noProof/>
                <w:webHidden/>
              </w:rPr>
              <w:fldChar w:fldCharType="separate"/>
            </w:r>
            <w:r w:rsidR="0065454F">
              <w:rPr>
                <w:noProof/>
                <w:webHidden/>
              </w:rPr>
              <w:t>111</w:t>
            </w:r>
            <w:r w:rsidR="0065454F">
              <w:rPr>
                <w:noProof/>
                <w:webHidden/>
              </w:rPr>
              <w:fldChar w:fldCharType="end"/>
            </w:r>
          </w:hyperlink>
        </w:p>
        <w:p w14:paraId="427329BE" w14:textId="7ED70FC2" w:rsidR="0065454F" w:rsidRDefault="00B42B0E">
          <w:pPr>
            <w:pStyle w:val="TM2"/>
            <w:tabs>
              <w:tab w:val="right" w:leader="dot" w:pos="9062"/>
            </w:tabs>
            <w:rPr>
              <w:noProof/>
              <w:sz w:val="22"/>
              <w:szCs w:val="22"/>
              <w:lang w:eastAsia="fr-FR"/>
            </w:rPr>
          </w:pPr>
          <w:hyperlink w:anchor="_Toc60784203" w:history="1">
            <w:r w:rsidR="0065454F" w:rsidRPr="00F70DAD">
              <w:rPr>
                <w:rStyle w:val="Lienhypertexte"/>
                <w:noProof/>
              </w:rPr>
              <w:t>En matière de contrôle social</w:t>
            </w:r>
            <w:r w:rsidR="0065454F">
              <w:rPr>
                <w:noProof/>
                <w:webHidden/>
              </w:rPr>
              <w:tab/>
            </w:r>
            <w:r w:rsidR="0065454F">
              <w:rPr>
                <w:noProof/>
                <w:webHidden/>
              </w:rPr>
              <w:fldChar w:fldCharType="begin"/>
            </w:r>
            <w:r w:rsidR="0065454F">
              <w:rPr>
                <w:noProof/>
                <w:webHidden/>
              </w:rPr>
              <w:instrText xml:space="preserve"> PAGEREF _Toc60784203 \h </w:instrText>
            </w:r>
            <w:r w:rsidR="0065454F">
              <w:rPr>
                <w:noProof/>
                <w:webHidden/>
              </w:rPr>
            </w:r>
            <w:r w:rsidR="0065454F">
              <w:rPr>
                <w:noProof/>
                <w:webHidden/>
              </w:rPr>
              <w:fldChar w:fldCharType="separate"/>
            </w:r>
            <w:r w:rsidR="0065454F">
              <w:rPr>
                <w:noProof/>
                <w:webHidden/>
              </w:rPr>
              <w:t>112</w:t>
            </w:r>
            <w:r w:rsidR="0065454F">
              <w:rPr>
                <w:noProof/>
                <w:webHidden/>
              </w:rPr>
              <w:fldChar w:fldCharType="end"/>
            </w:r>
          </w:hyperlink>
        </w:p>
        <w:p w14:paraId="57152BB9" w14:textId="3449D0AA" w:rsidR="0065454F" w:rsidRDefault="00B42B0E">
          <w:pPr>
            <w:pStyle w:val="TM3"/>
            <w:tabs>
              <w:tab w:val="right" w:leader="dot" w:pos="9062"/>
            </w:tabs>
            <w:rPr>
              <w:noProof/>
            </w:rPr>
          </w:pPr>
          <w:hyperlink w:anchor="_Toc60784204" w:history="1">
            <w:r w:rsidR="0065454F" w:rsidRPr="00F70DAD">
              <w:rPr>
                <w:rStyle w:val="Lienhypertexte"/>
                <w:noProof/>
              </w:rPr>
              <w:t>Slide 39 : Travail dissimulé</w:t>
            </w:r>
            <w:r w:rsidR="0065454F">
              <w:rPr>
                <w:noProof/>
                <w:webHidden/>
              </w:rPr>
              <w:tab/>
            </w:r>
            <w:r w:rsidR="0065454F">
              <w:rPr>
                <w:noProof/>
                <w:webHidden/>
              </w:rPr>
              <w:fldChar w:fldCharType="begin"/>
            </w:r>
            <w:r w:rsidR="0065454F">
              <w:rPr>
                <w:noProof/>
                <w:webHidden/>
              </w:rPr>
              <w:instrText xml:space="preserve"> PAGEREF _Toc60784204 \h </w:instrText>
            </w:r>
            <w:r w:rsidR="0065454F">
              <w:rPr>
                <w:noProof/>
                <w:webHidden/>
              </w:rPr>
            </w:r>
            <w:r w:rsidR="0065454F">
              <w:rPr>
                <w:noProof/>
                <w:webHidden/>
              </w:rPr>
              <w:fldChar w:fldCharType="separate"/>
            </w:r>
            <w:r w:rsidR="0065454F">
              <w:rPr>
                <w:noProof/>
                <w:webHidden/>
              </w:rPr>
              <w:t>112</w:t>
            </w:r>
            <w:r w:rsidR="0065454F">
              <w:rPr>
                <w:noProof/>
                <w:webHidden/>
              </w:rPr>
              <w:fldChar w:fldCharType="end"/>
            </w:r>
          </w:hyperlink>
        </w:p>
        <w:p w14:paraId="6CF7393E" w14:textId="623B3FE8" w:rsidR="008066C8" w:rsidRPr="00A847B7" w:rsidRDefault="008066C8">
          <w:r w:rsidRPr="00A847B7">
            <w:rPr>
              <w:b/>
              <w:bCs/>
            </w:rPr>
            <w:fldChar w:fldCharType="end"/>
          </w:r>
        </w:p>
      </w:sdtContent>
    </w:sdt>
    <w:p w14:paraId="24F36273" w14:textId="77777777" w:rsidR="001148C9" w:rsidRPr="00A847B7" w:rsidRDefault="001148C9">
      <w:r w:rsidRPr="00A847B7">
        <w:br w:type="page"/>
      </w:r>
    </w:p>
    <w:p w14:paraId="28149D56" w14:textId="77777777" w:rsidR="00162CCC" w:rsidRPr="00A847B7" w:rsidRDefault="00162CCC"/>
    <w:p w14:paraId="39E4B1A0" w14:textId="77777777" w:rsidR="00162CCC" w:rsidRPr="00A847B7" w:rsidRDefault="00162CCC"/>
    <w:p w14:paraId="157F289C" w14:textId="77777777" w:rsidR="00162CCC" w:rsidRPr="00A847B7" w:rsidRDefault="00162CCC"/>
    <w:p w14:paraId="4A45A836" w14:textId="77777777" w:rsidR="00162CCC" w:rsidRPr="00A847B7" w:rsidRDefault="00162CCC"/>
    <w:p w14:paraId="6D52FAA7" w14:textId="77777777" w:rsidR="00162CCC" w:rsidRPr="00A847B7" w:rsidRDefault="00162CCC"/>
    <w:p w14:paraId="2366CD1C" w14:textId="77777777" w:rsidR="00837EDF" w:rsidRPr="00A847B7" w:rsidRDefault="00837EDF"/>
    <w:p w14:paraId="39D76923" w14:textId="77777777" w:rsidR="001148C9" w:rsidRPr="00A847B7" w:rsidRDefault="001148C9"/>
    <w:p w14:paraId="17E945E0" w14:textId="77777777" w:rsidR="001148C9" w:rsidRPr="00A847B7" w:rsidRDefault="001148C9"/>
    <w:p w14:paraId="6B2A53E6" w14:textId="77777777" w:rsidR="001148C9" w:rsidRPr="00A847B7" w:rsidRDefault="001148C9"/>
    <w:p w14:paraId="77FA7230" w14:textId="77777777" w:rsidR="00E72727" w:rsidRPr="00A847B7" w:rsidRDefault="00E72727" w:rsidP="00E72727">
      <w:pPr>
        <w:pStyle w:val="Titre1"/>
        <w:rPr>
          <w:caps/>
        </w:rPr>
      </w:pPr>
      <w:bookmarkStart w:id="0" w:name="_Toc30149213"/>
      <w:bookmarkStart w:id="1" w:name="_Toc60784131"/>
      <w:r w:rsidRPr="00A847B7">
        <w:rPr>
          <w:caps/>
        </w:rPr>
        <w:t>Dispositions applicables aux particuliers</w:t>
      </w:r>
      <w:bookmarkEnd w:id="0"/>
      <w:bookmarkEnd w:id="1"/>
    </w:p>
    <w:p w14:paraId="26011397" w14:textId="77777777" w:rsidR="001B6B86" w:rsidRPr="00A847B7" w:rsidRDefault="001B6B86"/>
    <w:p w14:paraId="12593C15" w14:textId="77777777" w:rsidR="001B6B86" w:rsidRPr="00A847B7" w:rsidRDefault="001B6B86">
      <w:r w:rsidRPr="00A847B7">
        <w:br w:type="page"/>
      </w:r>
    </w:p>
    <w:p w14:paraId="0462BC43" w14:textId="77777777" w:rsidR="00FA283A" w:rsidRPr="00A847B7" w:rsidRDefault="00FA283A" w:rsidP="004F398D">
      <w:pPr>
        <w:jc w:val="center"/>
        <w:rPr>
          <w:b/>
        </w:rPr>
      </w:pPr>
    </w:p>
    <w:p w14:paraId="2BA98090" w14:textId="11F73913" w:rsidR="00C02AC4" w:rsidRPr="00A847B7" w:rsidRDefault="00C02AC4" w:rsidP="00C02AC4">
      <w:pPr>
        <w:pStyle w:val="Titre2"/>
      </w:pPr>
      <w:bookmarkStart w:id="2" w:name="_Toc60784132"/>
      <w:bookmarkStart w:id="3" w:name="_Toc30149214"/>
      <w:r w:rsidRPr="00A847B7">
        <w:t>Modalités de calcul de l’impôt sur le revenu</w:t>
      </w:r>
      <w:bookmarkEnd w:id="2"/>
      <w:r w:rsidRPr="00A847B7">
        <w:t xml:space="preserve"> </w:t>
      </w:r>
      <w:bookmarkEnd w:id="3"/>
    </w:p>
    <w:p w14:paraId="6C4FEE49" w14:textId="798BD6F6" w:rsidR="000A07A8" w:rsidRPr="00A847B7" w:rsidRDefault="000A07A8"/>
    <w:p w14:paraId="38F0E08C" w14:textId="6FF270AD" w:rsidR="00745BDA" w:rsidRPr="00A847B7" w:rsidRDefault="00745BDA" w:rsidP="00745BDA">
      <w:pPr>
        <w:pStyle w:val="Titre3"/>
      </w:pPr>
      <w:bookmarkStart w:id="4" w:name="_Toc30149215"/>
      <w:bookmarkStart w:id="5" w:name="_Toc60784133"/>
      <w:r w:rsidRPr="00A847B7">
        <w:t xml:space="preserve">Slide </w:t>
      </w:r>
      <w:r w:rsidR="00D9226A">
        <w:t>4</w:t>
      </w:r>
      <w:r w:rsidR="00EA3163" w:rsidRPr="00A847B7">
        <w:t> </w:t>
      </w:r>
      <w:r w:rsidRPr="00A847B7">
        <w:t>: Bar</w:t>
      </w:r>
      <w:r w:rsidR="00105E60">
        <w:t>è</w:t>
      </w:r>
      <w:r w:rsidRPr="00A847B7">
        <w:t>me de l’imp</w:t>
      </w:r>
      <w:r w:rsidR="00046CA0">
        <w:t>ô</w:t>
      </w:r>
      <w:r w:rsidRPr="00A847B7">
        <w:t>t sur le revenu</w:t>
      </w:r>
      <w:bookmarkEnd w:id="4"/>
      <w:bookmarkEnd w:id="5"/>
      <w:r w:rsidRPr="00A847B7">
        <w:t xml:space="preserve"> </w:t>
      </w:r>
    </w:p>
    <w:p w14:paraId="0BE33587" w14:textId="190DE251" w:rsidR="00745BDA" w:rsidRPr="00A847B7" w:rsidRDefault="00745BDA" w:rsidP="00745BDA">
      <w:r w:rsidRPr="00A847B7">
        <w:rPr>
          <w:u w:val="single"/>
        </w:rPr>
        <w:t xml:space="preserve">Source </w:t>
      </w:r>
      <w:r w:rsidRPr="00A847B7">
        <w:t>: Loi de Finances pour 2021</w:t>
      </w:r>
      <w:r w:rsidRPr="00EF48B4">
        <w:t xml:space="preserve">, </w:t>
      </w:r>
      <w:r w:rsidRPr="00B04D79">
        <w:t xml:space="preserve">article </w:t>
      </w:r>
      <w:r w:rsidR="00926734" w:rsidRPr="00B04D79">
        <w:t>2</w:t>
      </w:r>
    </w:p>
    <w:p w14:paraId="26892747" w14:textId="7640D02F" w:rsidR="00745BDA" w:rsidRPr="00A847B7" w:rsidRDefault="00745BDA" w:rsidP="00745BDA">
      <w:pPr>
        <w:spacing w:beforeAutospacing="1" w:after="100" w:afterAutospacing="1"/>
        <w:rPr>
          <w:rFonts w:cstheme="minorHAnsi"/>
        </w:rPr>
      </w:pPr>
      <w:r w:rsidRPr="00A847B7">
        <w:rPr>
          <w:rFonts w:cstheme="minorHAnsi"/>
        </w:rPr>
        <w:t xml:space="preserve">Comme tous les ans, le barème de l’impôt sur le revenu est rehaussé dans la même proportion que la hausse prévisible des prix hors tabac : les limites de chacune des tranches sont donc rehaussées de </w:t>
      </w:r>
      <w:r w:rsidR="004854F8" w:rsidRPr="00A847B7">
        <w:rPr>
          <w:rFonts w:cstheme="minorHAnsi"/>
        </w:rPr>
        <w:t>0,20</w:t>
      </w:r>
      <w:r w:rsidRPr="00A847B7">
        <w:rPr>
          <w:rFonts w:cstheme="minorHAnsi"/>
        </w:rPr>
        <w:t xml:space="preserve"> %, selon le détail suivant.</w:t>
      </w:r>
    </w:p>
    <w:tbl>
      <w:tblPr>
        <w:tblW w:w="8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060"/>
        <w:gridCol w:w="2294"/>
      </w:tblGrid>
      <w:tr w:rsidR="00745BDA" w:rsidRPr="00A847B7" w14:paraId="3FCF9AF8" w14:textId="77777777" w:rsidTr="004854F8">
        <w:trPr>
          <w:trHeight w:val="318"/>
        </w:trPr>
        <w:tc>
          <w:tcPr>
            <w:tcW w:w="6060" w:type="dxa"/>
            <w:shd w:val="clear" w:color="auto" w:fill="297FD5" w:themeFill="accent3"/>
            <w:tcMar>
              <w:top w:w="72" w:type="dxa"/>
              <w:left w:w="144" w:type="dxa"/>
              <w:bottom w:w="72" w:type="dxa"/>
              <w:right w:w="144" w:type="dxa"/>
            </w:tcMar>
            <w:hideMark/>
          </w:tcPr>
          <w:p w14:paraId="76B4A136" w14:textId="77777777" w:rsidR="00745BDA" w:rsidRPr="00A847B7" w:rsidRDefault="00745BDA" w:rsidP="00895B7E">
            <w:pPr>
              <w:jc w:val="center"/>
              <w:rPr>
                <w:color w:val="FFFFFF" w:themeColor="background1"/>
                <w:sz w:val="24"/>
                <w:szCs w:val="24"/>
              </w:rPr>
            </w:pPr>
            <w:bookmarkStart w:id="6" w:name="_Hlk533692751"/>
            <w:r w:rsidRPr="00A847B7">
              <w:rPr>
                <w:b/>
                <w:bCs/>
                <w:color w:val="FFFFFF" w:themeColor="background1"/>
                <w:sz w:val="24"/>
                <w:szCs w:val="24"/>
              </w:rPr>
              <w:t>Fraction du revenu imposable (une part)</w:t>
            </w:r>
          </w:p>
        </w:tc>
        <w:tc>
          <w:tcPr>
            <w:tcW w:w="2294" w:type="dxa"/>
            <w:shd w:val="clear" w:color="auto" w:fill="297FD5" w:themeFill="accent3"/>
            <w:tcMar>
              <w:top w:w="72" w:type="dxa"/>
              <w:left w:w="144" w:type="dxa"/>
              <w:bottom w:w="72" w:type="dxa"/>
              <w:right w:w="144" w:type="dxa"/>
            </w:tcMar>
            <w:hideMark/>
          </w:tcPr>
          <w:p w14:paraId="0A998D55" w14:textId="77777777" w:rsidR="00745BDA" w:rsidRPr="00A847B7" w:rsidRDefault="00745BDA" w:rsidP="00895B7E">
            <w:pPr>
              <w:jc w:val="center"/>
              <w:rPr>
                <w:color w:val="FFFFFF" w:themeColor="background1"/>
                <w:sz w:val="24"/>
                <w:szCs w:val="24"/>
              </w:rPr>
            </w:pPr>
            <w:r w:rsidRPr="00A847B7">
              <w:rPr>
                <w:b/>
                <w:bCs/>
                <w:color w:val="FFFFFF" w:themeColor="background1"/>
                <w:sz w:val="24"/>
                <w:szCs w:val="24"/>
              </w:rPr>
              <w:t>Taux</w:t>
            </w:r>
          </w:p>
        </w:tc>
      </w:tr>
      <w:tr w:rsidR="00745BDA" w:rsidRPr="00A847B7" w14:paraId="324F7B73" w14:textId="77777777" w:rsidTr="004854F8">
        <w:trPr>
          <w:trHeight w:val="88"/>
        </w:trPr>
        <w:tc>
          <w:tcPr>
            <w:tcW w:w="6060" w:type="dxa"/>
            <w:shd w:val="clear" w:color="auto" w:fill="auto"/>
            <w:tcMar>
              <w:top w:w="72" w:type="dxa"/>
              <w:left w:w="144" w:type="dxa"/>
              <w:bottom w:w="72" w:type="dxa"/>
              <w:right w:w="144" w:type="dxa"/>
            </w:tcMar>
            <w:hideMark/>
          </w:tcPr>
          <w:p w14:paraId="1A78F290" w14:textId="2B503782" w:rsidR="00745BDA" w:rsidRPr="00A847B7" w:rsidRDefault="00745BDA" w:rsidP="001D01C2">
            <w:r w:rsidRPr="00A847B7">
              <w:t>Inférieure ou égale à 10 0</w:t>
            </w:r>
            <w:r w:rsidR="007676E5" w:rsidRPr="00A847B7">
              <w:t>8</w:t>
            </w:r>
            <w:r w:rsidRPr="00A847B7">
              <w:t>4 €</w:t>
            </w:r>
          </w:p>
        </w:tc>
        <w:tc>
          <w:tcPr>
            <w:tcW w:w="2294" w:type="dxa"/>
            <w:shd w:val="clear" w:color="auto" w:fill="auto"/>
            <w:tcMar>
              <w:top w:w="72" w:type="dxa"/>
              <w:left w:w="144" w:type="dxa"/>
              <w:bottom w:w="72" w:type="dxa"/>
              <w:right w:w="144" w:type="dxa"/>
            </w:tcMar>
            <w:hideMark/>
          </w:tcPr>
          <w:p w14:paraId="2CFE4951" w14:textId="77777777" w:rsidR="00745BDA" w:rsidRPr="00A847B7" w:rsidRDefault="00745BDA" w:rsidP="001D01C2">
            <w:r w:rsidRPr="00A847B7">
              <w:t>0 %</w:t>
            </w:r>
          </w:p>
        </w:tc>
      </w:tr>
      <w:tr w:rsidR="00403CF8" w:rsidRPr="00A847B7" w14:paraId="516B647A" w14:textId="77777777" w:rsidTr="004854F8">
        <w:trPr>
          <w:trHeight w:val="180"/>
        </w:trPr>
        <w:tc>
          <w:tcPr>
            <w:tcW w:w="6060" w:type="dxa"/>
            <w:shd w:val="clear" w:color="auto" w:fill="auto"/>
            <w:tcMar>
              <w:top w:w="72" w:type="dxa"/>
              <w:left w:w="144" w:type="dxa"/>
              <w:bottom w:w="72" w:type="dxa"/>
              <w:right w:w="144" w:type="dxa"/>
            </w:tcMar>
            <w:hideMark/>
          </w:tcPr>
          <w:p w14:paraId="2E3FA825" w14:textId="6AFE2815" w:rsidR="00403CF8" w:rsidRPr="00A847B7" w:rsidRDefault="00403CF8" w:rsidP="00403CF8">
            <w:r w:rsidRPr="00A847B7">
              <w:t>De 10 0</w:t>
            </w:r>
            <w:r w:rsidR="004F1398" w:rsidRPr="00A847B7">
              <w:t>8</w:t>
            </w:r>
            <w:r w:rsidRPr="00A847B7">
              <w:t>4 € à 25</w:t>
            </w:r>
            <w:r w:rsidR="004F1398" w:rsidRPr="00A847B7">
              <w:t xml:space="preserve"> 710 </w:t>
            </w:r>
            <w:r w:rsidRPr="00A847B7">
              <w:t>€</w:t>
            </w:r>
          </w:p>
        </w:tc>
        <w:tc>
          <w:tcPr>
            <w:tcW w:w="2294" w:type="dxa"/>
            <w:shd w:val="clear" w:color="auto" w:fill="auto"/>
            <w:tcMar>
              <w:top w:w="72" w:type="dxa"/>
              <w:left w:w="144" w:type="dxa"/>
              <w:bottom w:w="72" w:type="dxa"/>
              <w:right w:w="144" w:type="dxa"/>
            </w:tcMar>
            <w:hideMark/>
          </w:tcPr>
          <w:p w14:paraId="5B226436" w14:textId="6AA6F973" w:rsidR="00403CF8" w:rsidRPr="00A847B7" w:rsidRDefault="00403CF8" w:rsidP="00403CF8">
            <w:r w:rsidRPr="00A847B7">
              <w:t>11 %</w:t>
            </w:r>
          </w:p>
        </w:tc>
      </w:tr>
      <w:tr w:rsidR="00403CF8" w:rsidRPr="00A847B7" w14:paraId="4C61B2D5" w14:textId="77777777" w:rsidTr="004854F8">
        <w:trPr>
          <w:trHeight w:val="146"/>
        </w:trPr>
        <w:tc>
          <w:tcPr>
            <w:tcW w:w="6060" w:type="dxa"/>
            <w:shd w:val="clear" w:color="auto" w:fill="auto"/>
            <w:tcMar>
              <w:top w:w="72" w:type="dxa"/>
              <w:left w:w="144" w:type="dxa"/>
              <w:bottom w:w="72" w:type="dxa"/>
              <w:right w:w="144" w:type="dxa"/>
            </w:tcMar>
            <w:hideMark/>
          </w:tcPr>
          <w:p w14:paraId="1FFA75A3" w14:textId="1BB6BE36" w:rsidR="00403CF8" w:rsidRPr="00A847B7" w:rsidRDefault="00403CF8" w:rsidP="00403CF8">
            <w:pPr>
              <w:rPr>
                <w:highlight w:val="yellow"/>
              </w:rPr>
            </w:pPr>
            <w:r w:rsidRPr="00A847B7">
              <w:t xml:space="preserve">De 25 </w:t>
            </w:r>
            <w:r w:rsidR="004F1398" w:rsidRPr="00A847B7">
              <w:t>710</w:t>
            </w:r>
            <w:r w:rsidRPr="00A847B7">
              <w:t xml:space="preserve"> € à 73 </w:t>
            </w:r>
            <w:r w:rsidR="004F1398" w:rsidRPr="00A847B7">
              <w:t>516</w:t>
            </w:r>
            <w:r w:rsidRPr="00A847B7">
              <w:t xml:space="preserve"> €</w:t>
            </w:r>
          </w:p>
        </w:tc>
        <w:tc>
          <w:tcPr>
            <w:tcW w:w="2294" w:type="dxa"/>
            <w:shd w:val="clear" w:color="auto" w:fill="auto"/>
            <w:tcMar>
              <w:top w:w="72" w:type="dxa"/>
              <w:left w:w="144" w:type="dxa"/>
              <w:bottom w:w="72" w:type="dxa"/>
              <w:right w:w="144" w:type="dxa"/>
            </w:tcMar>
            <w:hideMark/>
          </w:tcPr>
          <w:p w14:paraId="667FB578" w14:textId="1EFE79E3" w:rsidR="00403CF8" w:rsidRPr="00A847B7" w:rsidRDefault="00403CF8" w:rsidP="00403CF8">
            <w:pPr>
              <w:rPr>
                <w:highlight w:val="yellow"/>
              </w:rPr>
            </w:pPr>
            <w:r w:rsidRPr="00A847B7">
              <w:t>30 %</w:t>
            </w:r>
          </w:p>
        </w:tc>
      </w:tr>
      <w:tr w:rsidR="00403CF8" w:rsidRPr="00A847B7" w14:paraId="2513A09E" w14:textId="77777777" w:rsidTr="004854F8">
        <w:trPr>
          <w:trHeight w:val="18"/>
        </w:trPr>
        <w:tc>
          <w:tcPr>
            <w:tcW w:w="6060" w:type="dxa"/>
            <w:shd w:val="clear" w:color="auto" w:fill="auto"/>
            <w:tcMar>
              <w:top w:w="72" w:type="dxa"/>
              <w:left w:w="144" w:type="dxa"/>
              <w:bottom w:w="72" w:type="dxa"/>
              <w:right w:w="144" w:type="dxa"/>
            </w:tcMar>
            <w:hideMark/>
          </w:tcPr>
          <w:p w14:paraId="5B1660FB" w14:textId="335FD8DF" w:rsidR="00403CF8" w:rsidRPr="00A847B7" w:rsidRDefault="00403CF8" w:rsidP="00403CF8">
            <w:pPr>
              <w:rPr>
                <w:highlight w:val="yellow"/>
              </w:rPr>
            </w:pPr>
            <w:r w:rsidRPr="00A847B7">
              <w:t xml:space="preserve">De 73 </w:t>
            </w:r>
            <w:r w:rsidR="004F1398" w:rsidRPr="00A847B7">
              <w:t>516</w:t>
            </w:r>
            <w:r w:rsidRPr="00A847B7">
              <w:t xml:space="preserve"> € à </w:t>
            </w:r>
            <w:r w:rsidR="00D64BB4" w:rsidRPr="00A847B7">
              <w:t>158 122</w:t>
            </w:r>
            <w:r w:rsidRPr="00A847B7">
              <w:t xml:space="preserve"> €</w:t>
            </w:r>
          </w:p>
        </w:tc>
        <w:tc>
          <w:tcPr>
            <w:tcW w:w="2294" w:type="dxa"/>
            <w:shd w:val="clear" w:color="auto" w:fill="auto"/>
            <w:tcMar>
              <w:top w:w="72" w:type="dxa"/>
              <w:left w:w="144" w:type="dxa"/>
              <w:bottom w:w="72" w:type="dxa"/>
              <w:right w:w="144" w:type="dxa"/>
            </w:tcMar>
            <w:hideMark/>
          </w:tcPr>
          <w:p w14:paraId="04936197" w14:textId="5849279B" w:rsidR="00403CF8" w:rsidRPr="00A847B7" w:rsidRDefault="00403CF8" w:rsidP="00403CF8">
            <w:pPr>
              <w:rPr>
                <w:highlight w:val="yellow"/>
              </w:rPr>
            </w:pPr>
            <w:r w:rsidRPr="00A847B7">
              <w:t>41 %</w:t>
            </w:r>
          </w:p>
        </w:tc>
      </w:tr>
      <w:tr w:rsidR="00403CF8" w:rsidRPr="00A847B7" w14:paraId="3EF863B3" w14:textId="77777777" w:rsidTr="004854F8">
        <w:trPr>
          <w:trHeight w:val="18"/>
        </w:trPr>
        <w:tc>
          <w:tcPr>
            <w:tcW w:w="6060" w:type="dxa"/>
            <w:shd w:val="clear" w:color="auto" w:fill="auto"/>
            <w:tcMar>
              <w:top w:w="72" w:type="dxa"/>
              <w:left w:w="144" w:type="dxa"/>
              <w:bottom w:w="72" w:type="dxa"/>
              <w:right w:w="144" w:type="dxa"/>
            </w:tcMar>
            <w:hideMark/>
          </w:tcPr>
          <w:p w14:paraId="7D05A12A" w14:textId="77417775" w:rsidR="00403CF8" w:rsidRPr="00A847B7" w:rsidRDefault="00403CF8" w:rsidP="00403CF8">
            <w:pPr>
              <w:rPr>
                <w:highlight w:val="yellow"/>
              </w:rPr>
            </w:pPr>
            <w:r w:rsidRPr="00A847B7">
              <w:t xml:space="preserve">Supérieure à </w:t>
            </w:r>
            <w:r w:rsidR="00D64BB4" w:rsidRPr="00A847B7">
              <w:t>158 122</w:t>
            </w:r>
            <w:r w:rsidRPr="00A847B7">
              <w:t xml:space="preserve"> €</w:t>
            </w:r>
          </w:p>
        </w:tc>
        <w:tc>
          <w:tcPr>
            <w:tcW w:w="2294" w:type="dxa"/>
            <w:shd w:val="clear" w:color="auto" w:fill="auto"/>
            <w:tcMar>
              <w:top w:w="72" w:type="dxa"/>
              <w:left w:w="144" w:type="dxa"/>
              <w:bottom w:w="72" w:type="dxa"/>
              <w:right w:w="144" w:type="dxa"/>
            </w:tcMar>
            <w:hideMark/>
          </w:tcPr>
          <w:p w14:paraId="5C04CB4E" w14:textId="04A8A1B9" w:rsidR="00403CF8" w:rsidRPr="00A847B7" w:rsidRDefault="00403CF8" w:rsidP="00403CF8">
            <w:pPr>
              <w:rPr>
                <w:highlight w:val="yellow"/>
              </w:rPr>
            </w:pPr>
            <w:r w:rsidRPr="00A847B7">
              <w:t>45 %</w:t>
            </w:r>
          </w:p>
        </w:tc>
      </w:tr>
      <w:bookmarkEnd w:id="6"/>
    </w:tbl>
    <w:p w14:paraId="04C29C3F" w14:textId="0579732D" w:rsidR="00745BDA" w:rsidRPr="00A847B7" w:rsidRDefault="00745BDA"/>
    <w:p w14:paraId="17E00158" w14:textId="2CED0134" w:rsidR="00F45A04" w:rsidRPr="00A847B7" w:rsidRDefault="00F45A04" w:rsidP="00F45A04">
      <w:pPr>
        <w:pStyle w:val="Titre3"/>
      </w:pPr>
      <w:bookmarkStart w:id="7" w:name="_Toc30149216"/>
      <w:bookmarkStart w:id="8" w:name="_Toc60784134"/>
      <w:r w:rsidRPr="00A847B7">
        <w:t xml:space="preserve">Slide </w:t>
      </w:r>
      <w:r w:rsidR="00D9226A">
        <w:t>4</w:t>
      </w:r>
      <w:r w:rsidR="0015658A" w:rsidRPr="00A847B7">
        <w:t> </w:t>
      </w:r>
      <w:r w:rsidRPr="00A847B7">
        <w:t>: Plafonnement des effets du quotient familial</w:t>
      </w:r>
      <w:bookmarkEnd w:id="7"/>
      <w:bookmarkEnd w:id="8"/>
    </w:p>
    <w:p w14:paraId="07A047A4" w14:textId="6ABC5E7B" w:rsidR="00F45A04" w:rsidRPr="00A847B7" w:rsidRDefault="00F45A04" w:rsidP="00F45A04">
      <w:r w:rsidRPr="00A847B7">
        <w:rPr>
          <w:u w:val="single"/>
        </w:rPr>
        <w:t>Source</w:t>
      </w:r>
      <w:r w:rsidRPr="000D2062">
        <w:rPr>
          <w:u w:val="single"/>
        </w:rPr>
        <w:t xml:space="preserve"> </w:t>
      </w:r>
      <w:r w:rsidRPr="00A847B7">
        <w:t xml:space="preserve">: Loi de Finances pour 2021, </w:t>
      </w:r>
      <w:r w:rsidR="004F7705" w:rsidRPr="00B04D79">
        <w:t>article 2</w:t>
      </w:r>
    </w:p>
    <w:p w14:paraId="2AE91AAC" w14:textId="77777777" w:rsidR="00F45A04" w:rsidRPr="00A847B7" w:rsidRDefault="00F45A04" w:rsidP="00F45A04">
      <w:pPr>
        <w:spacing w:beforeAutospacing="1" w:after="100" w:afterAutospacing="1"/>
        <w:rPr>
          <w:rFonts w:cstheme="minorHAnsi"/>
        </w:rPr>
      </w:pPr>
      <w:r w:rsidRPr="00A847B7">
        <w:rPr>
          <w:rFonts w:cstheme="minorHAnsi"/>
        </w:rPr>
        <w:t>Le montant maximal de l’avantage lié au quotient familial est revu chaque année, étant précisé qu’il faut distinguer le plafonnement général des plafonds spécifiques qui diffèrent selon les situations de famille et les critères retenus pour l’attribution de cette majoration.</w:t>
      </w:r>
    </w:p>
    <w:p w14:paraId="4BB105E3" w14:textId="5BFDF094" w:rsidR="00F45A04" w:rsidRPr="00A847B7" w:rsidRDefault="00F45A04" w:rsidP="00F45A04">
      <w:pPr>
        <w:spacing w:beforeAutospacing="1" w:after="100" w:afterAutospacing="1"/>
        <w:rPr>
          <w:rFonts w:cstheme="minorHAnsi"/>
        </w:rPr>
      </w:pPr>
      <w:r w:rsidRPr="00A847B7">
        <w:rPr>
          <w:rFonts w:cstheme="minorHAnsi"/>
        </w:rPr>
        <w:t>Il faut également noter une réduction d’impôt complémentaire attribuée aux personnes invalides et anciens combattants. L’avantage correspondant est plafonné à 1 56</w:t>
      </w:r>
      <w:r w:rsidR="004912F8" w:rsidRPr="00A847B7">
        <w:rPr>
          <w:rFonts w:cstheme="minorHAnsi"/>
        </w:rPr>
        <w:t>5</w:t>
      </w:r>
      <w:r w:rsidRPr="00A847B7">
        <w:rPr>
          <w:rFonts w:cstheme="minorHAnsi"/>
        </w:rPr>
        <w:t xml:space="preserve"> € par ½ part liée aux personnes à charge invalides ou aux anciens combattants et, le cas échéant, à 7</w:t>
      </w:r>
      <w:r w:rsidR="00895B7E" w:rsidRPr="00A847B7">
        <w:rPr>
          <w:rFonts w:cstheme="minorHAnsi"/>
        </w:rPr>
        <w:t>8</w:t>
      </w:r>
      <w:r w:rsidR="004912F8" w:rsidRPr="00A847B7">
        <w:rPr>
          <w:rFonts w:cstheme="minorHAnsi"/>
        </w:rPr>
        <w:t>2</w:t>
      </w:r>
      <w:r w:rsidR="00895B7E" w:rsidRPr="00A847B7">
        <w:rPr>
          <w:rFonts w:cstheme="minorHAnsi"/>
        </w:rPr>
        <w:t>,50</w:t>
      </w:r>
      <w:r w:rsidRPr="00A847B7">
        <w:rPr>
          <w:rFonts w:cstheme="minorHAnsi"/>
        </w:rPr>
        <w:t xml:space="preserve"> € par ¼ de part liée aux enfants à charge en situation d’invalidité et en résidence alternée.</w:t>
      </w: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6086"/>
        <w:gridCol w:w="2551"/>
      </w:tblGrid>
      <w:tr w:rsidR="00F45A04" w:rsidRPr="00A847B7" w14:paraId="01E06D91" w14:textId="77777777" w:rsidTr="00895B7E">
        <w:trPr>
          <w:trHeight w:val="655"/>
        </w:trPr>
        <w:tc>
          <w:tcPr>
            <w:tcW w:w="6086" w:type="dxa"/>
            <w:shd w:val="clear" w:color="auto" w:fill="297FD5" w:themeFill="accent3"/>
            <w:tcMar>
              <w:top w:w="72" w:type="dxa"/>
              <w:left w:w="144" w:type="dxa"/>
              <w:bottom w:w="72" w:type="dxa"/>
              <w:right w:w="144" w:type="dxa"/>
            </w:tcMar>
            <w:hideMark/>
          </w:tcPr>
          <w:p w14:paraId="613BA14A" w14:textId="77777777" w:rsidR="00F45A04" w:rsidRPr="00A847B7" w:rsidRDefault="00F45A04" w:rsidP="00895B7E">
            <w:pPr>
              <w:jc w:val="center"/>
              <w:rPr>
                <w:color w:val="FFFFFF" w:themeColor="background1"/>
                <w:sz w:val="24"/>
                <w:szCs w:val="24"/>
              </w:rPr>
            </w:pPr>
            <w:r w:rsidRPr="00A847B7">
              <w:rPr>
                <w:b/>
                <w:bCs/>
                <w:color w:val="FFFFFF" w:themeColor="background1"/>
                <w:sz w:val="24"/>
                <w:szCs w:val="24"/>
              </w:rPr>
              <w:lastRenderedPageBreak/>
              <w:t>Plafonnement des effets du QF</w:t>
            </w:r>
          </w:p>
        </w:tc>
        <w:tc>
          <w:tcPr>
            <w:tcW w:w="2551" w:type="dxa"/>
            <w:shd w:val="clear" w:color="auto" w:fill="297FD5" w:themeFill="accent3"/>
            <w:tcMar>
              <w:top w:w="72" w:type="dxa"/>
              <w:left w:w="144" w:type="dxa"/>
              <w:bottom w:w="72" w:type="dxa"/>
              <w:right w:w="144" w:type="dxa"/>
            </w:tcMar>
            <w:hideMark/>
          </w:tcPr>
          <w:p w14:paraId="47A78D31" w14:textId="77777777" w:rsidR="00F45A04" w:rsidRPr="00A847B7" w:rsidRDefault="00F45A04" w:rsidP="00895B7E">
            <w:pPr>
              <w:jc w:val="center"/>
              <w:rPr>
                <w:color w:val="FFFFFF" w:themeColor="background1"/>
                <w:sz w:val="24"/>
                <w:szCs w:val="24"/>
              </w:rPr>
            </w:pPr>
            <w:r w:rsidRPr="00A847B7">
              <w:rPr>
                <w:b/>
                <w:bCs/>
                <w:color w:val="FFFFFF" w:themeColor="background1"/>
                <w:sz w:val="24"/>
                <w:szCs w:val="24"/>
              </w:rPr>
              <w:t>Montant</w:t>
            </w:r>
          </w:p>
        </w:tc>
      </w:tr>
      <w:tr w:rsidR="00F45A04" w:rsidRPr="00A847B7" w14:paraId="48ABBFB7" w14:textId="77777777" w:rsidTr="00895B7E">
        <w:trPr>
          <w:trHeight w:val="612"/>
        </w:trPr>
        <w:tc>
          <w:tcPr>
            <w:tcW w:w="6086" w:type="dxa"/>
            <w:shd w:val="clear" w:color="auto" w:fill="auto"/>
            <w:tcMar>
              <w:top w:w="72" w:type="dxa"/>
              <w:left w:w="144" w:type="dxa"/>
              <w:bottom w:w="72" w:type="dxa"/>
              <w:right w:w="144" w:type="dxa"/>
            </w:tcMar>
            <w:hideMark/>
          </w:tcPr>
          <w:p w14:paraId="19D80235" w14:textId="77777777" w:rsidR="00F45A04" w:rsidRPr="00A847B7" w:rsidRDefault="00F45A04" w:rsidP="001D01C2">
            <w:r w:rsidRPr="00A847B7">
              <w:t>Par ½ part au-delà de 1 part (personne seule) ou de 2 parts (couples soumis à imposition commune)</w:t>
            </w:r>
          </w:p>
        </w:tc>
        <w:tc>
          <w:tcPr>
            <w:tcW w:w="2551" w:type="dxa"/>
            <w:shd w:val="clear" w:color="auto" w:fill="auto"/>
            <w:tcMar>
              <w:top w:w="72" w:type="dxa"/>
              <w:left w:w="144" w:type="dxa"/>
              <w:bottom w:w="72" w:type="dxa"/>
              <w:right w:w="144" w:type="dxa"/>
            </w:tcMar>
            <w:hideMark/>
          </w:tcPr>
          <w:p w14:paraId="0ED97D62" w14:textId="46E355D8" w:rsidR="00F45A04" w:rsidRPr="00A847B7" w:rsidRDefault="00F45A04" w:rsidP="001D01C2">
            <w:pPr>
              <w:rPr>
                <w:highlight w:val="yellow"/>
              </w:rPr>
            </w:pPr>
            <w:r w:rsidRPr="00A847B7">
              <w:t>1 </w:t>
            </w:r>
            <w:r w:rsidR="007656BE" w:rsidRPr="00A847B7">
              <w:t xml:space="preserve">570 </w:t>
            </w:r>
            <w:r w:rsidRPr="00A847B7">
              <w:t>€</w:t>
            </w:r>
          </w:p>
        </w:tc>
      </w:tr>
      <w:tr w:rsidR="00F45A04" w:rsidRPr="00A847B7" w14:paraId="7D442688" w14:textId="77777777" w:rsidTr="00895B7E">
        <w:trPr>
          <w:trHeight w:val="768"/>
        </w:trPr>
        <w:tc>
          <w:tcPr>
            <w:tcW w:w="6086" w:type="dxa"/>
            <w:shd w:val="clear" w:color="auto" w:fill="auto"/>
            <w:tcMar>
              <w:top w:w="72" w:type="dxa"/>
              <w:left w:w="144" w:type="dxa"/>
              <w:bottom w:w="72" w:type="dxa"/>
              <w:right w:w="144" w:type="dxa"/>
            </w:tcMar>
            <w:hideMark/>
          </w:tcPr>
          <w:p w14:paraId="7FE6A246" w14:textId="77777777" w:rsidR="00F45A04" w:rsidRPr="00A847B7" w:rsidRDefault="00F45A04" w:rsidP="001D01C2">
            <w:r w:rsidRPr="00A847B7">
              <w:t>Par ¼ part au-delà de 1 part (personne seule) ou de 2 parts (couples soumis à imposition commune) dans le cas d’une résidence alternée des enfants à charge</w:t>
            </w:r>
          </w:p>
        </w:tc>
        <w:tc>
          <w:tcPr>
            <w:tcW w:w="2551" w:type="dxa"/>
            <w:shd w:val="clear" w:color="auto" w:fill="auto"/>
            <w:tcMar>
              <w:top w:w="72" w:type="dxa"/>
              <w:left w:w="144" w:type="dxa"/>
              <w:bottom w:w="72" w:type="dxa"/>
              <w:right w:w="144" w:type="dxa"/>
            </w:tcMar>
            <w:hideMark/>
          </w:tcPr>
          <w:p w14:paraId="4DEC4C9E" w14:textId="1A612B71" w:rsidR="00F45A04" w:rsidRPr="00A847B7" w:rsidRDefault="00BA39C5" w:rsidP="001D01C2">
            <w:pPr>
              <w:rPr>
                <w:highlight w:val="yellow"/>
              </w:rPr>
            </w:pPr>
            <w:r w:rsidRPr="00A847B7">
              <w:t>785</w:t>
            </w:r>
            <w:r w:rsidR="00F45A04" w:rsidRPr="00A847B7">
              <w:t xml:space="preserve"> €</w:t>
            </w:r>
          </w:p>
        </w:tc>
      </w:tr>
      <w:tr w:rsidR="00F45A04" w:rsidRPr="00A847B7" w14:paraId="7C741C74" w14:textId="77777777" w:rsidTr="00895B7E">
        <w:trPr>
          <w:trHeight w:val="781"/>
        </w:trPr>
        <w:tc>
          <w:tcPr>
            <w:tcW w:w="6086" w:type="dxa"/>
            <w:shd w:val="clear" w:color="auto" w:fill="auto"/>
            <w:tcMar>
              <w:top w:w="72" w:type="dxa"/>
              <w:left w:w="144" w:type="dxa"/>
              <w:bottom w:w="72" w:type="dxa"/>
              <w:right w:w="144" w:type="dxa"/>
            </w:tcMar>
            <w:hideMark/>
          </w:tcPr>
          <w:p w14:paraId="3A872724" w14:textId="77777777" w:rsidR="00F45A04" w:rsidRPr="00A847B7" w:rsidRDefault="00F45A04" w:rsidP="001D01C2">
            <w:r w:rsidRPr="00A847B7">
              <w:t>Pour la part accordée au titre du 1</w:t>
            </w:r>
            <w:r w:rsidRPr="00A847B7">
              <w:rPr>
                <w:vertAlign w:val="superscript"/>
              </w:rPr>
              <w:t>er</w:t>
            </w:r>
            <w:r w:rsidRPr="00A847B7">
              <w:t xml:space="preserve"> enfant à charge aux personnes célibataires, divorcées ou séparées vivant seules et ayant au moins 1 enfant à charge à titre exclusif ou principal</w:t>
            </w:r>
          </w:p>
        </w:tc>
        <w:tc>
          <w:tcPr>
            <w:tcW w:w="2551" w:type="dxa"/>
            <w:shd w:val="clear" w:color="auto" w:fill="auto"/>
            <w:tcMar>
              <w:top w:w="72" w:type="dxa"/>
              <w:left w:w="144" w:type="dxa"/>
              <w:bottom w:w="72" w:type="dxa"/>
              <w:right w:w="144" w:type="dxa"/>
            </w:tcMar>
            <w:hideMark/>
          </w:tcPr>
          <w:p w14:paraId="6DF5741B" w14:textId="6EC249AB" w:rsidR="00F45A04" w:rsidRPr="00A847B7" w:rsidRDefault="004C3BA8" w:rsidP="001D01C2">
            <w:pPr>
              <w:rPr>
                <w:highlight w:val="yellow"/>
              </w:rPr>
            </w:pPr>
            <w:r w:rsidRPr="00A847B7">
              <w:t>3 704</w:t>
            </w:r>
            <w:r w:rsidR="00F45A04" w:rsidRPr="00A847B7">
              <w:t xml:space="preserve"> €</w:t>
            </w:r>
          </w:p>
        </w:tc>
      </w:tr>
      <w:tr w:rsidR="00F45A04" w:rsidRPr="00A847B7" w14:paraId="402F7264" w14:textId="77777777" w:rsidTr="00895B7E">
        <w:trPr>
          <w:trHeight w:val="897"/>
        </w:trPr>
        <w:tc>
          <w:tcPr>
            <w:tcW w:w="6086" w:type="dxa"/>
            <w:shd w:val="clear" w:color="auto" w:fill="auto"/>
            <w:tcMar>
              <w:top w:w="72" w:type="dxa"/>
              <w:left w:w="144" w:type="dxa"/>
              <w:bottom w:w="72" w:type="dxa"/>
              <w:right w:w="144" w:type="dxa"/>
            </w:tcMar>
            <w:hideMark/>
          </w:tcPr>
          <w:p w14:paraId="0D7476AB" w14:textId="77777777" w:rsidR="00F45A04" w:rsidRPr="00A847B7" w:rsidRDefault="00F45A04" w:rsidP="001D01C2">
            <w:r w:rsidRPr="00A847B7">
              <w:t>Pour la ½ part accordée au titre de chacun des 2 premiers enfants à charge aux personnes célibataires, divorcées ou séparées vivant seules en présence d’enfants en résidence alternée avec l’autre parent</w:t>
            </w:r>
          </w:p>
        </w:tc>
        <w:tc>
          <w:tcPr>
            <w:tcW w:w="2551" w:type="dxa"/>
            <w:shd w:val="clear" w:color="auto" w:fill="auto"/>
            <w:tcMar>
              <w:top w:w="72" w:type="dxa"/>
              <w:left w:w="144" w:type="dxa"/>
              <w:bottom w:w="72" w:type="dxa"/>
              <w:right w:w="144" w:type="dxa"/>
            </w:tcMar>
            <w:hideMark/>
          </w:tcPr>
          <w:p w14:paraId="47F94095" w14:textId="2E9112AB" w:rsidR="00F45A04" w:rsidRPr="00A847B7" w:rsidRDefault="004C3BA8" w:rsidP="001D01C2">
            <w:pPr>
              <w:rPr>
                <w:highlight w:val="yellow"/>
              </w:rPr>
            </w:pPr>
            <w:r w:rsidRPr="00A847B7">
              <w:t>1 852</w:t>
            </w:r>
            <w:r w:rsidR="00F45A04" w:rsidRPr="00A847B7">
              <w:t xml:space="preserve"> €</w:t>
            </w:r>
          </w:p>
        </w:tc>
      </w:tr>
      <w:tr w:rsidR="00F45A04" w:rsidRPr="00A847B7" w14:paraId="2B029D69" w14:textId="77777777" w:rsidTr="00895B7E">
        <w:trPr>
          <w:trHeight w:val="1913"/>
        </w:trPr>
        <w:tc>
          <w:tcPr>
            <w:tcW w:w="6086" w:type="dxa"/>
            <w:shd w:val="clear" w:color="auto" w:fill="auto"/>
            <w:tcMar>
              <w:top w:w="72" w:type="dxa"/>
              <w:left w:w="144" w:type="dxa"/>
              <w:bottom w:w="72" w:type="dxa"/>
              <w:right w:w="144" w:type="dxa"/>
            </w:tcMar>
            <w:hideMark/>
          </w:tcPr>
          <w:p w14:paraId="77442D22" w14:textId="77777777" w:rsidR="00F45A04" w:rsidRPr="00A847B7" w:rsidRDefault="00F45A04" w:rsidP="001D01C2">
            <w:r w:rsidRPr="00A847B7">
              <w:t>Pour la ½ part supplémentaire dont bénéficient les personnes célibataires, divorcées, séparées ou veuves vivant seules sans personne à charge et ayant supporté à titre exclusif ou principal la charge d’un ou de plusieurs enfants pendant au moins 5 ans au cours desquels elles vivaient seules</w:t>
            </w:r>
          </w:p>
        </w:tc>
        <w:tc>
          <w:tcPr>
            <w:tcW w:w="2551" w:type="dxa"/>
            <w:shd w:val="clear" w:color="auto" w:fill="auto"/>
            <w:tcMar>
              <w:top w:w="72" w:type="dxa"/>
              <w:left w:w="144" w:type="dxa"/>
              <w:bottom w:w="72" w:type="dxa"/>
              <w:right w:w="144" w:type="dxa"/>
            </w:tcMar>
            <w:hideMark/>
          </w:tcPr>
          <w:p w14:paraId="0D846425" w14:textId="0E85F32E" w:rsidR="00F45A04" w:rsidRPr="00A847B7" w:rsidRDefault="007578FD" w:rsidP="001D01C2">
            <w:pPr>
              <w:rPr>
                <w:highlight w:val="yellow"/>
              </w:rPr>
            </w:pPr>
            <w:r w:rsidRPr="00A847B7">
              <w:t xml:space="preserve">938 </w:t>
            </w:r>
            <w:r w:rsidR="00F45A04" w:rsidRPr="00A847B7">
              <w:t>€</w:t>
            </w:r>
          </w:p>
        </w:tc>
      </w:tr>
      <w:tr w:rsidR="00F45A04" w:rsidRPr="00A847B7" w14:paraId="196E8E94" w14:textId="77777777" w:rsidTr="00895B7E">
        <w:trPr>
          <w:trHeight w:val="1156"/>
        </w:trPr>
        <w:tc>
          <w:tcPr>
            <w:tcW w:w="6086" w:type="dxa"/>
            <w:shd w:val="clear" w:color="auto" w:fill="auto"/>
            <w:tcMar>
              <w:top w:w="72" w:type="dxa"/>
              <w:left w:w="144" w:type="dxa"/>
              <w:bottom w:w="72" w:type="dxa"/>
              <w:right w:w="144" w:type="dxa"/>
            </w:tcMar>
            <w:hideMark/>
          </w:tcPr>
          <w:p w14:paraId="1E5D80F1" w14:textId="77777777" w:rsidR="00F45A04" w:rsidRPr="00A847B7" w:rsidRDefault="00F45A04" w:rsidP="001D01C2">
            <w:r w:rsidRPr="00A847B7">
              <w:t>Réduction d’impôt complémentaire attachée à la part supplémentaire dont bénéficient les personnes veuves ayant au moins 1 personne à charge (applicable aux personnes veuves dont le conjoint est décédé avant le 1</w:t>
            </w:r>
            <w:r w:rsidRPr="00A847B7">
              <w:rPr>
                <w:vertAlign w:val="superscript"/>
              </w:rPr>
              <w:t>er</w:t>
            </w:r>
            <w:r w:rsidRPr="00A847B7">
              <w:t xml:space="preserve"> janvier 2015)</w:t>
            </w:r>
          </w:p>
        </w:tc>
        <w:tc>
          <w:tcPr>
            <w:tcW w:w="2551" w:type="dxa"/>
            <w:shd w:val="clear" w:color="auto" w:fill="auto"/>
            <w:tcMar>
              <w:top w:w="72" w:type="dxa"/>
              <w:left w:w="144" w:type="dxa"/>
              <w:bottom w:w="72" w:type="dxa"/>
              <w:right w:w="144" w:type="dxa"/>
            </w:tcMar>
            <w:hideMark/>
          </w:tcPr>
          <w:p w14:paraId="04284F15" w14:textId="43CEE302" w:rsidR="00F45A04" w:rsidRPr="00A847B7" w:rsidRDefault="00F45A04" w:rsidP="001D01C2">
            <w:r w:rsidRPr="00A847B7">
              <w:t>1 </w:t>
            </w:r>
            <w:r w:rsidR="007578FD" w:rsidRPr="00A847B7">
              <w:t xml:space="preserve">748 </w:t>
            </w:r>
            <w:r w:rsidRPr="00A847B7">
              <w:t>€</w:t>
            </w:r>
          </w:p>
        </w:tc>
      </w:tr>
    </w:tbl>
    <w:p w14:paraId="1F443CDF" w14:textId="2B392045" w:rsidR="00F45A04" w:rsidRPr="00A847B7" w:rsidRDefault="00F45A04"/>
    <w:p w14:paraId="5D4227F7" w14:textId="7BDF8DA3" w:rsidR="0058080F" w:rsidRPr="00A847B7" w:rsidRDefault="0058080F" w:rsidP="0058080F">
      <w:pPr>
        <w:pStyle w:val="Titre3"/>
        <w:pBdr>
          <w:bottom w:val="single" w:sz="24" w:space="3" w:color="4A66AC" w:themeColor="accent1"/>
        </w:pBdr>
      </w:pPr>
      <w:bookmarkStart w:id="9" w:name="_Toc30149217"/>
      <w:bookmarkStart w:id="10" w:name="_Toc60784135"/>
      <w:r w:rsidRPr="00A847B7">
        <w:t xml:space="preserve">Slide </w:t>
      </w:r>
      <w:r w:rsidR="00D9226A">
        <w:t>4</w:t>
      </w:r>
      <w:r w:rsidR="00B76AB9" w:rsidRPr="00A847B7">
        <w:t> </w:t>
      </w:r>
      <w:r w:rsidRPr="00A847B7">
        <w:t>: Avantages li</w:t>
      </w:r>
      <w:r w:rsidR="00153A21">
        <w:t>é</w:t>
      </w:r>
      <w:r w:rsidRPr="00A847B7">
        <w:t>s aux enfants majeurs</w:t>
      </w:r>
      <w:bookmarkEnd w:id="9"/>
      <w:bookmarkEnd w:id="10"/>
    </w:p>
    <w:p w14:paraId="4E0411C9" w14:textId="01BC290B" w:rsidR="0058080F" w:rsidRPr="00A847B7" w:rsidRDefault="0058080F" w:rsidP="0058080F">
      <w:r w:rsidRPr="00A847B7">
        <w:rPr>
          <w:u w:val="single"/>
        </w:rPr>
        <w:t>Source</w:t>
      </w:r>
      <w:r w:rsidR="00EA28CA">
        <w:rPr>
          <w:u w:val="single"/>
        </w:rPr>
        <w:t xml:space="preserve"> </w:t>
      </w:r>
      <w:r w:rsidRPr="00A847B7">
        <w:t xml:space="preserve">: Loi de Finances pour 2021, </w:t>
      </w:r>
      <w:r w:rsidR="004F7705" w:rsidRPr="00B04D79">
        <w:t>article 2</w:t>
      </w:r>
    </w:p>
    <w:p w14:paraId="0D2B2ACF" w14:textId="77777777" w:rsidR="0058080F" w:rsidRPr="00A847B7" w:rsidRDefault="0058080F" w:rsidP="00EE0687">
      <w:pPr>
        <w:numPr>
          <w:ilvl w:val="0"/>
          <w:numId w:val="1"/>
        </w:numPr>
        <w:rPr>
          <w:b/>
          <w:i/>
          <w:u w:val="single"/>
        </w:rPr>
      </w:pPr>
      <w:r w:rsidRPr="00A847B7">
        <w:rPr>
          <w:b/>
          <w:i/>
          <w:u w:val="single"/>
        </w:rPr>
        <w:t>Abattement pour rattachement d’enfants mariés, pacsés ou chargés de famille</w:t>
      </w:r>
    </w:p>
    <w:p w14:paraId="4C15F20F" w14:textId="3F800E7C" w:rsidR="0058080F" w:rsidRPr="00A847B7" w:rsidRDefault="0058080F" w:rsidP="0058080F">
      <w:pPr>
        <w:spacing w:beforeAutospacing="1" w:after="100" w:afterAutospacing="1"/>
        <w:rPr>
          <w:rFonts w:cstheme="minorHAnsi"/>
        </w:rPr>
      </w:pPr>
      <w:r w:rsidRPr="00A847B7">
        <w:rPr>
          <w:rFonts w:cstheme="minorHAnsi"/>
        </w:rPr>
        <w:t>Les parents qui rattachent à leur foyer fiscal un enfant marié ou pacsé, faisant l’objet d’une imposition commune avec son conjoint ou son partenaire, ou un enfant chargé de famille</w:t>
      </w:r>
      <w:r w:rsidR="00E33703">
        <w:rPr>
          <w:rFonts w:cstheme="minorHAnsi"/>
        </w:rPr>
        <w:t>,</w:t>
      </w:r>
      <w:r w:rsidRPr="00A847B7">
        <w:rPr>
          <w:rFonts w:cstheme="minorHAnsi"/>
        </w:rPr>
        <w:t xml:space="preserve"> bénéficient d’un abattement sur leur revenu imposable.</w:t>
      </w:r>
    </w:p>
    <w:p w14:paraId="00F3FF65" w14:textId="1308B8C9" w:rsidR="0058080F" w:rsidRPr="00A847B7" w:rsidRDefault="0058080F" w:rsidP="0058080F">
      <w:pPr>
        <w:spacing w:beforeAutospacing="1" w:after="100" w:afterAutospacing="1"/>
        <w:rPr>
          <w:rFonts w:cstheme="minorHAnsi"/>
        </w:rPr>
      </w:pPr>
      <w:r w:rsidRPr="00A847B7">
        <w:rPr>
          <w:rFonts w:cstheme="minorHAnsi"/>
        </w:rPr>
        <w:t>Fixé à 5 </w:t>
      </w:r>
      <w:r w:rsidR="00D4196E" w:rsidRPr="00A847B7">
        <w:rPr>
          <w:rFonts w:cstheme="minorHAnsi"/>
        </w:rPr>
        <w:t xml:space="preserve">947 </w:t>
      </w:r>
      <w:r w:rsidRPr="00A847B7">
        <w:rPr>
          <w:rFonts w:cstheme="minorHAnsi"/>
        </w:rPr>
        <w:t xml:space="preserve">€ par personne prise en charge pour l’imposition des revenus </w:t>
      </w:r>
      <w:r w:rsidR="00D4196E" w:rsidRPr="00A847B7">
        <w:rPr>
          <w:rFonts w:cstheme="minorHAnsi"/>
        </w:rPr>
        <w:t>2019</w:t>
      </w:r>
      <w:r w:rsidRPr="00A847B7">
        <w:rPr>
          <w:rFonts w:cstheme="minorHAnsi"/>
        </w:rPr>
        <w:t>, le montant de cet abattement est porté à 5 </w:t>
      </w:r>
      <w:r w:rsidR="00D4196E" w:rsidRPr="00A847B7">
        <w:rPr>
          <w:rFonts w:cstheme="minorHAnsi"/>
        </w:rPr>
        <w:t>959</w:t>
      </w:r>
      <w:r w:rsidRPr="00A847B7">
        <w:rPr>
          <w:rFonts w:cstheme="minorHAnsi"/>
        </w:rPr>
        <w:t xml:space="preserve">€ pour l’imposition des revenus </w:t>
      </w:r>
      <w:r w:rsidR="00D4196E" w:rsidRPr="00A847B7">
        <w:rPr>
          <w:rFonts w:cstheme="minorHAnsi"/>
        </w:rPr>
        <w:t>2020</w:t>
      </w:r>
      <w:r w:rsidRPr="00A847B7">
        <w:rPr>
          <w:rFonts w:cstheme="minorHAnsi"/>
        </w:rPr>
        <w:t>.</w:t>
      </w:r>
    </w:p>
    <w:p w14:paraId="3BC141AA" w14:textId="77777777" w:rsidR="0058080F" w:rsidRPr="00A847B7" w:rsidRDefault="0058080F" w:rsidP="00EE0687">
      <w:pPr>
        <w:numPr>
          <w:ilvl w:val="0"/>
          <w:numId w:val="2"/>
        </w:numPr>
        <w:rPr>
          <w:b/>
          <w:i/>
          <w:u w:val="single"/>
        </w:rPr>
      </w:pPr>
      <w:r w:rsidRPr="00A847B7">
        <w:rPr>
          <w:b/>
          <w:i/>
          <w:u w:val="single"/>
        </w:rPr>
        <w:t>Limite de déduction de la pension alimentaire versée à un enfant majeur</w:t>
      </w:r>
    </w:p>
    <w:p w14:paraId="0000DD02" w14:textId="3E66D996" w:rsidR="0058080F" w:rsidRPr="00A847B7" w:rsidRDefault="0058080F" w:rsidP="0058080F">
      <w:pPr>
        <w:spacing w:beforeAutospacing="1" w:after="100" w:afterAutospacing="1"/>
        <w:rPr>
          <w:rFonts w:cstheme="minorHAnsi"/>
        </w:rPr>
      </w:pPr>
      <w:r w:rsidRPr="00A847B7">
        <w:rPr>
          <w:rFonts w:cstheme="minorHAnsi"/>
        </w:rPr>
        <w:lastRenderedPageBreak/>
        <w:t>La déduction des pensions alimentaires versées à un enfant majeur est limitée à</w:t>
      </w:r>
      <w:r w:rsidRPr="00A847B7">
        <w:rPr>
          <w:rFonts w:cstheme="minorHAnsi"/>
          <w:b/>
        </w:rPr>
        <w:t xml:space="preserve"> </w:t>
      </w:r>
      <w:r w:rsidRPr="00A847B7">
        <w:rPr>
          <w:rFonts w:cstheme="minorHAnsi"/>
        </w:rPr>
        <w:t>5 </w:t>
      </w:r>
      <w:r w:rsidR="00A205EA" w:rsidRPr="00A847B7">
        <w:rPr>
          <w:rFonts w:cstheme="minorHAnsi"/>
        </w:rPr>
        <w:t xml:space="preserve">959 </w:t>
      </w:r>
      <w:r w:rsidRPr="00A847B7">
        <w:rPr>
          <w:rFonts w:cstheme="minorHAnsi"/>
        </w:rPr>
        <w:t>€ (5 </w:t>
      </w:r>
      <w:r w:rsidR="00A205EA" w:rsidRPr="00A847B7">
        <w:rPr>
          <w:rFonts w:cstheme="minorHAnsi"/>
        </w:rPr>
        <w:t xml:space="preserve">947 </w:t>
      </w:r>
      <w:r w:rsidRPr="00A847B7">
        <w:rPr>
          <w:rFonts w:cstheme="minorHAnsi"/>
        </w:rPr>
        <w:t xml:space="preserve">€ pour l’imposition des revenus de l’année </w:t>
      </w:r>
      <w:r w:rsidR="00A205EA" w:rsidRPr="00A847B7">
        <w:rPr>
          <w:rFonts w:cstheme="minorHAnsi"/>
        </w:rPr>
        <w:t>2019</w:t>
      </w:r>
      <w:r w:rsidRPr="00A847B7">
        <w:rPr>
          <w:rFonts w:cstheme="minorHAnsi"/>
        </w:rPr>
        <w:t>).</w:t>
      </w:r>
    </w:p>
    <w:p w14:paraId="3C2B4109" w14:textId="77777777" w:rsidR="0058080F" w:rsidRPr="00A847B7" w:rsidRDefault="0058080F" w:rsidP="00EE0687">
      <w:pPr>
        <w:numPr>
          <w:ilvl w:val="0"/>
          <w:numId w:val="3"/>
        </w:numPr>
        <w:rPr>
          <w:b/>
          <w:i/>
          <w:u w:val="single"/>
        </w:rPr>
      </w:pPr>
      <w:r w:rsidRPr="00A847B7">
        <w:rPr>
          <w:b/>
          <w:i/>
          <w:u w:val="single"/>
        </w:rPr>
        <w:t xml:space="preserve">Limite de déduction de la pension alimentaire versée à un enfant majeur chargé de famille </w:t>
      </w:r>
    </w:p>
    <w:p w14:paraId="626ACFA9" w14:textId="08DDF93F" w:rsidR="0058080F" w:rsidRPr="00A847B7" w:rsidRDefault="0058080F" w:rsidP="0058080F">
      <w:pPr>
        <w:spacing w:beforeAutospacing="1" w:after="100" w:afterAutospacing="1"/>
        <w:rPr>
          <w:rFonts w:cstheme="minorHAnsi"/>
        </w:rPr>
      </w:pPr>
      <w:r w:rsidRPr="00A847B7">
        <w:rPr>
          <w:rFonts w:cstheme="minorHAnsi"/>
        </w:rPr>
        <w:t>Lorsque le contribuable participe seul à l’entretien d’un enfant majeur célibataire, veuf ou divorcé qui est lui-même chargé de famille, la limite de déduction est fixée à 11 </w:t>
      </w:r>
      <w:r w:rsidR="00300C3A" w:rsidRPr="00A847B7">
        <w:rPr>
          <w:rFonts w:cstheme="minorHAnsi"/>
        </w:rPr>
        <w:t xml:space="preserve">918 </w:t>
      </w:r>
      <w:r w:rsidRPr="00A847B7">
        <w:rPr>
          <w:rFonts w:cstheme="minorHAnsi"/>
        </w:rPr>
        <w:t>€, quel que soit le nombre de petits-enfants.</w:t>
      </w:r>
    </w:p>
    <w:p w14:paraId="36AD6268" w14:textId="77777777" w:rsidR="0058080F" w:rsidRPr="00A847B7" w:rsidRDefault="0058080F" w:rsidP="00EE0687">
      <w:pPr>
        <w:numPr>
          <w:ilvl w:val="0"/>
          <w:numId w:val="4"/>
        </w:numPr>
        <w:rPr>
          <w:b/>
          <w:i/>
          <w:u w:val="single"/>
        </w:rPr>
      </w:pPr>
      <w:r w:rsidRPr="00A847B7">
        <w:rPr>
          <w:b/>
          <w:i/>
          <w:u w:val="single"/>
        </w:rPr>
        <w:t>Limite de déduction de la pension alimentaire versée à un enfant majeur, marié ou pacsé</w:t>
      </w:r>
    </w:p>
    <w:p w14:paraId="34A50BB8" w14:textId="527113C3" w:rsidR="0058080F" w:rsidRPr="00A847B7" w:rsidRDefault="0058080F" w:rsidP="0058080F">
      <w:pPr>
        <w:spacing w:beforeAutospacing="1" w:after="100" w:afterAutospacing="1"/>
        <w:rPr>
          <w:rFonts w:cstheme="minorHAnsi"/>
        </w:rPr>
      </w:pPr>
      <w:r w:rsidRPr="00A847B7">
        <w:rPr>
          <w:rFonts w:cstheme="minorHAnsi"/>
        </w:rPr>
        <w:t>Lorsqu’il s’agit d’enfants mariés ou pacsés faisant l’objet d’une imposition commune, la limite de déduction est fixée à 5 </w:t>
      </w:r>
      <w:r w:rsidR="008C6E1D" w:rsidRPr="00A847B7">
        <w:rPr>
          <w:rFonts w:cstheme="minorHAnsi"/>
        </w:rPr>
        <w:t xml:space="preserve">959 </w:t>
      </w:r>
      <w:r w:rsidRPr="00A847B7">
        <w:rPr>
          <w:rFonts w:cstheme="minorHAnsi"/>
        </w:rPr>
        <w:t>€ pour chacune des familles des jeunes conjoints ou partenaires. Cependant, la limite est doublée (soit 11 </w:t>
      </w:r>
      <w:r w:rsidR="00AC026E" w:rsidRPr="00A847B7">
        <w:rPr>
          <w:rFonts w:cstheme="minorHAnsi"/>
        </w:rPr>
        <w:t>9</w:t>
      </w:r>
      <w:r w:rsidR="008C6E1D" w:rsidRPr="00A847B7">
        <w:rPr>
          <w:rFonts w:cstheme="minorHAnsi"/>
        </w:rPr>
        <w:t xml:space="preserve">18 </w:t>
      </w:r>
      <w:r w:rsidRPr="00A847B7">
        <w:rPr>
          <w:rFonts w:cstheme="minorHAnsi"/>
        </w:rPr>
        <w:t xml:space="preserve">€ pour l’imposition des revenus </w:t>
      </w:r>
      <w:r w:rsidR="008C6E1D" w:rsidRPr="00A847B7">
        <w:rPr>
          <w:rFonts w:cstheme="minorHAnsi"/>
        </w:rPr>
        <w:t>2020</w:t>
      </w:r>
      <w:r w:rsidRPr="00A847B7">
        <w:rPr>
          <w:rFonts w:cstheme="minorHAnsi"/>
        </w:rPr>
        <w:t>) au profit des parents qui justifient participer seuls à l’entretien du jeune couple.</w:t>
      </w:r>
    </w:p>
    <w:p w14:paraId="4997BD33" w14:textId="10F72893" w:rsidR="000250A4" w:rsidRDefault="000250A4">
      <w:r>
        <w:br w:type="page"/>
      </w:r>
    </w:p>
    <w:p w14:paraId="74DC5A1B" w14:textId="77777777" w:rsidR="0058080F" w:rsidRPr="00A847B7" w:rsidRDefault="0058080F"/>
    <w:p w14:paraId="4019EA87" w14:textId="77777777" w:rsidR="00BF2BD6" w:rsidRPr="00A847B7" w:rsidRDefault="00BF2BD6" w:rsidP="00BF2BD6">
      <w:pPr>
        <w:pStyle w:val="Titre2"/>
      </w:pPr>
      <w:bookmarkStart w:id="11" w:name="_Toc30149227"/>
      <w:bookmarkStart w:id="12" w:name="_Toc60784136"/>
      <w:r w:rsidRPr="00A847B7">
        <w:t>Réductions et crédits d’impôt sur le revenu</w:t>
      </w:r>
      <w:bookmarkEnd w:id="11"/>
      <w:bookmarkEnd w:id="12"/>
    </w:p>
    <w:p w14:paraId="1F7E6DDF" w14:textId="77777777" w:rsidR="00A8095A" w:rsidRPr="00A847B7" w:rsidRDefault="00A8095A" w:rsidP="00A8095A"/>
    <w:p w14:paraId="0590048C" w14:textId="74B55305" w:rsidR="00F71262" w:rsidRPr="00A847B7" w:rsidRDefault="00F71262" w:rsidP="00F71262">
      <w:pPr>
        <w:pStyle w:val="Titre3"/>
      </w:pPr>
      <w:bookmarkStart w:id="13" w:name="_Toc60784137"/>
      <w:r w:rsidRPr="00A847B7">
        <w:t xml:space="preserve">Slide </w:t>
      </w:r>
      <w:r w:rsidR="000250A4">
        <w:t>5</w:t>
      </w:r>
      <w:r w:rsidR="00B320DA" w:rsidRPr="00A847B7">
        <w:t> </w:t>
      </w:r>
      <w:r w:rsidRPr="00A847B7">
        <w:t xml:space="preserve">: </w:t>
      </w:r>
      <w:r w:rsidR="0020069C">
        <w:t>A</w:t>
      </w:r>
      <w:r w:rsidR="00590272" w:rsidRPr="00A847B7">
        <w:t xml:space="preserve">cquisition et pose </w:t>
      </w:r>
      <w:r w:rsidR="00586F3B" w:rsidRPr="00A847B7">
        <w:t>de syst</w:t>
      </w:r>
      <w:r w:rsidR="003C24ED">
        <w:t>è</w:t>
      </w:r>
      <w:r w:rsidR="00586F3B" w:rsidRPr="00A847B7">
        <w:t>me de charge pour v</w:t>
      </w:r>
      <w:r w:rsidR="003C24ED">
        <w:t>é</w:t>
      </w:r>
      <w:r w:rsidR="00586F3B" w:rsidRPr="00A847B7">
        <w:t xml:space="preserve">hicule </w:t>
      </w:r>
      <w:r w:rsidR="00C4362F">
        <w:t>é</w:t>
      </w:r>
      <w:r w:rsidR="00586F3B" w:rsidRPr="00A847B7">
        <w:t>lectrique</w:t>
      </w:r>
      <w:bookmarkEnd w:id="13"/>
    </w:p>
    <w:p w14:paraId="19BC4124" w14:textId="06044A7A" w:rsidR="002471B7" w:rsidRPr="00A847B7" w:rsidRDefault="002471B7" w:rsidP="00694B43">
      <w:r w:rsidRPr="00694B43">
        <w:rPr>
          <w:u w:val="single"/>
        </w:rPr>
        <w:t xml:space="preserve">Source </w:t>
      </w:r>
      <w:r w:rsidRPr="00A847B7">
        <w:t xml:space="preserve">: Loi de Finances pour </w:t>
      </w:r>
      <w:r w:rsidRPr="00A15054">
        <w:t xml:space="preserve">2021, </w:t>
      </w:r>
      <w:r w:rsidRPr="00217E72">
        <w:t xml:space="preserve">article </w:t>
      </w:r>
      <w:r w:rsidR="00A15054" w:rsidRPr="00A15054">
        <w:t>53</w:t>
      </w:r>
    </w:p>
    <w:p w14:paraId="228A566B" w14:textId="514E43D3" w:rsidR="00F71262" w:rsidRPr="00A847B7" w:rsidRDefault="00DA3396" w:rsidP="00F71262">
      <w:pPr>
        <w:spacing w:beforeAutospacing="1" w:after="100" w:afterAutospacing="1"/>
        <w:rPr>
          <w:rFonts w:cstheme="minorHAnsi"/>
        </w:rPr>
      </w:pPr>
      <w:r w:rsidRPr="00A847B7">
        <w:rPr>
          <w:rFonts w:cstheme="minorHAnsi"/>
        </w:rPr>
        <w:t xml:space="preserve">Les particuliers domiciliés en </w:t>
      </w:r>
      <w:r w:rsidR="003763A2" w:rsidRPr="00A847B7">
        <w:rPr>
          <w:rFonts w:cstheme="minorHAnsi"/>
        </w:rPr>
        <w:t>France peuvent bénéficier d’un crédit d’impôt sur le revenu pour les dépenses effectivement supportées, entre le 1</w:t>
      </w:r>
      <w:r w:rsidR="003763A2" w:rsidRPr="00A847B7">
        <w:rPr>
          <w:rFonts w:cstheme="minorHAnsi"/>
          <w:vertAlign w:val="superscript"/>
        </w:rPr>
        <w:t>er</w:t>
      </w:r>
      <w:r w:rsidR="003763A2" w:rsidRPr="00A847B7">
        <w:rPr>
          <w:rFonts w:cstheme="minorHAnsi"/>
        </w:rPr>
        <w:t xml:space="preserve"> janvier 2021 et le 31 décembre 2023</w:t>
      </w:r>
      <w:r w:rsidR="005A3FF4" w:rsidRPr="00A847B7">
        <w:rPr>
          <w:rFonts w:cstheme="minorHAnsi"/>
        </w:rPr>
        <w:t xml:space="preserve">, pour l’achat et la pose d’un système de charge pour véhicule électrique dans </w:t>
      </w:r>
      <w:r w:rsidR="000E137A" w:rsidRPr="00A847B7">
        <w:rPr>
          <w:rFonts w:cstheme="minorHAnsi"/>
        </w:rPr>
        <w:t>leur résidence principale ou secondaire</w:t>
      </w:r>
      <w:r w:rsidR="00AF12C0" w:rsidRPr="00A847B7">
        <w:rPr>
          <w:rFonts w:cstheme="minorHAnsi"/>
        </w:rPr>
        <w:t xml:space="preserve"> (dans la limite d’une résidence secondaire par contribuable)</w:t>
      </w:r>
      <w:r w:rsidR="000E137A" w:rsidRPr="00A847B7">
        <w:rPr>
          <w:rFonts w:cstheme="minorHAnsi"/>
        </w:rPr>
        <w:t>,</w:t>
      </w:r>
      <w:r w:rsidR="005A3FF4" w:rsidRPr="00A847B7">
        <w:rPr>
          <w:rFonts w:cstheme="minorHAnsi"/>
        </w:rPr>
        <w:t xml:space="preserve"> dont ils sont propriétaires, locataires, ou </w:t>
      </w:r>
      <w:r w:rsidR="000E137A" w:rsidRPr="00A847B7">
        <w:rPr>
          <w:rFonts w:cstheme="minorHAnsi"/>
        </w:rPr>
        <w:t>occupants à titre gratuit</w:t>
      </w:r>
      <w:r w:rsidR="00AF12C0" w:rsidRPr="00A847B7">
        <w:rPr>
          <w:rFonts w:cstheme="minorHAnsi"/>
        </w:rPr>
        <w:t>.</w:t>
      </w:r>
    </w:p>
    <w:p w14:paraId="428CC3BA" w14:textId="319071D4" w:rsidR="001527B7" w:rsidRPr="00A847B7" w:rsidRDefault="00425042" w:rsidP="00F71262">
      <w:pPr>
        <w:spacing w:beforeAutospacing="1" w:after="100" w:afterAutospacing="1"/>
        <w:rPr>
          <w:rFonts w:cstheme="minorHAnsi"/>
        </w:rPr>
      </w:pPr>
      <w:r w:rsidRPr="00A847B7">
        <w:rPr>
          <w:rFonts w:cstheme="minorHAnsi"/>
        </w:rPr>
        <w:t>Les caractéristiques techniques des systèmes de charge éligibles s</w:t>
      </w:r>
      <w:r w:rsidR="006845CA" w:rsidRPr="00A847B7">
        <w:rPr>
          <w:rFonts w:cstheme="minorHAnsi"/>
        </w:rPr>
        <w:t>eront précisées par un arrêté (non encore paru à ce jour).</w:t>
      </w:r>
    </w:p>
    <w:p w14:paraId="612B3068" w14:textId="16B3201A" w:rsidR="00AF12C0" w:rsidRPr="00A847B7" w:rsidRDefault="004639E2" w:rsidP="00F71262">
      <w:pPr>
        <w:spacing w:beforeAutospacing="1" w:after="100" w:afterAutospacing="1"/>
        <w:rPr>
          <w:rFonts w:cstheme="minorHAnsi"/>
        </w:rPr>
      </w:pPr>
      <w:r w:rsidRPr="00A847B7">
        <w:rPr>
          <w:rFonts w:cstheme="minorHAnsi"/>
        </w:rPr>
        <w:t>Pour un même logement, cet avantage fis</w:t>
      </w:r>
      <w:r w:rsidR="001941B0" w:rsidRPr="00A847B7">
        <w:rPr>
          <w:rFonts w:cstheme="minorHAnsi"/>
        </w:rPr>
        <w:t>cal est limité à un seul système de charge pour une personne célibataire, veuve ou divorcée, et à 2 systèmes pour un couple soumis à imposition commune.</w:t>
      </w:r>
    </w:p>
    <w:p w14:paraId="375BFEFA" w14:textId="3DFA1DC3" w:rsidR="00546052" w:rsidRPr="00A847B7" w:rsidRDefault="00BD39C5" w:rsidP="00F71262">
      <w:pPr>
        <w:spacing w:beforeAutospacing="1" w:after="100" w:afterAutospacing="1"/>
        <w:rPr>
          <w:rFonts w:cstheme="minorHAnsi"/>
        </w:rPr>
      </w:pPr>
      <w:r w:rsidRPr="00A847B7">
        <w:rPr>
          <w:rFonts w:cstheme="minorHAnsi"/>
        </w:rPr>
        <w:t xml:space="preserve">Le crédit d’impôt est égal à 75 </w:t>
      </w:r>
      <w:r w:rsidR="00A10DFF" w:rsidRPr="00A847B7">
        <w:rPr>
          <w:rFonts w:cstheme="minorHAnsi"/>
        </w:rPr>
        <w:t xml:space="preserve">% </w:t>
      </w:r>
      <w:r w:rsidRPr="00A847B7">
        <w:rPr>
          <w:rFonts w:cstheme="minorHAnsi"/>
        </w:rPr>
        <w:t>du montant des dépenses éligibles, sans pouvoir dépasser 300 € par système de charge</w:t>
      </w:r>
      <w:r w:rsidR="006845CA" w:rsidRPr="00A847B7">
        <w:rPr>
          <w:rFonts w:cstheme="minorHAnsi"/>
        </w:rPr>
        <w:t>, et s’applique pour le calcul de l’impôt dû au titre de l’année du paiement de la dépense</w:t>
      </w:r>
      <w:r w:rsidRPr="00A847B7">
        <w:rPr>
          <w:rFonts w:cstheme="minorHAnsi"/>
        </w:rPr>
        <w:t>.</w:t>
      </w:r>
    </w:p>
    <w:p w14:paraId="2AFDAB45" w14:textId="764E6D26" w:rsidR="00546052" w:rsidRPr="00A847B7" w:rsidRDefault="00546052" w:rsidP="00F71262">
      <w:pPr>
        <w:spacing w:beforeAutospacing="1" w:after="100" w:afterAutospacing="1"/>
        <w:rPr>
          <w:rFonts w:cstheme="minorHAnsi"/>
        </w:rPr>
      </w:pPr>
      <w:r w:rsidRPr="00A847B7">
        <w:rPr>
          <w:rFonts w:cstheme="minorHAnsi"/>
        </w:rPr>
        <w:t xml:space="preserve">Il s’impute </w:t>
      </w:r>
      <w:r w:rsidR="00F347E5" w:rsidRPr="00A847B7">
        <w:rPr>
          <w:rFonts w:cstheme="minorHAnsi"/>
        </w:rPr>
        <w:t xml:space="preserve">sur l’impôt sur le revenu, après imputation de </w:t>
      </w:r>
      <w:r w:rsidR="009321D1" w:rsidRPr="00A847B7">
        <w:rPr>
          <w:rFonts w:cstheme="minorHAnsi"/>
        </w:rPr>
        <w:t>la réduction d’impôt pour dons, de la réduction d’impôt accordée aux adhérents de centres de gest</w:t>
      </w:r>
      <w:r w:rsidR="00603C37" w:rsidRPr="00A847B7">
        <w:rPr>
          <w:rFonts w:cstheme="minorHAnsi"/>
        </w:rPr>
        <w:t>ion ou d’associations agréés, des crédits d’impôts et des prélèvements ou retenues non libératoires.</w:t>
      </w:r>
    </w:p>
    <w:p w14:paraId="39BE33EE" w14:textId="13E1D960" w:rsidR="00603C37" w:rsidRPr="00A847B7" w:rsidRDefault="00603C37" w:rsidP="00F71262">
      <w:pPr>
        <w:spacing w:beforeAutospacing="1" w:after="100" w:afterAutospacing="1"/>
        <w:rPr>
          <w:rFonts w:cstheme="minorHAnsi"/>
        </w:rPr>
      </w:pPr>
      <w:r w:rsidRPr="00A847B7">
        <w:rPr>
          <w:rFonts w:cstheme="minorHAnsi"/>
        </w:rPr>
        <w:t>S’il excèd</w:t>
      </w:r>
      <w:r w:rsidR="004C5F74" w:rsidRPr="00A847B7">
        <w:rPr>
          <w:rFonts w:cstheme="minorHAnsi"/>
        </w:rPr>
        <w:t xml:space="preserve">e l’impôt dû, cet excédent sera </w:t>
      </w:r>
      <w:r w:rsidR="00A16815" w:rsidRPr="00A847B7">
        <w:rPr>
          <w:rFonts w:cstheme="minorHAnsi"/>
        </w:rPr>
        <w:t>restitué</w:t>
      </w:r>
      <w:r w:rsidR="004C5F74" w:rsidRPr="00A847B7">
        <w:rPr>
          <w:rFonts w:cstheme="minorHAnsi"/>
        </w:rPr>
        <w:t>.</w:t>
      </w:r>
    </w:p>
    <w:p w14:paraId="13D1DEC3" w14:textId="73E905EB" w:rsidR="00A10DFF" w:rsidRPr="00A847B7" w:rsidRDefault="00A10DFF" w:rsidP="00F71262">
      <w:pPr>
        <w:spacing w:beforeAutospacing="1" w:after="100" w:afterAutospacing="1"/>
        <w:rPr>
          <w:rFonts w:cstheme="minorHAnsi"/>
        </w:rPr>
      </w:pPr>
      <w:r w:rsidRPr="00A847B7">
        <w:rPr>
          <w:rFonts w:cstheme="minorHAnsi"/>
        </w:rPr>
        <w:t>Les dépenses d’achat et de pose de système de charge n</w:t>
      </w:r>
      <w:r w:rsidR="00960C5A" w:rsidRPr="00A847B7">
        <w:rPr>
          <w:rFonts w:cstheme="minorHAnsi"/>
        </w:rPr>
        <w:t>’ouvrent droit au bénéfice de l’avantage fiscal que si elles sont facturées par l’entreprise :</w:t>
      </w:r>
    </w:p>
    <w:p w14:paraId="4D94ED3A" w14:textId="3155D3A7" w:rsidR="00960C5A" w:rsidRPr="00A847B7" w:rsidRDefault="00960C5A" w:rsidP="00EE0687">
      <w:pPr>
        <w:pStyle w:val="Paragraphedeliste"/>
        <w:numPr>
          <w:ilvl w:val="0"/>
          <w:numId w:val="29"/>
        </w:numPr>
        <w:spacing w:beforeAutospacing="1" w:after="100" w:afterAutospacing="1"/>
        <w:rPr>
          <w:rFonts w:cstheme="minorHAnsi"/>
        </w:rPr>
      </w:pPr>
      <w:r w:rsidRPr="00A847B7">
        <w:rPr>
          <w:rFonts w:cstheme="minorHAnsi"/>
        </w:rPr>
        <w:t>qui procède à la fourniture et à l’installation des systèmes de charge ;</w:t>
      </w:r>
    </w:p>
    <w:p w14:paraId="44A575F9" w14:textId="4F19314A" w:rsidR="00D627D4" w:rsidRPr="00A847B7" w:rsidRDefault="00D627D4" w:rsidP="00EE0687">
      <w:pPr>
        <w:pStyle w:val="Paragraphedeliste"/>
        <w:numPr>
          <w:ilvl w:val="0"/>
          <w:numId w:val="29"/>
        </w:numPr>
        <w:spacing w:beforeAutospacing="1" w:after="100" w:afterAutospacing="1"/>
        <w:rPr>
          <w:rFonts w:cstheme="minorHAnsi"/>
        </w:rPr>
      </w:pPr>
      <w:r w:rsidRPr="00A847B7">
        <w:rPr>
          <w:rFonts w:cstheme="minorHAnsi"/>
        </w:rPr>
        <w:t>ou qui, pour l’installation des systèmes qu’elle fournit ou pour la fourniture et l’installation de ces mêmes systèmes</w:t>
      </w:r>
      <w:r w:rsidR="003635C0" w:rsidRPr="00A847B7">
        <w:rPr>
          <w:rFonts w:cstheme="minorHAnsi"/>
        </w:rPr>
        <w:t>, recourt à une autre entreprise, dans le cadre d’un contrat de sous-traitance.</w:t>
      </w:r>
    </w:p>
    <w:p w14:paraId="6DCA50F0" w14:textId="237A5A43" w:rsidR="00F71262" w:rsidRPr="00A847B7" w:rsidRDefault="00125900" w:rsidP="00A8095A">
      <w:pPr>
        <w:spacing w:beforeAutospacing="1" w:after="100" w:afterAutospacing="1"/>
        <w:rPr>
          <w:rFonts w:cstheme="minorHAnsi"/>
        </w:rPr>
      </w:pPr>
      <w:r w:rsidRPr="00A847B7">
        <w:rPr>
          <w:rFonts w:cstheme="minorHAnsi"/>
        </w:rPr>
        <w:t>Le contribuable souhaitant bénéficier du crédit d’impôt devra être en mesure de fournir à l’administration, su</w:t>
      </w:r>
      <w:r w:rsidR="00950343" w:rsidRPr="00A847B7">
        <w:rPr>
          <w:rFonts w:cstheme="minorHAnsi"/>
        </w:rPr>
        <w:t>r simple demande, la facture du professionnel (autre que la facture d’acompte), indiquant, outre les mentions habituelles</w:t>
      </w:r>
      <w:r w:rsidR="00593735" w:rsidRPr="00A847B7">
        <w:rPr>
          <w:rFonts w:cstheme="minorHAnsi"/>
        </w:rPr>
        <w:t>, les informations suivantes :</w:t>
      </w:r>
    </w:p>
    <w:p w14:paraId="27E57224" w14:textId="3BCCA56A" w:rsidR="00593735" w:rsidRPr="00A847B7" w:rsidRDefault="00593735" w:rsidP="00EE0687">
      <w:pPr>
        <w:pStyle w:val="Paragraphedeliste"/>
        <w:numPr>
          <w:ilvl w:val="0"/>
          <w:numId w:val="30"/>
        </w:numPr>
        <w:spacing w:beforeAutospacing="1" w:after="100" w:afterAutospacing="1"/>
        <w:rPr>
          <w:rFonts w:cstheme="minorHAnsi"/>
        </w:rPr>
      </w:pPr>
      <w:r w:rsidRPr="00A847B7">
        <w:rPr>
          <w:rFonts w:cstheme="minorHAnsi"/>
        </w:rPr>
        <w:t>le lieu de réalisation des travaux ;</w:t>
      </w:r>
    </w:p>
    <w:p w14:paraId="46363F48" w14:textId="1723AE02" w:rsidR="00F8535A" w:rsidRPr="00A847B7" w:rsidRDefault="00593735" w:rsidP="00EE0687">
      <w:pPr>
        <w:pStyle w:val="Paragraphedeliste"/>
        <w:numPr>
          <w:ilvl w:val="0"/>
          <w:numId w:val="30"/>
        </w:numPr>
        <w:spacing w:beforeAutospacing="1" w:after="100" w:afterAutospacing="1"/>
        <w:rPr>
          <w:rFonts w:cstheme="minorHAnsi"/>
        </w:rPr>
      </w:pPr>
      <w:r w:rsidRPr="00A847B7">
        <w:rPr>
          <w:rFonts w:cstheme="minorHAnsi"/>
        </w:rPr>
        <w:t xml:space="preserve">la nature des travaux, la désignation, le montant et, le cas échéant, les caractéristiques techniques </w:t>
      </w:r>
      <w:r w:rsidR="00F8535A" w:rsidRPr="00A847B7">
        <w:rPr>
          <w:rFonts w:cstheme="minorHAnsi"/>
        </w:rPr>
        <w:t>des systèmes de charge.</w:t>
      </w:r>
    </w:p>
    <w:p w14:paraId="4ED74556" w14:textId="59A30D7B" w:rsidR="001E45DE" w:rsidRPr="00A847B7" w:rsidRDefault="001E45DE" w:rsidP="001E45DE">
      <w:pPr>
        <w:spacing w:beforeAutospacing="1" w:after="100" w:afterAutospacing="1"/>
        <w:rPr>
          <w:rFonts w:cstheme="minorHAnsi"/>
        </w:rPr>
      </w:pPr>
      <w:r w:rsidRPr="00A847B7">
        <w:rPr>
          <w:rFonts w:cstheme="minorHAnsi"/>
        </w:rPr>
        <w:lastRenderedPageBreak/>
        <w:t xml:space="preserve">En l’absence </w:t>
      </w:r>
      <w:r w:rsidR="006F1132" w:rsidRPr="00A847B7">
        <w:rPr>
          <w:rFonts w:cstheme="minorHAnsi"/>
        </w:rPr>
        <w:t>de facture, l’administration fiscale pourra, au titre de l’année d’imputation</w:t>
      </w:r>
      <w:r w:rsidR="00E5584D" w:rsidRPr="00A847B7">
        <w:rPr>
          <w:rFonts w:cstheme="minorHAnsi"/>
        </w:rPr>
        <w:t xml:space="preserve"> et dans la limite du crédit d’impôt obtenu, effectuer une reprise égale au montant de l’avantage fiscal </w:t>
      </w:r>
      <w:r w:rsidR="00884DA7" w:rsidRPr="00A847B7">
        <w:rPr>
          <w:rFonts w:cstheme="minorHAnsi"/>
        </w:rPr>
        <w:t>accordé au titre de la dépense non justifiée.</w:t>
      </w:r>
    </w:p>
    <w:p w14:paraId="5F490FE8" w14:textId="5508579E" w:rsidR="00884DA7" w:rsidRPr="00A847B7" w:rsidRDefault="00884DA7" w:rsidP="001E45DE">
      <w:pPr>
        <w:spacing w:beforeAutospacing="1" w:after="100" w:afterAutospacing="1"/>
        <w:rPr>
          <w:rFonts w:cstheme="minorHAnsi"/>
        </w:rPr>
      </w:pPr>
      <w:r w:rsidRPr="00A847B7">
        <w:rPr>
          <w:rFonts w:cstheme="minorHAnsi"/>
        </w:rPr>
        <w:t xml:space="preserve">De même, si le bénéficiaire du crédit d’impôt est remboursé dans un délai de 5 ans de tout ou </w:t>
      </w:r>
      <w:r w:rsidR="00931FF1" w:rsidRPr="00A847B7">
        <w:rPr>
          <w:rFonts w:cstheme="minorHAnsi"/>
        </w:rPr>
        <w:t>partie des dépenses ayant ouvert droit au bénéfice de cet avantage fiscal, l’administration pourra effectuer</w:t>
      </w:r>
      <w:r w:rsidR="00457F0B" w:rsidRPr="00A847B7">
        <w:rPr>
          <w:rFonts w:cstheme="minorHAnsi"/>
        </w:rPr>
        <w:t xml:space="preserve"> une reprise, au titre de l’année d’imputation et dans la limite du crédit d’impôt obtenu, d</w:t>
      </w:r>
      <w:r w:rsidR="00EF61D3" w:rsidRPr="00A847B7">
        <w:rPr>
          <w:rFonts w:cstheme="minorHAnsi"/>
        </w:rPr>
        <w:t xml:space="preserve">’un montant égal à la différence entre le montant de l’avantage fiscal initialement accordé </w:t>
      </w:r>
      <w:r w:rsidR="00855E80" w:rsidRPr="00A847B7">
        <w:rPr>
          <w:rFonts w:cstheme="minorHAnsi"/>
        </w:rPr>
        <w:t>et le montant déterminé sur la base de la dépense finalement supporté</w:t>
      </w:r>
      <w:r w:rsidR="00903137" w:rsidRPr="00A847B7">
        <w:rPr>
          <w:rFonts w:cstheme="minorHAnsi"/>
        </w:rPr>
        <w:t>e</w:t>
      </w:r>
      <w:r w:rsidR="00855E80" w:rsidRPr="00A847B7">
        <w:rPr>
          <w:rFonts w:cstheme="minorHAnsi"/>
        </w:rPr>
        <w:t xml:space="preserve"> par le contribuable.</w:t>
      </w:r>
    </w:p>
    <w:p w14:paraId="11AE1EBF" w14:textId="4D69475D" w:rsidR="00855E80" w:rsidRPr="00A847B7" w:rsidRDefault="008C7C09" w:rsidP="001E45DE">
      <w:pPr>
        <w:spacing w:beforeAutospacing="1" w:after="100" w:afterAutospacing="1"/>
        <w:rPr>
          <w:rFonts w:cstheme="minorHAnsi"/>
        </w:rPr>
      </w:pPr>
      <w:r w:rsidRPr="00A847B7">
        <w:rPr>
          <w:rFonts w:cstheme="minorHAnsi"/>
        </w:rPr>
        <w:t>En revanche, aucune reprise ne sera possible si le remboursement fait suite à un sinistre intervenu après le paiement de la dépense.</w:t>
      </w:r>
    </w:p>
    <w:p w14:paraId="5AE39991" w14:textId="600E858E" w:rsidR="00D93B72" w:rsidRPr="00A847B7" w:rsidRDefault="00D93B72" w:rsidP="001E45DE">
      <w:pPr>
        <w:spacing w:beforeAutospacing="1" w:after="100" w:afterAutospacing="1"/>
        <w:rPr>
          <w:rFonts w:cstheme="minorHAnsi"/>
        </w:rPr>
      </w:pPr>
      <w:r w:rsidRPr="00A847B7">
        <w:rPr>
          <w:rFonts w:cstheme="minorHAnsi"/>
        </w:rPr>
        <w:t xml:space="preserve">Dernier point : pour une même dépense, le contribuable ne peut pas bénéficier du crédit d’impôt et d’une déduction de charges pour la détermination de ses revenus catégoriels. </w:t>
      </w:r>
    </w:p>
    <w:p w14:paraId="5696103F" w14:textId="77777777" w:rsidR="00D42534" w:rsidRPr="00A847B7" w:rsidRDefault="00D42534" w:rsidP="00A8095A">
      <w:pPr>
        <w:spacing w:beforeAutospacing="1" w:after="100" w:afterAutospacing="1"/>
        <w:rPr>
          <w:rFonts w:cstheme="minorHAnsi"/>
        </w:rPr>
      </w:pPr>
    </w:p>
    <w:p w14:paraId="0C0CE280" w14:textId="491E03ED" w:rsidR="007C27B7" w:rsidRPr="00A847B7" w:rsidRDefault="007C27B7" w:rsidP="007C27B7">
      <w:pPr>
        <w:pStyle w:val="Titre3"/>
      </w:pPr>
      <w:bookmarkStart w:id="14" w:name="_Toc60784138"/>
      <w:r w:rsidRPr="00A847B7">
        <w:t xml:space="preserve">Slide </w:t>
      </w:r>
      <w:r w:rsidR="00246250">
        <w:t>6</w:t>
      </w:r>
      <w:r w:rsidRPr="00A847B7">
        <w:t xml:space="preserve"> : </w:t>
      </w:r>
      <w:r w:rsidDel="0061365D">
        <w:t>D</w:t>
      </w:r>
      <w:r w:rsidRPr="00A847B7" w:rsidDel="0061365D">
        <w:t>épenses</w:t>
      </w:r>
      <w:r w:rsidRPr="00A847B7">
        <w:t xml:space="preserve"> en faveur de l’aide aux personnes</w:t>
      </w:r>
      <w:bookmarkEnd w:id="14"/>
    </w:p>
    <w:p w14:paraId="655A0C3C" w14:textId="77777777" w:rsidR="007C27B7" w:rsidRPr="00A847B7" w:rsidRDefault="007C27B7" w:rsidP="007C27B7">
      <w:r w:rsidRPr="004F587E">
        <w:rPr>
          <w:u w:val="single"/>
        </w:rPr>
        <w:t xml:space="preserve">Source </w:t>
      </w:r>
      <w:r w:rsidRPr="00A847B7">
        <w:t xml:space="preserve">: Loi de Finances pour 2021, </w:t>
      </w:r>
      <w:r w:rsidRPr="00140B05">
        <w:t xml:space="preserve">article </w:t>
      </w:r>
      <w:r>
        <w:t>117</w:t>
      </w:r>
    </w:p>
    <w:p w14:paraId="4A943B6E" w14:textId="77777777" w:rsidR="007C27B7" w:rsidRPr="00A847B7" w:rsidRDefault="007C27B7" w:rsidP="007C27B7">
      <w:pPr>
        <w:spacing w:beforeAutospacing="1" w:after="100" w:afterAutospacing="1"/>
        <w:rPr>
          <w:rFonts w:cstheme="minorHAnsi"/>
        </w:rPr>
      </w:pPr>
      <w:r w:rsidRPr="00A847B7">
        <w:rPr>
          <w:rFonts w:cstheme="minorHAnsi"/>
        </w:rPr>
        <w:t>La réalisation de certaines dépenses</w:t>
      </w:r>
      <w:r>
        <w:rPr>
          <w:rFonts w:cstheme="minorHAnsi"/>
        </w:rPr>
        <w:t xml:space="preserve"> dans un logement affecté à l’habitation principale</w:t>
      </w:r>
      <w:r w:rsidRPr="00A847B7">
        <w:rPr>
          <w:rFonts w:cstheme="minorHAnsi"/>
        </w:rPr>
        <w:t>, depuis le 1</w:t>
      </w:r>
      <w:r w:rsidRPr="00A847B7">
        <w:rPr>
          <w:rFonts w:cstheme="minorHAnsi"/>
          <w:vertAlign w:val="superscript"/>
        </w:rPr>
        <w:t>er</w:t>
      </w:r>
      <w:r w:rsidRPr="00A847B7">
        <w:rPr>
          <w:rFonts w:cstheme="minorHAnsi"/>
        </w:rPr>
        <w:t xml:space="preserve"> janvier 2005 et jusqu’au 31 décembre 2020 permettent, toutes conditions remplies, de bénéficier du crédit d’impôt pour les dépenses en faveur de l’aide aux personnes.</w:t>
      </w:r>
    </w:p>
    <w:p w14:paraId="33B8B870" w14:textId="77777777" w:rsidR="007C27B7" w:rsidRPr="00A847B7" w:rsidRDefault="007C27B7" w:rsidP="007C27B7">
      <w:pPr>
        <w:spacing w:beforeAutospacing="1" w:after="100" w:afterAutospacing="1"/>
        <w:rPr>
          <w:rFonts w:cstheme="minorHAnsi"/>
        </w:rPr>
      </w:pPr>
      <w:r w:rsidRPr="00A847B7">
        <w:rPr>
          <w:rFonts w:cstheme="minorHAnsi"/>
        </w:rPr>
        <w:t>Cet avantage fiscal est réservé aux personnes qui réalisent :</w:t>
      </w:r>
    </w:p>
    <w:p w14:paraId="5088737C" w14:textId="77777777" w:rsidR="007C27B7" w:rsidRPr="00A847B7" w:rsidRDefault="007C27B7" w:rsidP="007C27B7">
      <w:pPr>
        <w:pStyle w:val="Paragraphedeliste"/>
        <w:numPr>
          <w:ilvl w:val="0"/>
          <w:numId w:val="40"/>
        </w:numPr>
        <w:spacing w:beforeAutospacing="1" w:after="100" w:afterAutospacing="1"/>
        <w:rPr>
          <w:rFonts w:cstheme="minorHAnsi"/>
        </w:rPr>
      </w:pPr>
      <w:r w:rsidRPr="00A847B7">
        <w:rPr>
          <w:rFonts w:cstheme="minorHAnsi"/>
        </w:rPr>
        <w:t>des dépenses d’équipements en faveur des personnes âgées ou handicapées ;</w:t>
      </w:r>
    </w:p>
    <w:p w14:paraId="1DC32AE0" w14:textId="77777777" w:rsidR="007C27B7" w:rsidRPr="00A847B7" w:rsidRDefault="007C27B7" w:rsidP="007C27B7">
      <w:pPr>
        <w:pStyle w:val="Paragraphedeliste"/>
        <w:numPr>
          <w:ilvl w:val="0"/>
          <w:numId w:val="40"/>
        </w:numPr>
        <w:spacing w:beforeAutospacing="1" w:after="100" w:afterAutospacing="1"/>
        <w:rPr>
          <w:rFonts w:cstheme="minorHAnsi"/>
        </w:rPr>
      </w:pPr>
      <w:r w:rsidRPr="00A847B7">
        <w:rPr>
          <w:rFonts w:cstheme="minorHAnsi"/>
        </w:rPr>
        <w:t>des dépenses de travaux prescrits par un plan de prévention des risques technologiques (PPRT) et diagnostics préalables à ces travaux.</w:t>
      </w:r>
    </w:p>
    <w:p w14:paraId="63508A25" w14:textId="77777777" w:rsidR="007C27B7" w:rsidRPr="00A847B7" w:rsidRDefault="007C27B7" w:rsidP="007C27B7">
      <w:pPr>
        <w:spacing w:beforeAutospacing="1" w:after="100" w:afterAutospacing="1"/>
        <w:rPr>
          <w:rFonts w:cstheme="minorHAnsi"/>
        </w:rPr>
      </w:pPr>
      <w:r w:rsidRPr="00A847B7">
        <w:rPr>
          <w:rFonts w:cstheme="minorHAnsi"/>
        </w:rPr>
        <w:t>Le taux du crédit d’impôt est fixé à :</w:t>
      </w:r>
    </w:p>
    <w:p w14:paraId="23D0A52E" w14:textId="77777777" w:rsidR="007C27B7" w:rsidRPr="00A847B7" w:rsidRDefault="007C27B7" w:rsidP="007C27B7">
      <w:pPr>
        <w:pStyle w:val="Paragraphedeliste"/>
        <w:numPr>
          <w:ilvl w:val="0"/>
          <w:numId w:val="41"/>
        </w:numPr>
        <w:spacing w:beforeAutospacing="1" w:after="100" w:afterAutospacing="1"/>
        <w:rPr>
          <w:rFonts w:cstheme="minorHAnsi"/>
        </w:rPr>
      </w:pPr>
      <w:r w:rsidRPr="00A847B7">
        <w:rPr>
          <w:rFonts w:cstheme="minorHAnsi"/>
        </w:rPr>
        <w:t>40 % du montant des dépenses de travaux prescrits par un PPRT et, le cas échéant, de diagnostics préalables à ces travaux ;</w:t>
      </w:r>
    </w:p>
    <w:p w14:paraId="165D933B" w14:textId="77777777" w:rsidR="007C27B7" w:rsidRPr="00A847B7" w:rsidRDefault="007C27B7" w:rsidP="007C27B7">
      <w:pPr>
        <w:pStyle w:val="Paragraphedeliste"/>
        <w:numPr>
          <w:ilvl w:val="0"/>
          <w:numId w:val="41"/>
        </w:numPr>
        <w:spacing w:beforeAutospacing="1" w:after="100" w:afterAutospacing="1"/>
        <w:rPr>
          <w:rFonts w:cstheme="minorHAnsi"/>
        </w:rPr>
      </w:pPr>
      <w:r w:rsidRPr="00A847B7">
        <w:rPr>
          <w:rFonts w:cstheme="minorHAnsi"/>
        </w:rPr>
        <w:t>25 % du montant des dépenses d’équipements en faveur des personnes âgées ou handicapées.</w:t>
      </w:r>
    </w:p>
    <w:p w14:paraId="1EE5F6C8" w14:textId="77777777" w:rsidR="007C27B7" w:rsidRPr="00A847B7" w:rsidRDefault="007C27B7" w:rsidP="007C27B7">
      <w:pPr>
        <w:spacing w:beforeAutospacing="1" w:after="100" w:afterAutospacing="1"/>
        <w:rPr>
          <w:rFonts w:cstheme="minorHAnsi"/>
        </w:rPr>
      </w:pPr>
      <w:r w:rsidRPr="00A847B7">
        <w:rPr>
          <w:rFonts w:cstheme="minorHAnsi"/>
        </w:rPr>
        <w:t>Le taux de l’avantage fiscal s’applique au montant (main d’œuvre incluse) toutes taxes comprises des dépenses réalisées et effectivement supportées par le particulier : dès lors, les aides ou subventions perçues pour la réalisation des travaux ne doivent pas être prises en compte pour le calcul des dépenses ouvrant droit au crédit d’impôt.</w:t>
      </w:r>
    </w:p>
    <w:p w14:paraId="773920E8" w14:textId="77777777" w:rsidR="007C27B7" w:rsidRPr="00A847B7" w:rsidRDefault="007C27B7" w:rsidP="007C27B7">
      <w:pPr>
        <w:spacing w:beforeAutospacing="1" w:after="100" w:afterAutospacing="1"/>
        <w:rPr>
          <w:rFonts w:cstheme="minorHAnsi"/>
        </w:rPr>
      </w:pPr>
      <w:r w:rsidRPr="00A847B7">
        <w:rPr>
          <w:rFonts w:cstheme="minorHAnsi"/>
        </w:rPr>
        <w:t>Les dépenses permettant de bénéficier de l’avantage fiscal sont soumises à un plafonnement dont le montant dépend de la nature des travaux réalisés.</w:t>
      </w:r>
    </w:p>
    <w:p w14:paraId="65B064B5" w14:textId="77777777" w:rsidR="007C27B7" w:rsidRPr="00A847B7" w:rsidRDefault="007C27B7" w:rsidP="007C27B7">
      <w:pPr>
        <w:spacing w:beforeAutospacing="1" w:after="100" w:afterAutospacing="1"/>
        <w:rPr>
          <w:rFonts w:cstheme="minorHAnsi"/>
        </w:rPr>
      </w:pPr>
      <w:r w:rsidRPr="00A847B7">
        <w:rPr>
          <w:rFonts w:cstheme="minorHAnsi"/>
        </w:rPr>
        <w:t xml:space="preserve">Pour les dépenses de travaux prescrits par un PPRT et diagnostics préalables à ces travaux, les dépenses éligibles sont retenues dans la limite d’un plafond unique forfaitaire de 20 000 € par logement et ce, quelle que </w:t>
      </w:r>
      <w:r w:rsidRPr="00A847B7">
        <w:rPr>
          <w:rFonts w:cstheme="minorHAnsi"/>
        </w:rPr>
        <w:lastRenderedPageBreak/>
        <w:t>soit la qualité du propriétaire du logement (occupant ou bailleur). Ce plafond s’apprécie sur une période pluriannuelle comprise entre le 1</w:t>
      </w:r>
      <w:r w:rsidRPr="00A847B7">
        <w:rPr>
          <w:rFonts w:cstheme="minorHAnsi"/>
          <w:vertAlign w:val="superscript"/>
        </w:rPr>
        <w:t>er</w:t>
      </w:r>
      <w:r w:rsidRPr="00A847B7">
        <w:rPr>
          <w:rFonts w:cstheme="minorHAnsi"/>
        </w:rPr>
        <w:t xml:space="preserve"> janvier 2015 et le 31 décembre 2020.</w:t>
      </w:r>
    </w:p>
    <w:p w14:paraId="3B145A7B" w14:textId="77777777" w:rsidR="007C27B7" w:rsidRPr="00A847B7" w:rsidRDefault="007C27B7" w:rsidP="007C27B7">
      <w:pPr>
        <w:spacing w:beforeAutospacing="1" w:after="100" w:afterAutospacing="1"/>
        <w:rPr>
          <w:rFonts w:cstheme="minorHAnsi"/>
        </w:rPr>
      </w:pPr>
      <w:r w:rsidRPr="00A847B7">
        <w:rPr>
          <w:rFonts w:cstheme="minorHAnsi"/>
        </w:rPr>
        <w:t>Pour les dépenses d’équipements en faveur des personnes âgées ou handicapées, le plafond applicable est fixé, par particulier et par habitation, à :</w:t>
      </w:r>
    </w:p>
    <w:p w14:paraId="16DFFBA6" w14:textId="77777777" w:rsidR="007C27B7" w:rsidRPr="00A847B7" w:rsidRDefault="007C27B7" w:rsidP="007C27B7">
      <w:pPr>
        <w:pStyle w:val="Paragraphedeliste"/>
        <w:numPr>
          <w:ilvl w:val="0"/>
          <w:numId w:val="42"/>
        </w:numPr>
        <w:spacing w:beforeAutospacing="1" w:after="100" w:afterAutospacing="1"/>
        <w:rPr>
          <w:rFonts w:cstheme="minorHAnsi"/>
        </w:rPr>
      </w:pPr>
      <w:r w:rsidRPr="00A847B7">
        <w:rPr>
          <w:rFonts w:cstheme="minorHAnsi"/>
        </w:rPr>
        <w:t>5 000 € pour une personne célibataire, veuve ou divorcée ;</w:t>
      </w:r>
    </w:p>
    <w:p w14:paraId="29C5D66A" w14:textId="77777777" w:rsidR="007C27B7" w:rsidRPr="00A847B7" w:rsidRDefault="007C27B7" w:rsidP="007C27B7">
      <w:pPr>
        <w:pStyle w:val="Paragraphedeliste"/>
        <w:numPr>
          <w:ilvl w:val="0"/>
          <w:numId w:val="42"/>
        </w:numPr>
        <w:spacing w:beforeAutospacing="1" w:after="100" w:afterAutospacing="1"/>
        <w:rPr>
          <w:rFonts w:cstheme="minorHAnsi"/>
        </w:rPr>
      </w:pPr>
      <w:r w:rsidRPr="00A847B7">
        <w:rPr>
          <w:rFonts w:cstheme="minorHAnsi"/>
        </w:rPr>
        <w:t>10 000 € pour un couple ou pour des partenaires de Pacs, soumis à imposition commune.</w:t>
      </w:r>
    </w:p>
    <w:p w14:paraId="25BF6272" w14:textId="77777777" w:rsidR="007C27B7" w:rsidRPr="00A847B7" w:rsidRDefault="007C27B7" w:rsidP="007C27B7">
      <w:pPr>
        <w:spacing w:beforeAutospacing="1" w:after="100" w:afterAutospacing="1"/>
        <w:rPr>
          <w:rFonts w:cstheme="minorHAnsi"/>
        </w:rPr>
      </w:pPr>
      <w:r w:rsidRPr="00A847B7">
        <w:rPr>
          <w:rFonts w:cstheme="minorHAnsi"/>
        </w:rPr>
        <w:t>Ces plafonds de 5 000 € et 10 000 € sont majorés, le cas échéant, de 400 € par personne fiscalement à charge.</w:t>
      </w:r>
    </w:p>
    <w:p w14:paraId="3A308342" w14:textId="77777777" w:rsidR="007C27B7" w:rsidRPr="00A847B7" w:rsidRDefault="007C27B7" w:rsidP="007C27B7">
      <w:pPr>
        <w:spacing w:beforeAutospacing="1" w:after="100" w:afterAutospacing="1"/>
        <w:rPr>
          <w:rFonts w:cstheme="minorHAnsi"/>
        </w:rPr>
      </w:pPr>
      <w:r w:rsidRPr="00A847B7">
        <w:rPr>
          <w:rFonts w:cstheme="minorHAnsi"/>
        </w:rPr>
        <w:t>Ils s’apprécient sur une période de 5 années consécutives comprises entre le 1</w:t>
      </w:r>
      <w:r w:rsidRPr="00A847B7">
        <w:rPr>
          <w:rFonts w:cstheme="minorHAnsi"/>
          <w:vertAlign w:val="superscript"/>
        </w:rPr>
        <w:t xml:space="preserve">er </w:t>
      </w:r>
      <w:r w:rsidRPr="00A847B7">
        <w:rPr>
          <w:rFonts w:cstheme="minorHAnsi"/>
        </w:rPr>
        <w:t>janvier 2005 et le 31 décembre 2020.</w:t>
      </w:r>
    </w:p>
    <w:p w14:paraId="72285EA1" w14:textId="77777777" w:rsidR="007C27B7" w:rsidRPr="00A847B7" w:rsidRDefault="007C27B7" w:rsidP="007C27B7">
      <w:pPr>
        <w:spacing w:beforeAutospacing="1" w:after="100" w:afterAutospacing="1"/>
        <w:rPr>
          <w:rFonts w:cstheme="minorHAnsi"/>
        </w:rPr>
      </w:pPr>
      <w:r w:rsidRPr="00A847B7">
        <w:rPr>
          <w:rFonts w:cstheme="minorHAnsi"/>
        </w:rPr>
        <w:t>La Loi de Finances pour 2021 proroge cet avantage fiscal pour une durée de 3 ans, soit jusqu’au 31 décembre 2023.</w:t>
      </w:r>
    </w:p>
    <w:p w14:paraId="11C336A9" w14:textId="77777777" w:rsidR="007C27B7" w:rsidRPr="00A847B7" w:rsidRDefault="007C27B7" w:rsidP="007C27B7">
      <w:pPr>
        <w:spacing w:beforeAutospacing="1" w:after="100" w:afterAutospacing="1"/>
        <w:rPr>
          <w:rFonts w:cstheme="minorHAnsi"/>
        </w:rPr>
      </w:pPr>
      <w:r w:rsidRPr="00A847B7">
        <w:rPr>
          <w:rFonts w:cstheme="minorHAnsi"/>
        </w:rPr>
        <w:t>Dès lors, les plafonds de dépenses réalisées s’apprécient :</w:t>
      </w:r>
    </w:p>
    <w:p w14:paraId="0914A1BA" w14:textId="77777777" w:rsidR="007C27B7" w:rsidRPr="00A847B7" w:rsidRDefault="007C27B7" w:rsidP="007C27B7">
      <w:pPr>
        <w:pStyle w:val="Paragraphedeliste"/>
        <w:numPr>
          <w:ilvl w:val="0"/>
          <w:numId w:val="43"/>
        </w:numPr>
        <w:spacing w:beforeAutospacing="1" w:after="100" w:afterAutospacing="1"/>
        <w:rPr>
          <w:rFonts w:cstheme="minorHAnsi"/>
        </w:rPr>
      </w:pPr>
      <w:r w:rsidRPr="00A847B7">
        <w:rPr>
          <w:rFonts w:cstheme="minorHAnsi"/>
        </w:rPr>
        <w:t>pour les dépenses de travaux prescrits par un PPRT et diagnostics préalables à ces travaux, sur une période pluriannuelle comprise entre le 1</w:t>
      </w:r>
      <w:r w:rsidRPr="00A847B7">
        <w:rPr>
          <w:rFonts w:cstheme="minorHAnsi"/>
          <w:vertAlign w:val="superscript"/>
        </w:rPr>
        <w:t>er</w:t>
      </w:r>
      <w:r w:rsidRPr="00A847B7">
        <w:rPr>
          <w:rFonts w:cstheme="minorHAnsi"/>
        </w:rPr>
        <w:t xml:space="preserve"> janvier 2015 et le 31 décembre 2023 ;</w:t>
      </w:r>
    </w:p>
    <w:p w14:paraId="778D161D" w14:textId="77777777" w:rsidR="007C27B7" w:rsidRPr="00A847B7" w:rsidRDefault="007C27B7" w:rsidP="007C27B7">
      <w:pPr>
        <w:pStyle w:val="Paragraphedeliste"/>
        <w:numPr>
          <w:ilvl w:val="0"/>
          <w:numId w:val="43"/>
        </w:numPr>
        <w:spacing w:beforeAutospacing="1" w:after="100" w:afterAutospacing="1"/>
        <w:rPr>
          <w:rFonts w:cstheme="minorHAnsi"/>
        </w:rPr>
      </w:pPr>
      <w:r w:rsidRPr="00A847B7">
        <w:rPr>
          <w:rFonts w:cstheme="minorHAnsi"/>
        </w:rPr>
        <w:t>pour les dépenses d’équipements en faveur des personnes âgées ou handicapées, sur une période de 5 années consécutives comprises entre le 1</w:t>
      </w:r>
      <w:r w:rsidRPr="00A847B7">
        <w:rPr>
          <w:rFonts w:cstheme="minorHAnsi"/>
          <w:vertAlign w:val="superscript"/>
        </w:rPr>
        <w:t>er</w:t>
      </w:r>
      <w:r w:rsidRPr="00A847B7">
        <w:rPr>
          <w:rFonts w:cstheme="minorHAnsi"/>
        </w:rPr>
        <w:t xml:space="preserve"> janvier 2005 et le 31 décembre 2023.</w:t>
      </w:r>
    </w:p>
    <w:p w14:paraId="7A96438D" w14:textId="77777777" w:rsidR="007C27B7" w:rsidRPr="004C4819" w:rsidRDefault="007C27B7" w:rsidP="007C27B7">
      <w:pPr>
        <w:spacing w:beforeAutospacing="1" w:after="100" w:afterAutospacing="1"/>
        <w:rPr>
          <w:rFonts w:cstheme="minorHAnsi"/>
        </w:rPr>
      </w:pPr>
      <w:r w:rsidRPr="004C4819">
        <w:rPr>
          <w:rFonts w:cstheme="minorHAnsi"/>
        </w:rPr>
        <w:t>Elle précise également que les travaux de prévention des risques doivent être réalisés dans le respect des prescriptions prévues par le Code de l’environnement, en termes de délais et de dépenses, applicables aux installations soumises à un plan de prévention des risques technologiques.</w:t>
      </w:r>
    </w:p>
    <w:p w14:paraId="71AA8383" w14:textId="77777777" w:rsidR="007C27B7" w:rsidRPr="00365BDC" w:rsidRDefault="007C27B7" w:rsidP="007C27B7">
      <w:pPr>
        <w:spacing w:beforeAutospacing="1" w:after="100" w:afterAutospacing="1"/>
        <w:rPr>
          <w:rFonts w:cstheme="minorHAnsi"/>
        </w:rPr>
      </w:pPr>
    </w:p>
    <w:p w14:paraId="3E291C1F" w14:textId="79FE4E56" w:rsidR="00246250" w:rsidRPr="00A847B7" w:rsidRDefault="00246250" w:rsidP="00246250">
      <w:pPr>
        <w:pStyle w:val="Titre3"/>
      </w:pPr>
      <w:bookmarkStart w:id="15" w:name="_Toc60784139"/>
      <w:r w:rsidRPr="00A847B7">
        <w:t xml:space="preserve">Slide </w:t>
      </w:r>
      <w:r>
        <w:t>6</w:t>
      </w:r>
      <w:r w:rsidRPr="00A847B7">
        <w:t> : Dispositif Défi-Forêt</w:t>
      </w:r>
      <w:bookmarkEnd w:id="15"/>
    </w:p>
    <w:p w14:paraId="4A28B764" w14:textId="77777777" w:rsidR="00246250" w:rsidRPr="00A847B7" w:rsidRDefault="00246250" w:rsidP="00246250">
      <w:r w:rsidRPr="004F587E">
        <w:rPr>
          <w:u w:val="single"/>
        </w:rPr>
        <w:t xml:space="preserve">Source </w:t>
      </w:r>
      <w:r w:rsidRPr="00A847B7">
        <w:t xml:space="preserve">: Loi de Finances pour </w:t>
      </w:r>
      <w:r w:rsidRPr="0063317F">
        <w:t xml:space="preserve">2021, </w:t>
      </w:r>
      <w:r w:rsidRPr="00140B05">
        <w:t xml:space="preserve">article </w:t>
      </w:r>
      <w:r w:rsidRPr="0063317F">
        <w:t>103</w:t>
      </w:r>
    </w:p>
    <w:p w14:paraId="171040E9" w14:textId="77777777" w:rsidR="00246250" w:rsidRPr="00A847B7" w:rsidRDefault="00246250" w:rsidP="00246250">
      <w:pPr>
        <w:spacing w:beforeAutospacing="1" w:after="100" w:afterAutospacing="1"/>
      </w:pPr>
      <w:r w:rsidRPr="00A847B7">
        <w:t>Le dispositif « D</w:t>
      </w:r>
      <w:r>
        <w:t>EFI</w:t>
      </w:r>
      <w:r w:rsidRPr="00A847B7">
        <w:t>-Forêt» a été créé pour encourager l’investissement forestier, tout en permettant aux investisseurs de bénéficier d’un avantage fiscal : son but est d’inciter les propriétaires forestiers à investir, afin de contribuer à une gestion durable des espaces forestiers.</w:t>
      </w:r>
    </w:p>
    <w:p w14:paraId="6596EC5B" w14:textId="77777777" w:rsidR="00246250" w:rsidRPr="00A847B7" w:rsidRDefault="00246250" w:rsidP="00246250">
      <w:pPr>
        <w:spacing w:beforeAutospacing="1" w:after="100" w:afterAutospacing="1"/>
      </w:pPr>
      <w:r w:rsidRPr="00A847B7">
        <w:t xml:space="preserve">Il permet, en principe jusqu’au 31 décembre 2020, de bénéficier d’une réduction ou d’un crédit d’impôt, dépendant de l’opération réalisée </w:t>
      </w:r>
    </w:p>
    <w:p w14:paraId="69F6445C" w14:textId="77777777" w:rsidR="00246250" w:rsidRPr="00A847B7" w:rsidRDefault="00246250" w:rsidP="00246250">
      <w:pPr>
        <w:spacing w:beforeAutospacing="1" w:after="100" w:afterAutospacing="1"/>
      </w:pPr>
      <w:r w:rsidRPr="00A847B7">
        <w:t>L’achat d’un terrain à boiser, par exemple, ouvrira droit à une réduction d’impôt, alors que la réalisation de travaux forestiers permettra, toutes conditions par ailleurs remplies, de bénéficier d’un crédit d’impôt.</w:t>
      </w:r>
    </w:p>
    <w:p w14:paraId="27A96D71" w14:textId="77777777" w:rsidR="00246250" w:rsidRPr="00A847B7" w:rsidRDefault="00246250" w:rsidP="00246250">
      <w:pPr>
        <w:spacing w:beforeAutospacing="1" w:after="100" w:afterAutospacing="1"/>
      </w:pPr>
      <w:r w:rsidRPr="00A847B7">
        <w:t>La Loi de Finances pour 2021 proroge le dispositif D</w:t>
      </w:r>
      <w:r>
        <w:t>EFI</w:t>
      </w:r>
      <w:r w:rsidRPr="00A847B7">
        <w:t>-Forêt pour une durée de 2 ans, soit jusqu’au 31 décembre 2022.</w:t>
      </w:r>
    </w:p>
    <w:p w14:paraId="29D850BC" w14:textId="77777777" w:rsidR="00246250" w:rsidRPr="00A847B7" w:rsidRDefault="00246250" w:rsidP="00246250">
      <w:pPr>
        <w:spacing w:beforeAutospacing="1" w:after="100" w:afterAutospacing="1"/>
        <w:rPr>
          <w:rFonts w:cstheme="minorHAnsi"/>
        </w:rPr>
      </w:pPr>
    </w:p>
    <w:p w14:paraId="2A68D487" w14:textId="0361F438" w:rsidR="007B0F21" w:rsidRPr="00A847B7" w:rsidRDefault="007B0F21" w:rsidP="007B0F21">
      <w:pPr>
        <w:pStyle w:val="Titre3"/>
      </w:pPr>
      <w:bookmarkStart w:id="16" w:name="_Toc60784140"/>
      <w:r w:rsidRPr="00A847B7">
        <w:lastRenderedPageBreak/>
        <w:t xml:space="preserve">Slide </w:t>
      </w:r>
      <w:r w:rsidR="00246250">
        <w:t>6</w:t>
      </w:r>
      <w:r w:rsidRPr="00A847B7">
        <w:t xml:space="preserve"> : </w:t>
      </w:r>
      <w:r>
        <w:t>S</w:t>
      </w:r>
      <w:r w:rsidRPr="00A847B7">
        <w:t>ouscription au capital de PME (réduction Madelin)</w:t>
      </w:r>
      <w:bookmarkEnd w:id="16"/>
    </w:p>
    <w:p w14:paraId="12AE08DA" w14:textId="4DE8657F" w:rsidR="007B0F21" w:rsidRPr="00A847B7" w:rsidRDefault="007B0F21" w:rsidP="00694B43">
      <w:r w:rsidRPr="00694B43">
        <w:rPr>
          <w:u w:val="single"/>
        </w:rPr>
        <w:t xml:space="preserve">Source </w:t>
      </w:r>
      <w:r w:rsidRPr="00A847B7">
        <w:t xml:space="preserve">: Loi de Finances pour 2021, </w:t>
      </w:r>
      <w:r w:rsidRPr="00E26A11">
        <w:t>article</w:t>
      </w:r>
      <w:r>
        <w:t>s</w:t>
      </w:r>
      <w:r w:rsidRPr="00E26A11">
        <w:t xml:space="preserve"> </w:t>
      </w:r>
      <w:r w:rsidRPr="00830691">
        <w:t>110</w:t>
      </w:r>
      <w:r>
        <w:t>, 112 et 113</w:t>
      </w:r>
    </w:p>
    <w:p w14:paraId="12661E0B" w14:textId="23ABAE72" w:rsidR="004F587E" w:rsidRPr="004F587E" w:rsidRDefault="004F587E" w:rsidP="00EE0687">
      <w:pPr>
        <w:pStyle w:val="Paragraphedeliste"/>
        <w:numPr>
          <w:ilvl w:val="0"/>
          <w:numId w:val="313"/>
        </w:numPr>
        <w:spacing w:beforeAutospacing="1" w:after="100" w:afterAutospacing="1"/>
        <w:rPr>
          <w:rFonts w:cstheme="minorHAnsi"/>
          <w:b/>
          <w:bCs/>
          <w:i/>
          <w:iCs/>
          <w:u w:val="single"/>
        </w:rPr>
      </w:pPr>
      <w:r w:rsidRPr="004F587E">
        <w:rPr>
          <w:rFonts w:cstheme="minorHAnsi"/>
          <w:b/>
          <w:bCs/>
          <w:i/>
          <w:iCs/>
          <w:u w:val="single"/>
        </w:rPr>
        <w:t>Cas général</w:t>
      </w:r>
    </w:p>
    <w:p w14:paraId="39964373" w14:textId="324EC19B" w:rsidR="007B0F21" w:rsidRPr="00A847B7" w:rsidRDefault="007B0F21" w:rsidP="007B0F21">
      <w:pPr>
        <w:spacing w:beforeAutospacing="1" w:after="100" w:afterAutospacing="1"/>
        <w:rPr>
          <w:rFonts w:cstheme="minorHAnsi"/>
        </w:rPr>
      </w:pPr>
      <w:r w:rsidRPr="00A847B7">
        <w:rPr>
          <w:rFonts w:cstheme="minorHAnsi"/>
        </w:rPr>
        <w:t>Pour bénéficier de cette réduction d’impôt, le contribuable doit souscrire au capital d’une PME. Cet apport doit être fait en « numéraire ». Concrètement, il doit consister en un dépôt de fonds au profit de la société cible, apport qui viendra former ou augmenter le capital social de cette société.</w:t>
      </w:r>
    </w:p>
    <w:p w14:paraId="54A66BB7" w14:textId="77777777" w:rsidR="007B0F21" w:rsidRPr="00A847B7" w:rsidRDefault="007B0F21" w:rsidP="007B0F21">
      <w:pPr>
        <w:spacing w:beforeAutospacing="1" w:after="100" w:afterAutospacing="1"/>
        <w:rPr>
          <w:rFonts w:cstheme="minorHAnsi"/>
        </w:rPr>
      </w:pPr>
      <w:r w:rsidRPr="00A847B7">
        <w:rPr>
          <w:rFonts w:cstheme="minorHAnsi"/>
        </w:rPr>
        <w:t>En principe, il n’est possible de bénéficier de cette réduction d’impôt qu’au moment de la constitution de la société. Il n’est donc pas possible d’y prétendre à l’occasion d’une augmentation de capital, sauf dans une hypothèse précise : que le contribuable ne soit pas déjà associé ou actionnaire de la société. Cette interdiction ne joue cependant pas en cas d’investissement de suivi, sous réserve du respect des conditions suivantes :</w:t>
      </w:r>
    </w:p>
    <w:p w14:paraId="0F7F3CA0" w14:textId="77777777" w:rsidR="007B0F21" w:rsidRPr="00A847B7" w:rsidRDefault="007B0F21" w:rsidP="00EE0687">
      <w:pPr>
        <w:pStyle w:val="Paragraphedeliste"/>
        <w:numPr>
          <w:ilvl w:val="0"/>
          <w:numId w:val="33"/>
        </w:numPr>
        <w:spacing w:beforeAutospacing="1" w:after="100" w:afterAutospacing="1"/>
        <w:rPr>
          <w:rFonts w:cstheme="minorHAnsi"/>
        </w:rPr>
      </w:pPr>
      <w:r w:rsidRPr="00A847B7">
        <w:rPr>
          <w:rFonts w:cstheme="minorHAnsi"/>
        </w:rPr>
        <w:t>le contribuable a bénéficié de la réduction d’impôt au titre de son 1</w:t>
      </w:r>
      <w:r w:rsidRPr="00A847B7">
        <w:rPr>
          <w:rFonts w:cstheme="minorHAnsi"/>
          <w:vertAlign w:val="superscript"/>
        </w:rPr>
        <w:t>er</w:t>
      </w:r>
      <w:r w:rsidRPr="00A847B7">
        <w:rPr>
          <w:rFonts w:cstheme="minorHAnsi"/>
        </w:rPr>
        <w:t xml:space="preserve"> investissement ;</w:t>
      </w:r>
    </w:p>
    <w:p w14:paraId="1F45843E" w14:textId="77777777" w:rsidR="007B0F21" w:rsidRPr="00A847B7" w:rsidRDefault="007B0F21" w:rsidP="00EE0687">
      <w:pPr>
        <w:pStyle w:val="Paragraphedeliste"/>
        <w:numPr>
          <w:ilvl w:val="0"/>
          <w:numId w:val="33"/>
        </w:numPr>
        <w:spacing w:beforeAutospacing="1" w:after="100" w:afterAutospacing="1"/>
        <w:rPr>
          <w:rFonts w:cstheme="minorHAnsi"/>
        </w:rPr>
      </w:pPr>
      <w:r w:rsidRPr="00A847B7">
        <w:rPr>
          <w:rFonts w:cstheme="minorHAnsi"/>
        </w:rPr>
        <w:t>de possibles investissements de suivi sont prévus dans le plan d’entreprise de la société bénéficiaire (cela signifie concrètement que, dès l’investissement initial, l’investisseur s’est engagé dans une démarche d’investissement de moyen terme permettant de bénéficier de l’avantage fiscal pendant plusieurs cycles d’investissement) ;</w:t>
      </w:r>
    </w:p>
    <w:p w14:paraId="48EF0841" w14:textId="77777777" w:rsidR="007B0F21" w:rsidRPr="00A847B7" w:rsidRDefault="007B0F21" w:rsidP="00EE0687">
      <w:pPr>
        <w:pStyle w:val="Paragraphedeliste"/>
        <w:numPr>
          <w:ilvl w:val="0"/>
          <w:numId w:val="33"/>
        </w:numPr>
        <w:spacing w:beforeAutospacing="1" w:after="100" w:afterAutospacing="1"/>
        <w:rPr>
          <w:rFonts w:cstheme="minorHAnsi"/>
        </w:rPr>
      </w:pPr>
      <w:r w:rsidRPr="00A847B7">
        <w:rPr>
          <w:rFonts w:cstheme="minorHAnsi"/>
        </w:rPr>
        <w:t>la société n’est pas devenue liée à une autre entreprise.</w:t>
      </w:r>
    </w:p>
    <w:p w14:paraId="151C7544" w14:textId="77777777" w:rsidR="007B0F21" w:rsidRPr="00A847B7" w:rsidRDefault="007B0F21" w:rsidP="007B0F21">
      <w:pPr>
        <w:spacing w:beforeAutospacing="1" w:after="100" w:afterAutospacing="1"/>
        <w:rPr>
          <w:rFonts w:cstheme="minorHAnsi"/>
        </w:rPr>
      </w:pPr>
      <w:r w:rsidRPr="00A847B7">
        <w:rPr>
          <w:rFonts w:cstheme="minorHAnsi"/>
        </w:rPr>
        <w:t>La réduction d’impôt est, en principe, égale à 18 % du montant versé retenu dans la limite maximale de 50 000 € (pour les personnes seules) ou 100 000 € (pour les personnes mariées ou pacsées, et soumises à imposition commune).</w:t>
      </w:r>
    </w:p>
    <w:p w14:paraId="7FCB6866" w14:textId="77777777" w:rsidR="007B0F21" w:rsidRPr="00A847B7" w:rsidRDefault="007B0F21" w:rsidP="007B0F21">
      <w:pPr>
        <w:spacing w:beforeAutospacing="1" w:after="100" w:afterAutospacing="1"/>
        <w:rPr>
          <w:rFonts w:cstheme="minorHAnsi"/>
        </w:rPr>
      </w:pPr>
      <w:r w:rsidRPr="00A847B7">
        <w:rPr>
          <w:rFonts w:cstheme="minorHAnsi"/>
        </w:rPr>
        <w:t>Temporairement, le taux de cet avantage fiscal a été porté à 25 % pour les investissements réalisés entre le 10 août 2020 et le 31 décembre 2020.</w:t>
      </w:r>
    </w:p>
    <w:p w14:paraId="397101D3" w14:textId="63DE566C" w:rsidR="007B0F21" w:rsidRPr="00A847B7" w:rsidRDefault="007B0F21" w:rsidP="007B0F21">
      <w:pPr>
        <w:spacing w:beforeAutospacing="1" w:after="100" w:afterAutospacing="1"/>
        <w:rPr>
          <w:rFonts w:cstheme="minorHAnsi"/>
        </w:rPr>
      </w:pPr>
      <w:r w:rsidRPr="00A847B7">
        <w:rPr>
          <w:rFonts w:cstheme="minorHAnsi"/>
        </w:rPr>
        <w:t>La Loi de Finances pour 2021 prévoit d’appliquer ce taux de 25 % aux investissements réalisés à compter d’une date fixée par décret (non encore paru à ce jour) et jusqu’au 31 décembre 2021, sous réserve de la réponse de la Commission européenne quant à la conformité de cette réduction d’impôt à la réglementation européenne.</w:t>
      </w:r>
    </w:p>
    <w:p w14:paraId="56F07E16" w14:textId="77777777" w:rsidR="007B0F21" w:rsidRPr="00A847B7" w:rsidRDefault="007B0F21" w:rsidP="00EE0687">
      <w:pPr>
        <w:pStyle w:val="Paragraphedeliste"/>
        <w:numPr>
          <w:ilvl w:val="0"/>
          <w:numId w:val="9"/>
        </w:numPr>
        <w:spacing w:beforeAutospacing="1" w:after="100" w:afterAutospacing="1"/>
        <w:rPr>
          <w:rFonts w:cstheme="minorHAnsi"/>
        </w:rPr>
      </w:pPr>
      <w:r w:rsidRPr="00A847B7">
        <w:rPr>
          <w:rFonts w:cstheme="minorHAnsi"/>
          <w:b/>
          <w:bCs/>
          <w:i/>
          <w:iCs/>
          <w:u w:val="single"/>
        </w:rPr>
        <w:t>Cas particulier des souscriptions au capital d’une entreprise solidaire d’utilité sociale</w:t>
      </w:r>
    </w:p>
    <w:p w14:paraId="63220202" w14:textId="77777777" w:rsidR="007B0F21" w:rsidRPr="00A847B7" w:rsidRDefault="007B0F21" w:rsidP="007B0F21">
      <w:pPr>
        <w:spacing w:beforeAutospacing="1" w:after="100" w:afterAutospacing="1"/>
        <w:rPr>
          <w:rFonts w:cstheme="minorHAnsi"/>
        </w:rPr>
      </w:pPr>
      <w:r w:rsidRPr="00A847B7">
        <w:rPr>
          <w:rFonts w:cstheme="minorHAnsi"/>
        </w:rPr>
        <w:t>La réduction IR-PME s’applique également en cas de souscription au capital d’une entreprise solidaire d’utilité sociale (ESUS).</w:t>
      </w:r>
    </w:p>
    <w:p w14:paraId="2AB3F5C6" w14:textId="77777777" w:rsidR="007B0F21" w:rsidRPr="00A847B7" w:rsidRDefault="007B0F21" w:rsidP="007B0F21">
      <w:pPr>
        <w:spacing w:beforeAutospacing="1" w:after="100" w:afterAutospacing="1"/>
        <w:rPr>
          <w:rFonts w:cstheme="minorHAnsi"/>
        </w:rPr>
      </w:pPr>
      <w:r w:rsidRPr="00A847B7">
        <w:rPr>
          <w:rFonts w:cstheme="minorHAnsi"/>
        </w:rPr>
        <w:t xml:space="preserve">Pour mémoire, la somme des avantages fiscaux auxquels peut prétendre un même contribuable fait l’objet d’un plafonnement annuel de 10 000 €. </w:t>
      </w:r>
    </w:p>
    <w:p w14:paraId="54E867BF" w14:textId="63A65455" w:rsidR="007B0F21" w:rsidRPr="00A847B7" w:rsidRDefault="007B0F21" w:rsidP="007B0F21">
      <w:pPr>
        <w:spacing w:beforeAutospacing="1" w:after="100" w:afterAutospacing="1"/>
        <w:rPr>
          <w:rFonts w:cstheme="minorHAnsi"/>
        </w:rPr>
      </w:pPr>
      <w:r w:rsidRPr="00A847B7">
        <w:rPr>
          <w:rFonts w:cstheme="minorHAnsi"/>
        </w:rPr>
        <w:t>Les souscriptions au capital d’une ESUS réalisées à compter d’une date fixée par décret (non encore paru à ce jour) sous réserve de la réponse de la Commission européenne quant à la conformité de cette disposition à la réglementation européenne, ou à compter du 1</w:t>
      </w:r>
      <w:r w:rsidRPr="00A847B7">
        <w:rPr>
          <w:rFonts w:cstheme="minorHAnsi"/>
          <w:vertAlign w:val="superscript"/>
        </w:rPr>
        <w:t>er</w:t>
      </w:r>
      <w:r w:rsidRPr="00A847B7">
        <w:rPr>
          <w:rFonts w:cstheme="minorHAnsi"/>
        </w:rPr>
        <w:t xml:space="preserve"> janvier 2021 si la réponse est reçue avant cette date, et jusqu’au 31 décembre 2021 ne seront pas prises en compte dans ce plafond de 10 000 €, dans la limite de 3 000 €.</w:t>
      </w:r>
    </w:p>
    <w:p w14:paraId="72E0FAC7" w14:textId="77777777" w:rsidR="007B0F21" w:rsidRPr="00A847B7" w:rsidRDefault="007B0F21" w:rsidP="007B0F21">
      <w:pPr>
        <w:spacing w:beforeAutospacing="1" w:after="100" w:afterAutospacing="1"/>
        <w:rPr>
          <w:rFonts w:cstheme="minorHAnsi"/>
        </w:rPr>
      </w:pPr>
      <w:r w:rsidRPr="00A847B7">
        <w:rPr>
          <w:rFonts w:cstheme="minorHAnsi"/>
        </w:rPr>
        <w:t>Plus simplement, le montant de cet avantage fiscal ne pourra pas conduire un contribuable à bénéficier d’une diminution de plus de 13 000 € du montant de son impôt sur le revenu.</w:t>
      </w:r>
    </w:p>
    <w:p w14:paraId="22F71194" w14:textId="77777777" w:rsidR="007B0F21" w:rsidRPr="00A847B7" w:rsidRDefault="007B0F21" w:rsidP="00EE0687">
      <w:pPr>
        <w:pStyle w:val="Paragraphedeliste"/>
        <w:numPr>
          <w:ilvl w:val="0"/>
          <w:numId w:val="9"/>
        </w:numPr>
        <w:spacing w:beforeAutospacing="1" w:after="100" w:afterAutospacing="1"/>
        <w:rPr>
          <w:rFonts w:cstheme="minorHAnsi"/>
          <w:b/>
          <w:bCs/>
          <w:i/>
          <w:iCs/>
          <w:u w:val="single"/>
        </w:rPr>
      </w:pPr>
      <w:r w:rsidRPr="00A847B7">
        <w:rPr>
          <w:rFonts w:cstheme="minorHAnsi"/>
          <w:b/>
          <w:bCs/>
          <w:i/>
          <w:iCs/>
          <w:u w:val="single"/>
        </w:rPr>
        <w:lastRenderedPageBreak/>
        <w:t>Cas particulier des souscriptions au capital de fonds d’investissements de proximité (FIP) dans les départements d’Outre-mer (DOM)</w:t>
      </w:r>
    </w:p>
    <w:p w14:paraId="7B6A2DA2" w14:textId="77777777" w:rsidR="007B0F21" w:rsidRPr="00A847B7" w:rsidRDefault="007B0F21" w:rsidP="007B0F21">
      <w:pPr>
        <w:spacing w:beforeAutospacing="1" w:after="100" w:afterAutospacing="1"/>
        <w:rPr>
          <w:rFonts w:cstheme="minorHAnsi"/>
        </w:rPr>
      </w:pPr>
      <w:r w:rsidRPr="00A847B7">
        <w:rPr>
          <w:rFonts w:cstheme="minorHAnsi"/>
        </w:rPr>
        <w:t>La réduction IR-PME s’applique également en cas de souscription de parts de certains fonds d’investissements de proximité dans les départements d’Outre-mer (FIP-DOM).</w:t>
      </w:r>
    </w:p>
    <w:p w14:paraId="33659C02" w14:textId="77777777" w:rsidR="007B0F21" w:rsidRPr="00A847B7" w:rsidRDefault="007B0F21" w:rsidP="007B0F21">
      <w:pPr>
        <w:spacing w:beforeAutospacing="1" w:after="100" w:afterAutospacing="1"/>
        <w:rPr>
          <w:rFonts w:cstheme="minorHAnsi"/>
        </w:rPr>
      </w:pPr>
      <w:r w:rsidRPr="00A847B7">
        <w:rPr>
          <w:rFonts w:cstheme="minorHAnsi"/>
        </w:rPr>
        <w:t>Actuellement, le montant de cet avantage fiscal est fixé à 30 % des versements effectués au titre de la souscription en numéraire, de parts de FIP dont l’actif est constitué pour 70 % au moins de titres financiers, parts de société à responsabilité limitée et avances en compte courant émises par des sociétés :</w:t>
      </w:r>
    </w:p>
    <w:p w14:paraId="5C1ED1D1" w14:textId="7EFE3EAE" w:rsidR="007B0F21" w:rsidRPr="00A847B7" w:rsidRDefault="007B0F21" w:rsidP="00EE0687">
      <w:pPr>
        <w:pStyle w:val="Paragraphedeliste"/>
        <w:numPr>
          <w:ilvl w:val="0"/>
          <w:numId w:val="34"/>
        </w:numPr>
        <w:spacing w:beforeAutospacing="1" w:after="100" w:afterAutospacing="1"/>
        <w:rPr>
          <w:rFonts w:cstheme="minorHAnsi"/>
        </w:rPr>
      </w:pPr>
      <w:r w:rsidRPr="00A847B7">
        <w:rPr>
          <w:rFonts w:cstheme="minorHAnsi"/>
        </w:rPr>
        <w:t>qui exercent leurs activités exclusivement dans des établissements situés dans les départements d'</w:t>
      </w:r>
      <w:r>
        <w:rPr>
          <w:rFonts w:cstheme="minorHAnsi"/>
        </w:rPr>
        <w:t>O</w:t>
      </w:r>
      <w:r w:rsidRPr="00A847B7">
        <w:rPr>
          <w:rFonts w:cstheme="minorHAnsi"/>
        </w:rPr>
        <w:t>utre-mer, Saint-Barthélemy, Saint-Martin, Saint-Pierre-et-Miquelon, en Nouvelle-Calédonie, en Polynésie française et dans les îles Wallis et Futuna ;</w:t>
      </w:r>
    </w:p>
    <w:p w14:paraId="256417A5" w14:textId="77777777" w:rsidR="007B0F21" w:rsidRPr="00A847B7" w:rsidRDefault="007B0F21" w:rsidP="00EE0687">
      <w:pPr>
        <w:pStyle w:val="Paragraphedeliste"/>
        <w:numPr>
          <w:ilvl w:val="0"/>
          <w:numId w:val="34"/>
        </w:numPr>
        <w:spacing w:beforeAutospacing="1" w:after="100" w:afterAutospacing="1"/>
        <w:rPr>
          <w:rFonts w:cstheme="minorHAnsi"/>
        </w:rPr>
      </w:pPr>
      <w:r w:rsidRPr="00A847B7">
        <w:rPr>
          <w:rFonts w:cstheme="minorHAnsi"/>
        </w:rPr>
        <w:t>et dans les secteurs agricole, commercial, industriel ou artisanal.</w:t>
      </w:r>
    </w:p>
    <w:p w14:paraId="0BEBCAD1" w14:textId="77777777" w:rsidR="007B0F21" w:rsidRPr="00A847B7" w:rsidRDefault="007B0F21" w:rsidP="007B0F21">
      <w:pPr>
        <w:spacing w:beforeAutospacing="1" w:after="100" w:afterAutospacing="1"/>
        <w:rPr>
          <w:rFonts w:cstheme="minorHAnsi"/>
        </w:rPr>
      </w:pPr>
      <w:r w:rsidRPr="00A847B7">
        <w:rPr>
          <w:rFonts w:cstheme="minorHAnsi"/>
        </w:rPr>
        <w:t>La Loi de Finances pour 2021 supprime cette dernière condition pour les versements réalisés à compter d’une date fixée par Décret (non encore paru à ce jour) sous réserve de la réponse de la Commission européenne quant à la conformité de cette disposition à la réglementation européenne, ou à compter du 1</w:t>
      </w:r>
      <w:r w:rsidRPr="00A847B7">
        <w:rPr>
          <w:rFonts w:cstheme="minorHAnsi"/>
          <w:vertAlign w:val="superscript"/>
        </w:rPr>
        <w:t>er</w:t>
      </w:r>
      <w:r w:rsidRPr="00A847B7">
        <w:rPr>
          <w:rFonts w:cstheme="minorHAnsi"/>
        </w:rPr>
        <w:t xml:space="preserve"> janvier 2021 si la réponse est reçue avant cette date.</w:t>
      </w:r>
    </w:p>
    <w:p w14:paraId="6FD07E67" w14:textId="77777777" w:rsidR="007B0F21" w:rsidRPr="00A847B7" w:rsidRDefault="007B0F21" w:rsidP="007B0F21">
      <w:pPr>
        <w:spacing w:beforeAutospacing="1" w:after="100" w:afterAutospacing="1"/>
        <w:rPr>
          <w:rFonts w:cstheme="minorHAnsi"/>
        </w:rPr>
      </w:pPr>
    </w:p>
    <w:p w14:paraId="12163190" w14:textId="0070B187" w:rsidR="00C34273" w:rsidRPr="00A847B7" w:rsidRDefault="00C34273" w:rsidP="00C34273">
      <w:pPr>
        <w:pStyle w:val="Titre3"/>
      </w:pPr>
      <w:bookmarkStart w:id="17" w:name="_Toc60784141"/>
      <w:r w:rsidRPr="00A847B7">
        <w:t xml:space="preserve">Slide </w:t>
      </w:r>
      <w:r>
        <w:t>7</w:t>
      </w:r>
      <w:r w:rsidRPr="00A847B7">
        <w:t xml:space="preserve"> : </w:t>
      </w:r>
      <w:r>
        <w:t>Dons en faveur des organismes d’aide aux personnes</w:t>
      </w:r>
      <w:bookmarkEnd w:id="17"/>
    </w:p>
    <w:p w14:paraId="78780B32" w14:textId="77777777" w:rsidR="00C34273" w:rsidRPr="0032638E" w:rsidRDefault="00C34273" w:rsidP="00C34273">
      <w:r w:rsidRPr="004F587E">
        <w:rPr>
          <w:u w:val="single"/>
        </w:rPr>
        <w:t xml:space="preserve">Source </w:t>
      </w:r>
      <w:r w:rsidRPr="00A847B7">
        <w:t xml:space="preserve">: Loi de Finances pour </w:t>
      </w:r>
      <w:r w:rsidRPr="00AE6DC6">
        <w:t xml:space="preserve">2021, article </w:t>
      </w:r>
      <w:r w:rsidRPr="00D93968">
        <w:t>187</w:t>
      </w:r>
    </w:p>
    <w:p w14:paraId="30526B9C" w14:textId="77777777" w:rsidR="00C34273" w:rsidRPr="00516365" w:rsidRDefault="00C34273" w:rsidP="00C34273">
      <w:pPr>
        <w:spacing w:beforeAutospacing="1" w:after="100" w:afterAutospacing="1"/>
        <w:rPr>
          <w:rFonts w:cstheme="minorHAnsi"/>
        </w:rPr>
      </w:pPr>
      <w:r w:rsidRPr="00184987">
        <w:rPr>
          <w:rFonts w:cstheme="minorHAnsi"/>
        </w:rPr>
        <w:t>L</w:t>
      </w:r>
      <w:r w:rsidRPr="002479A9">
        <w:rPr>
          <w:rFonts w:cstheme="minorHAnsi"/>
        </w:rPr>
        <w:t>e don fait à une association ou un organisme éligible permet de</w:t>
      </w:r>
      <w:r w:rsidRPr="0063317F">
        <w:rPr>
          <w:rFonts w:cstheme="minorHAnsi"/>
        </w:rPr>
        <w:t xml:space="preserve"> bénéficier d’une</w:t>
      </w:r>
      <w:r w:rsidRPr="00516365">
        <w:rPr>
          <w:rFonts w:cstheme="minorHAnsi"/>
        </w:rPr>
        <w:t xml:space="preserve"> réduction d’impôt, dont le montant et les modalités de calcul diffèrent toutefois en fonction de l’organisme bénéficiaire.</w:t>
      </w:r>
    </w:p>
    <w:p w14:paraId="64F70F9E" w14:textId="77777777" w:rsidR="00C34273" w:rsidRPr="00516365" w:rsidRDefault="00C34273" w:rsidP="00C34273">
      <w:pPr>
        <w:spacing w:beforeAutospacing="1" w:after="100" w:afterAutospacing="1"/>
        <w:rPr>
          <w:rFonts w:cstheme="minorHAnsi"/>
        </w:rPr>
      </w:pPr>
      <w:r w:rsidRPr="00516365">
        <w:rPr>
          <w:rFonts w:cstheme="minorHAnsi"/>
        </w:rPr>
        <w:t xml:space="preserve">D’une manière générale, la réduction d’impôt est égale à 66 % du montant du versement effectué, versement retenu dans la limite de 20 % </w:t>
      </w:r>
      <w:r>
        <w:rPr>
          <w:rFonts w:cstheme="minorHAnsi"/>
        </w:rPr>
        <w:t>du</w:t>
      </w:r>
      <w:r w:rsidRPr="00516365">
        <w:rPr>
          <w:rFonts w:cstheme="minorHAnsi"/>
        </w:rPr>
        <w:t xml:space="preserve"> revenu imposable</w:t>
      </w:r>
      <w:r>
        <w:rPr>
          <w:rFonts w:cstheme="minorHAnsi"/>
        </w:rPr>
        <w:t>.</w:t>
      </w:r>
    </w:p>
    <w:p w14:paraId="751F1954" w14:textId="77777777" w:rsidR="00C34273" w:rsidRPr="00516365" w:rsidRDefault="00C34273" w:rsidP="00C34273">
      <w:pPr>
        <w:spacing w:beforeAutospacing="1" w:after="100" w:afterAutospacing="1"/>
        <w:rPr>
          <w:rFonts w:cstheme="minorHAnsi"/>
        </w:rPr>
      </w:pPr>
      <w:r w:rsidRPr="00516365">
        <w:rPr>
          <w:rFonts w:cstheme="minorHAnsi"/>
        </w:rPr>
        <w:t xml:space="preserve">Mais si </w:t>
      </w:r>
      <w:r>
        <w:rPr>
          <w:rFonts w:cstheme="minorHAnsi"/>
        </w:rPr>
        <w:t>le</w:t>
      </w:r>
      <w:r w:rsidRPr="00516365">
        <w:rPr>
          <w:rFonts w:cstheme="minorHAnsi"/>
        </w:rPr>
        <w:t xml:space="preserve"> don est effectué au profit d’une association sans but lucratif dont l’objet est de fournir des repas ou des soins ou de favoriser le logement au bénéfice de personnes en difficulté, ou au profit d’une association qui exerce des actions concrètes en faveur des victimes de violence</w:t>
      </w:r>
      <w:r>
        <w:rPr>
          <w:rFonts w:cstheme="minorHAnsi"/>
        </w:rPr>
        <w:t>s</w:t>
      </w:r>
      <w:r w:rsidRPr="00516365">
        <w:rPr>
          <w:rFonts w:cstheme="minorHAnsi"/>
        </w:rPr>
        <w:t xml:space="preserve"> domestique</w:t>
      </w:r>
      <w:r>
        <w:rPr>
          <w:rFonts w:cstheme="minorHAnsi"/>
        </w:rPr>
        <w:t>s</w:t>
      </w:r>
      <w:r w:rsidRPr="00516365">
        <w:rPr>
          <w:rFonts w:cstheme="minorHAnsi"/>
        </w:rPr>
        <w:t xml:space="preserve">, qui leur propose un accompagnement ou qui contribue à favoriser leur relogement, la réduction d’impôt sera égale à 75 % du montant du versement effectué, retenu dans la limite de </w:t>
      </w:r>
      <w:r>
        <w:rPr>
          <w:rFonts w:cstheme="minorHAnsi"/>
        </w:rPr>
        <w:t>1 000</w:t>
      </w:r>
      <w:r w:rsidRPr="00516365">
        <w:rPr>
          <w:rFonts w:cstheme="minorHAnsi"/>
        </w:rPr>
        <w:t xml:space="preserve"> € en 2020</w:t>
      </w:r>
      <w:r>
        <w:rPr>
          <w:rFonts w:cstheme="minorHAnsi"/>
        </w:rPr>
        <w:t xml:space="preserve"> (au lieu de 552 €)</w:t>
      </w:r>
      <w:r w:rsidRPr="00516365">
        <w:rPr>
          <w:rFonts w:cstheme="minorHAnsi"/>
        </w:rPr>
        <w:t>.</w:t>
      </w:r>
    </w:p>
    <w:p w14:paraId="451BB229" w14:textId="77777777" w:rsidR="00C34273" w:rsidRPr="00516365" w:rsidRDefault="00C34273" w:rsidP="00C34273">
      <w:pPr>
        <w:spacing w:beforeAutospacing="1" w:after="100" w:afterAutospacing="1"/>
        <w:rPr>
          <w:rFonts w:cstheme="minorHAnsi"/>
        </w:rPr>
      </w:pPr>
      <w:r>
        <w:rPr>
          <w:rFonts w:cstheme="minorHAnsi"/>
        </w:rPr>
        <w:t>La Loi de Finances pour 2021 maintient cette limite de 1 000 € pour 2021.</w:t>
      </w:r>
    </w:p>
    <w:p w14:paraId="528EB878" w14:textId="6DD6E112" w:rsidR="00274898" w:rsidRDefault="00274898">
      <w:pPr>
        <w:rPr>
          <w:rFonts w:cstheme="minorHAnsi"/>
        </w:rPr>
      </w:pPr>
      <w:r>
        <w:rPr>
          <w:rFonts w:cstheme="minorHAnsi"/>
        </w:rPr>
        <w:br w:type="page"/>
      </w:r>
    </w:p>
    <w:p w14:paraId="678566D3" w14:textId="77777777" w:rsidR="00C34273" w:rsidRPr="00A847B7" w:rsidRDefault="00C34273" w:rsidP="00C34273">
      <w:pPr>
        <w:spacing w:beforeAutospacing="1" w:after="100" w:afterAutospacing="1"/>
        <w:rPr>
          <w:rFonts w:cstheme="minorHAnsi"/>
        </w:rPr>
      </w:pPr>
    </w:p>
    <w:p w14:paraId="2322DA71" w14:textId="77777777" w:rsidR="0045376F" w:rsidRPr="00A847B7" w:rsidRDefault="0045376F" w:rsidP="0045376F">
      <w:pPr>
        <w:pStyle w:val="Titre2"/>
      </w:pPr>
      <w:bookmarkStart w:id="18" w:name="_Toc30149237"/>
      <w:bookmarkStart w:id="19" w:name="_Toc60784142"/>
      <w:r w:rsidRPr="00A847B7">
        <w:rPr>
          <w:rFonts w:cstheme="minorHAnsi"/>
        </w:rPr>
        <w:t>Gestion du patrimoine immobilier</w:t>
      </w:r>
      <w:bookmarkEnd w:id="18"/>
      <w:bookmarkEnd w:id="19"/>
    </w:p>
    <w:p w14:paraId="56E5A1D3" w14:textId="77777777" w:rsidR="00BF2BD6" w:rsidRPr="00A847B7" w:rsidRDefault="00BF2BD6" w:rsidP="00BF2BD6"/>
    <w:p w14:paraId="5CD811A4" w14:textId="6635DDFA" w:rsidR="002C5004" w:rsidRPr="00A847B7" w:rsidRDefault="002C5004" w:rsidP="002C5004">
      <w:pPr>
        <w:pStyle w:val="Titre3"/>
      </w:pPr>
      <w:bookmarkStart w:id="20" w:name="_Toc60784143"/>
      <w:r w:rsidRPr="00A847B7">
        <w:t xml:space="preserve">Slide </w:t>
      </w:r>
      <w:r w:rsidR="00274898">
        <w:t>8</w:t>
      </w:r>
      <w:r w:rsidRPr="00A847B7">
        <w:t xml:space="preserve"> : </w:t>
      </w:r>
      <w:r w:rsidR="00EA41E9">
        <w:t>T</w:t>
      </w:r>
      <w:r w:rsidRPr="00A847B7">
        <w:t>ransition énergétique (CITE)</w:t>
      </w:r>
      <w:bookmarkEnd w:id="20"/>
    </w:p>
    <w:p w14:paraId="6829A73A" w14:textId="6ED51DF7" w:rsidR="002C5004" w:rsidRPr="00A847B7" w:rsidRDefault="004F587E" w:rsidP="004F587E">
      <w:r w:rsidRPr="004F587E">
        <w:rPr>
          <w:u w:val="single"/>
        </w:rPr>
        <w:t xml:space="preserve">Source </w:t>
      </w:r>
      <w:r w:rsidRPr="00A847B7">
        <w:t>:</w:t>
      </w:r>
      <w:r w:rsidR="002C5004" w:rsidRPr="00A847B7">
        <w:t xml:space="preserve"> Loi de Finances pour 2021, </w:t>
      </w:r>
      <w:r w:rsidR="002C5004" w:rsidRPr="00905C0E">
        <w:t xml:space="preserve">article </w:t>
      </w:r>
      <w:r w:rsidR="008F0B8D">
        <w:t>53</w:t>
      </w:r>
    </w:p>
    <w:p w14:paraId="2101566E" w14:textId="77777777" w:rsidR="002C5004" w:rsidRPr="00A847B7" w:rsidRDefault="002C5004" w:rsidP="004F587E">
      <w:pPr>
        <w:spacing w:beforeAutospacing="1" w:after="100" w:afterAutospacing="1"/>
        <w:rPr>
          <w:rFonts w:cstheme="minorHAnsi"/>
        </w:rPr>
      </w:pPr>
      <w:r w:rsidRPr="00A847B7">
        <w:rPr>
          <w:rFonts w:cstheme="minorHAnsi"/>
        </w:rPr>
        <w:t>La réalisation de certains travaux visant à améliorer la qualité énergétique des logements, entre le 1</w:t>
      </w:r>
      <w:r w:rsidRPr="00A847B7">
        <w:rPr>
          <w:rFonts w:cstheme="minorHAnsi"/>
          <w:vertAlign w:val="superscript"/>
        </w:rPr>
        <w:t>er</w:t>
      </w:r>
      <w:r w:rsidRPr="00A847B7">
        <w:rPr>
          <w:rFonts w:cstheme="minorHAnsi"/>
        </w:rPr>
        <w:t xml:space="preserve"> janvier 2020 et le 31 décembre 2020, peuvent permettre de bénéficier du crédit d’impôt pour la transition énergétique (CITE) « modifié » par la Loi de Finances pour 2020. </w:t>
      </w:r>
    </w:p>
    <w:p w14:paraId="4B5D8530" w14:textId="77777777" w:rsidR="002C5004" w:rsidRPr="00A847B7" w:rsidRDefault="002C5004" w:rsidP="00EE0687">
      <w:pPr>
        <w:pStyle w:val="Paragraphedeliste"/>
        <w:numPr>
          <w:ilvl w:val="0"/>
          <w:numId w:val="1"/>
        </w:numPr>
        <w:spacing w:beforeAutospacing="1" w:after="100" w:afterAutospacing="1"/>
        <w:rPr>
          <w:rFonts w:cstheme="minorHAnsi"/>
        </w:rPr>
      </w:pPr>
      <w:r w:rsidRPr="00A847B7">
        <w:rPr>
          <w:rFonts w:cstheme="minorHAnsi"/>
          <w:b/>
          <w:bCs/>
          <w:i/>
          <w:iCs/>
          <w:u w:val="single"/>
        </w:rPr>
        <w:t>Concernant les dépenses éligibles</w:t>
      </w:r>
    </w:p>
    <w:p w14:paraId="5DCB6A5D" w14:textId="77777777" w:rsidR="002C5004" w:rsidRPr="00A847B7" w:rsidRDefault="002C5004" w:rsidP="002C5004">
      <w:pPr>
        <w:spacing w:beforeAutospacing="1" w:after="100" w:afterAutospacing="1"/>
        <w:rPr>
          <w:rFonts w:cstheme="minorHAnsi"/>
        </w:rPr>
      </w:pPr>
      <w:r w:rsidRPr="00A847B7">
        <w:rPr>
          <w:rFonts w:cstheme="minorHAnsi"/>
        </w:rPr>
        <w:t xml:space="preserve">Sont concernées les dépenses éligibles suivantes : </w:t>
      </w:r>
    </w:p>
    <w:p w14:paraId="5FBC4926"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de matériaux d'isolation thermique des parois vitrées à la condition que les matériaux achetés viennent en remplacement de parois en simple vitrage ;</w:t>
      </w:r>
    </w:p>
    <w:p w14:paraId="554F2F10"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de matériaux d'isolation thermique des parois opaques ;</w:t>
      </w:r>
    </w:p>
    <w:p w14:paraId="59CD671B"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 xml:space="preserve">achat et pose d’équipements de chauffage ou de fourniture d'eau chaude sanitaire fonctionnant au bois ou autres biomasses, ou à l’énergie solaire thermique, y compris les poêles de masse artisanaux ou à accumulation de chaleur ; </w:t>
      </w:r>
    </w:p>
    <w:p w14:paraId="37F95F09"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pour les équipements fonctionnant à l’énergie solaire thermique, le CITE ne s’appliquera qu’à condition que l’équipement intègre une surface minimale de capteurs solaires : la surface minimale en question sera fixée par arrêté (non encore paru à ce jour) ;</w:t>
      </w:r>
    </w:p>
    <w:p w14:paraId="74BFA925" w14:textId="18A1BF33"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de pompes à chaleur, autres que air/air, dont la finalité essentielle est la production de chaleur ou d'eau chaude sanitaire ;</w:t>
      </w:r>
    </w:p>
    <w:p w14:paraId="77C8D837"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pose d’un échangeur de chaleur souterrain pour les pompes à chaleur géothermiques ;</w:t>
      </w:r>
    </w:p>
    <w:p w14:paraId="6F1BA5D9"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 équipements de raccordement à un réseau de chaleur, alimenté majoritairement par des énergies renouvelables ou par une installation de cogénération ;</w:t>
      </w:r>
    </w:p>
    <w:p w14:paraId="12B65704"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d’équipement de raccordement à un réseau de froid, alimenté majoritairement par du froid d'origine renouvelable ou de récupération ;</w:t>
      </w:r>
    </w:p>
    <w:p w14:paraId="7834FE8E"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d’un système de charge pour les véhicules électriques ;</w:t>
      </w:r>
    </w:p>
    <w:p w14:paraId="24168014"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et pose d’équipement ou de matériaux de protection des parois vitrées ou opaques contre les rayonnements solaires, uniquement dans les départements d’Outre-mer ;</w:t>
      </w:r>
    </w:p>
    <w:p w14:paraId="0E3C47BA"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frais de réalisation d’un audit énergétique qui propose des travaux permettant d’améliorer les performances énergétiques de l’habitation, à l’exception des situations dans lesquelles la réalisation d’un tel audit est obligatoire ;</w:t>
      </w:r>
    </w:p>
    <w:p w14:paraId="3998507C"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frais de dépose d’une cuve à fioul ;</w:t>
      </w:r>
    </w:p>
    <w:p w14:paraId="23547B71" w14:textId="77777777" w:rsidR="002C5004" w:rsidRPr="00A847B7" w:rsidRDefault="002C5004" w:rsidP="00EE0687">
      <w:pPr>
        <w:pStyle w:val="Paragraphedeliste"/>
        <w:numPr>
          <w:ilvl w:val="0"/>
          <w:numId w:val="24"/>
        </w:numPr>
        <w:spacing w:beforeAutospacing="1" w:after="100" w:afterAutospacing="1"/>
        <w:rPr>
          <w:rFonts w:cstheme="minorHAnsi"/>
        </w:rPr>
      </w:pPr>
      <w:r w:rsidRPr="00A847B7">
        <w:rPr>
          <w:rFonts w:cstheme="minorHAnsi"/>
        </w:rPr>
        <w:t>achat d’équipements de ventilation mécanique contrôlée à double flux.</w:t>
      </w:r>
    </w:p>
    <w:p w14:paraId="7B106215" w14:textId="77777777" w:rsidR="002C5004" w:rsidRPr="00A847B7" w:rsidRDefault="002C5004" w:rsidP="002C5004">
      <w:pPr>
        <w:spacing w:beforeAutospacing="1" w:after="100" w:afterAutospacing="1"/>
        <w:rPr>
          <w:rFonts w:cstheme="minorHAnsi"/>
        </w:rPr>
      </w:pPr>
      <w:r w:rsidRPr="00A847B7">
        <w:rPr>
          <w:rFonts w:cstheme="minorHAnsi"/>
        </w:rPr>
        <w:t>Pour les dépenses engagées depuis le 1</w:t>
      </w:r>
      <w:r w:rsidRPr="00A847B7">
        <w:rPr>
          <w:rFonts w:cstheme="minorHAnsi"/>
          <w:vertAlign w:val="superscript"/>
        </w:rPr>
        <w:t>er</w:t>
      </w:r>
      <w:r w:rsidRPr="00A847B7">
        <w:rPr>
          <w:rFonts w:cstheme="minorHAnsi"/>
        </w:rPr>
        <w:t xml:space="preserve"> janvier 2020, les 3 taux du crédit d’impôt (15 %, 30 % et 50 %) sont supprimés.</w:t>
      </w:r>
    </w:p>
    <w:p w14:paraId="3E8FBD22" w14:textId="77777777" w:rsidR="002C5004" w:rsidRPr="00A847B7" w:rsidRDefault="002C5004" w:rsidP="002C5004">
      <w:pPr>
        <w:spacing w:beforeAutospacing="1" w:after="100" w:afterAutospacing="1"/>
        <w:rPr>
          <w:rFonts w:cstheme="minorHAnsi"/>
        </w:rPr>
      </w:pPr>
      <w:r w:rsidRPr="00A847B7">
        <w:rPr>
          <w:rFonts w:cstheme="minorHAnsi"/>
        </w:rPr>
        <w:t>Désormais, chaque dépense se voit attribuer un montant forfaitaire de crédit d’impôt, sachant que le montant de l’avantage fiscal ne pourra pas dépasser 75 % de la dépense effectivement supportée par le contribuable.</w:t>
      </w:r>
    </w:p>
    <w:p w14:paraId="2B57A4C8" w14:textId="77777777" w:rsidR="002C5004" w:rsidRPr="00A847B7" w:rsidRDefault="002C5004" w:rsidP="002C5004">
      <w:pPr>
        <w:spacing w:beforeAutospacing="1" w:after="100" w:afterAutospacing="1"/>
        <w:rPr>
          <w:rFonts w:cstheme="minorHAnsi"/>
        </w:rPr>
      </w:pPr>
      <w:r w:rsidRPr="00A847B7">
        <w:rPr>
          <w:rFonts w:cstheme="minorHAnsi"/>
        </w:rPr>
        <w:lastRenderedPageBreak/>
        <w:t xml:space="preserve">Pour les logements individuels (ou les parties privatives des logements situés dans un immeuble collectif), les montants forfaitaires sont les suivants : </w:t>
      </w:r>
    </w:p>
    <w:tbl>
      <w:tblPr>
        <w:tblStyle w:val="TableauGrille4-Accentuation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2C5004" w:rsidRPr="00A847B7" w14:paraId="7BACA582" w14:textId="77777777" w:rsidTr="00D42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297FD5" w:themeFill="accent3"/>
          </w:tcPr>
          <w:p w14:paraId="5C5967EB" w14:textId="77777777" w:rsidR="002C5004" w:rsidRPr="00A847B7" w:rsidRDefault="002C5004" w:rsidP="00D42534">
            <w:pPr>
              <w:spacing w:after="200" w:line="276" w:lineRule="auto"/>
              <w:jc w:val="center"/>
              <w:rPr>
                <w:sz w:val="22"/>
                <w:szCs w:val="22"/>
              </w:rPr>
            </w:pPr>
            <w:r w:rsidRPr="00A847B7">
              <w:rPr>
                <w:sz w:val="22"/>
                <w:szCs w:val="22"/>
              </w:rPr>
              <w:t>Nature de la dépense</w:t>
            </w:r>
          </w:p>
        </w:tc>
        <w:tc>
          <w:tcPr>
            <w:tcW w:w="4531" w:type="dxa"/>
            <w:shd w:val="clear" w:color="auto" w:fill="297FD5" w:themeFill="accent3"/>
          </w:tcPr>
          <w:p w14:paraId="6CF48559" w14:textId="77777777" w:rsidR="002C5004" w:rsidRPr="00A847B7" w:rsidRDefault="002C5004" w:rsidP="00D42534">
            <w:pPr>
              <w:spacing w:after="200" w:line="276" w:lineRule="auto"/>
              <w:jc w:val="center"/>
              <w:cnfStyle w:val="100000000000" w:firstRow="1" w:lastRow="0" w:firstColumn="0" w:lastColumn="0" w:oddVBand="0" w:evenVBand="0" w:oddHBand="0" w:evenHBand="0" w:firstRowFirstColumn="0" w:firstRowLastColumn="0" w:lastRowFirstColumn="0" w:lastRowLastColumn="0"/>
              <w:rPr>
                <w:sz w:val="22"/>
                <w:szCs w:val="22"/>
              </w:rPr>
            </w:pPr>
            <w:r w:rsidRPr="00A847B7">
              <w:rPr>
                <w:sz w:val="22"/>
                <w:szCs w:val="22"/>
              </w:rPr>
              <w:t>Montant</w:t>
            </w:r>
          </w:p>
        </w:tc>
      </w:tr>
      <w:tr w:rsidR="002C5004" w:rsidRPr="00A847B7" w14:paraId="4C50F3AC" w14:textId="77777777" w:rsidTr="00D4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295667EF" w14:textId="77777777" w:rsidR="002C5004" w:rsidRPr="00A847B7" w:rsidRDefault="002C5004" w:rsidP="00D42534">
            <w:pPr>
              <w:spacing w:after="200" w:line="276" w:lineRule="auto"/>
              <w:rPr>
                <w:b w:val="0"/>
                <w:bCs w:val="0"/>
              </w:rPr>
            </w:pPr>
            <w:r w:rsidRPr="00A847B7">
              <w:rPr>
                <w:b w:val="0"/>
                <w:bCs w:val="0"/>
              </w:rPr>
              <w:t>Matériaux d’isolation thermique des parois vitrées à la condition que ces mêmes matériaux viennent en remplacement de parois en simple vitrage</w:t>
            </w:r>
          </w:p>
        </w:tc>
        <w:tc>
          <w:tcPr>
            <w:tcW w:w="4531" w:type="dxa"/>
            <w:shd w:val="clear" w:color="auto" w:fill="auto"/>
          </w:tcPr>
          <w:p w14:paraId="72DE1177" w14:textId="77777777" w:rsidR="002C5004" w:rsidRPr="00A847B7" w:rsidRDefault="002C5004" w:rsidP="00D42534">
            <w:pPr>
              <w:spacing w:after="200" w:line="276" w:lineRule="auto"/>
              <w:cnfStyle w:val="000000100000" w:firstRow="0" w:lastRow="0" w:firstColumn="0" w:lastColumn="0" w:oddVBand="0" w:evenVBand="0" w:oddHBand="1" w:evenHBand="0" w:firstRowFirstColumn="0" w:firstRowLastColumn="0" w:lastRowFirstColumn="0" w:lastRowLastColumn="0"/>
            </w:pPr>
            <w:r w:rsidRPr="00A847B7">
              <w:t>40 € / équipement</w:t>
            </w:r>
          </w:p>
        </w:tc>
      </w:tr>
      <w:tr w:rsidR="002C5004" w:rsidRPr="00A847B7" w14:paraId="25F91B9B" w14:textId="77777777" w:rsidTr="00D42534">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58A0E79F" w14:textId="77777777" w:rsidR="002C5004" w:rsidRPr="00A847B7" w:rsidRDefault="002C5004" w:rsidP="00D42534">
            <w:pPr>
              <w:spacing w:after="200" w:line="276" w:lineRule="auto"/>
              <w:rPr>
                <w:b w:val="0"/>
                <w:bCs w:val="0"/>
              </w:rPr>
            </w:pPr>
            <w:r w:rsidRPr="00A847B7">
              <w:rPr>
                <w:b w:val="0"/>
                <w:bCs w:val="0"/>
              </w:rPr>
              <w:t>Matériaux d’isolation thermique des parois opaques</w:t>
            </w:r>
          </w:p>
        </w:tc>
        <w:tc>
          <w:tcPr>
            <w:tcW w:w="4531" w:type="dxa"/>
            <w:shd w:val="clear" w:color="auto" w:fill="auto"/>
          </w:tcPr>
          <w:p w14:paraId="2FE2AC4F" w14:textId="77777777" w:rsidR="002C5004" w:rsidRPr="00A847B7" w:rsidRDefault="002C5004" w:rsidP="00D42534">
            <w:pPr>
              <w:spacing w:after="200" w:line="276" w:lineRule="auto"/>
              <w:cnfStyle w:val="000000000000" w:firstRow="0" w:lastRow="0" w:firstColumn="0" w:lastColumn="0" w:oddVBand="0" w:evenVBand="0" w:oddHBand="0" w:evenHBand="0" w:firstRowFirstColumn="0" w:firstRowLastColumn="0" w:lastRowFirstColumn="0" w:lastRowLastColumn="0"/>
            </w:pPr>
            <w:r w:rsidRPr="00A847B7">
              <w:t>15 € / m² pour l’isolation des murs en façade ou pignon par l’intérieur, des rampants de toiture et plafonds de combles aménagés ou aménageables et 50 € / m² pour l’isolation des murs en façade ou pignon par l’extérieur, des toitures terrasses</w:t>
            </w:r>
          </w:p>
        </w:tc>
      </w:tr>
      <w:tr w:rsidR="002C5004" w:rsidRPr="00A847B7" w14:paraId="0322AEDF" w14:textId="77777777" w:rsidTr="00D4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60A4D908" w14:textId="77777777" w:rsidR="002C5004" w:rsidRPr="00A847B7" w:rsidRDefault="002C5004" w:rsidP="00D42534">
            <w:pPr>
              <w:spacing w:after="200" w:line="276" w:lineRule="auto"/>
              <w:rPr>
                <w:b w:val="0"/>
                <w:bCs w:val="0"/>
              </w:rPr>
            </w:pPr>
            <w:r w:rsidRPr="00A847B7">
              <w:rPr>
                <w:b w:val="0"/>
                <w:bCs w:val="0"/>
              </w:rPr>
              <w:t>Équipements de chauffage ou de fourniture d’eau chaude sanitaire fonctionnant au bois ou autres biomasses ou à l’énergie solaire thermique</w:t>
            </w:r>
          </w:p>
        </w:tc>
        <w:tc>
          <w:tcPr>
            <w:tcW w:w="4531" w:type="dxa"/>
            <w:shd w:val="clear" w:color="auto" w:fill="auto"/>
          </w:tcPr>
          <w:p w14:paraId="2F26EBF0" w14:textId="6C01E21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4 000 € pour les chaudières à alimentation automatique fonctionnant au bois ou autres biomasse</w:t>
            </w:r>
            <w:r w:rsidR="009E584B">
              <w:t>s</w:t>
            </w:r>
          </w:p>
          <w:p w14:paraId="03361C79" w14:textId="7777777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3 000 € pour les systèmes solaires combinés</w:t>
            </w:r>
          </w:p>
          <w:p w14:paraId="4DEF0FF8" w14:textId="7777777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3 000 € pour les chaudières à alimentation manuelle fonctionnant au bois ou autres biomasses</w:t>
            </w:r>
          </w:p>
          <w:p w14:paraId="674477E8" w14:textId="7777777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1 500 € pour les poêles à granulés et cuisinières à granulés</w:t>
            </w:r>
          </w:p>
          <w:p w14:paraId="48B8F5D1" w14:textId="7777777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 xml:space="preserve">2 000 € pour </w:t>
            </w:r>
            <w:proofErr w:type="gramStart"/>
            <w:r w:rsidRPr="00A847B7">
              <w:t>les chauffe-eau solaires</w:t>
            </w:r>
            <w:proofErr w:type="gramEnd"/>
            <w:r w:rsidRPr="00A847B7">
              <w:t xml:space="preserve"> individuels</w:t>
            </w:r>
          </w:p>
          <w:p w14:paraId="7ABB3A66" w14:textId="7777777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1 000 € pour les poêles à bûches et cuisinières à bûches</w:t>
            </w:r>
          </w:p>
          <w:p w14:paraId="7BBC5556" w14:textId="77777777" w:rsidR="002C5004" w:rsidRPr="00A847B7" w:rsidRDefault="002C5004" w:rsidP="00EE0687">
            <w:pPr>
              <w:pStyle w:val="Paragraphedeliste"/>
              <w:numPr>
                <w:ilvl w:val="0"/>
                <w:numId w:val="25"/>
              </w:numPr>
              <w:spacing w:after="200" w:line="276" w:lineRule="auto"/>
              <w:cnfStyle w:val="000000100000" w:firstRow="0" w:lastRow="0" w:firstColumn="0" w:lastColumn="0" w:oddVBand="0" w:evenVBand="0" w:oddHBand="1" w:evenHBand="0" w:firstRowFirstColumn="0" w:firstRowLastColumn="0" w:lastRowFirstColumn="0" w:lastRowLastColumn="0"/>
            </w:pPr>
            <w:r w:rsidRPr="00A847B7">
              <w:t>1 000 € pour les équipements de chauffage ou de production d’eau chaude fonctionnant avec des capteurs solaires hybrides thermiques et électriques à circulation de liquide</w:t>
            </w:r>
          </w:p>
        </w:tc>
      </w:tr>
      <w:tr w:rsidR="002C5004" w:rsidRPr="00A847B7" w14:paraId="1652194B" w14:textId="77777777" w:rsidTr="00D42534">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649B4068" w14:textId="3A12750F" w:rsidR="002C5004" w:rsidRPr="00A847B7" w:rsidRDefault="002C5004" w:rsidP="00D42534">
            <w:pPr>
              <w:spacing w:after="200" w:line="276" w:lineRule="auto"/>
              <w:rPr>
                <w:b w:val="0"/>
                <w:bCs w:val="0"/>
              </w:rPr>
            </w:pPr>
            <w:r w:rsidRPr="00A847B7">
              <w:rPr>
                <w:b w:val="0"/>
                <w:bCs w:val="0"/>
              </w:rPr>
              <w:t>Pompes à chaleur, autres que air/air, dont la finalité essentielle est la production de chaleur ou d’eau chaude sanitaire</w:t>
            </w:r>
          </w:p>
        </w:tc>
        <w:tc>
          <w:tcPr>
            <w:tcW w:w="4531" w:type="dxa"/>
            <w:shd w:val="clear" w:color="auto" w:fill="auto"/>
          </w:tcPr>
          <w:p w14:paraId="3302B3BF" w14:textId="77777777" w:rsidR="002C5004" w:rsidRPr="00A847B7" w:rsidRDefault="002C5004" w:rsidP="00EE0687">
            <w:pPr>
              <w:pStyle w:val="Paragraphedeliste"/>
              <w:numPr>
                <w:ilvl w:val="0"/>
                <w:numId w:val="26"/>
              </w:numPr>
              <w:spacing w:after="200" w:line="276" w:lineRule="auto"/>
              <w:cnfStyle w:val="000000000000" w:firstRow="0" w:lastRow="0" w:firstColumn="0" w:lastColumn="0" w:oddVBand="0" w:evenVBand="0" w:oddHBand="0" w:evenHBand="0" w:firstRowFirstColumn="0" w:firstRowLastColumn="0" w:lastRowFirstColumn="0" w:lastRowLastColumn="0"/>
            </w:pPr>
            <w:r w:rsidRPr="00A847B7">
              <w:t>4 000 € pour les pompes à chaleur géothermiques</w:t>
            </w:r>
          </w:p>
          <w:p w14:paraId="09B66854" w14:textId="77777777" w:rsidR="002C5004" w:rsidRPr="00A847B7" w:rsidRDefault="002C5004" w:rsidP="00EE0687">
            <w:pPr>
              <w:pStyle w:val="Paragraphedeliste"/>
              <w:numPr>
                <w:ilvl w:val="0"/>
                <w:numId w:val="26"/>
              </w:numPr>
              <w:spacing w:after="200" w:line="276" w:lineRule="auto"/>
              <w:cnfStyle w:val="000000000000" w:firstRow="0" w:lastRow="0" w:firstColumn="0" w:lastColumn="0" w:oddVBand="0" w:evenVBand="0" w:oddHBand="0" w:evenHBand="0" w:firstRowFirstColumn="0" w:firstRowLastColumn="0" w:lastRowFirstColumn="0" w:lastRowLastColumn="0"/>
            </w:pPr>
            <w:r w:rsidRPr="00A847B7">
              <w:t>2 000 € pour les pompes à chaleur air/eau</w:t>
            </w:r>
          </w:p>
          <w:p w14:paraId="35CD0C00" w14:textId="77777777" w:rsidR="002C5004" w:rsidRPr="00A847B7" w:rsidRDefault="002C5004" w:rsidP="00EE0687">
            <w:pPr>
              <w:pStyle w:val="Paragraphedeliste"/>
              <w:numPr>
                <w:ilvl w:val="0"/>
                <w:numId w:val="26"/>
              </w:numPr>
              <w:spacing w:after="200" w:line="276" w:lineRule="auto"/>
              <w:cnfStyle w:val="000000000000" w:firstRow="0" w:lastRow="0" w:firstColumn="0" w:lastColumn="0" w:oddVBand="0" w:evenVBand="0" w:oddHBand="0" w:evenHBand="0" w:firstRowFirstColumn="0" w:firstRowLastColumn="0" w:lastRowFirstColumn="0" w:lastRowLastColumn="0"/>
            </w:pPr>
            <w:r w:rsidRPr="00A847B7">
              <w:t>400 € pour les pompes à chaleur dédiées à la production d’eau chaude sanitaire</w:t>
            </w:r>
          </w:p>
        </w:tc>
      </w:tr>
      <w:tr w:rsidR="002C5004" w:rsidRPr="00A847B7" w14:paraId="0B79E38D" w14:textId="77777777" w:rsidTr="00D4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66A11C0C" w14:textId="77777777" w:rsidR="002C5004" w:rsidRPr="00A847B7" w:rsidRDefault="002C5004" w:rsidP="00D42534">
            <w:pPr>
              <w:spacing w:after="200" w:line="276" w:lineRule="auto"/>
              <w:rPr>
                <w:b w:val="0"/>
                <w:bCs w:val="0"/>
              </w:rPr>
            </w:pPr>
            <w:r w:rsidRPr="00A847B7">
              <w:rPr>
                <w:b w:val="0"/>
                <w:bCs w:val="0"/>
              </w:rPr>
              <w:t>Équipements de raccordement à un réseau de chaleur et/ou de froid, et droits et frais de raccordement</w:t>
            </w:r>
          </w:p>
        </w:tc>
        <w:tc>
          <w:tcPr>
            <w:tcW w:w="4531" w:type="dxa"/>
            <w:shd w:val="clear" w:color="auto" w:fill="auto"/>
          </w:tcPr>
          <w:p w14:paraId="4DBDF557" w14:textId="77777777" w:rsidR="002C5004" w:rsidRPr="00A847B7" w:rsidRDefault="002C5004" w:rsidP="00D42534">
            <w:pPr>
              <w:spacing w:after="200" w:line="276" w:lineRule="auto"/>
              <w:cnfStyle w:val="000000100000" w:firstRow="0" w:lastRow="0" w:firstColumn="0" w:lastColumn="0" w:oddVBand="0" w:evenVBand="0" w:oddHBand="1" w:evenHBand="0" w:firstRowFirstColumn="0" w:firstRowLastColumn="0" w:lastRowFirstColumn="0" w:lastRowLastColumn="0"/>
            </w:pPr>
            <w:r w:rsidRPr="00A847B7">
              <w:t>400 €</w:t>
            </w:r>
          </w:p>
        </w:tc>
      </w:tr>
      <w:tr w:rsidR="002C5004" w:rsidRPr="00A847B7" w14:paraId="4469FF65" w14:textId="77777777" w:rsidTr="00D42534">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5E1B3CA3" w14:textId="77777777" w:rsidR="002C5004" w:rsidRPr="00A847B7" w:rsidRDefault="002C5004" w:rsidP="00D42534">
            <w:pPr>
              <w:spacing w:after="200" w:line="276" w:lineRule="auto"/>
              <w:rPr>
                <w:b w:val="0"/>
                <w:bCs w:val="0"/>
              </w:rPr>
            </w:pPr>
            <w:r w:rsidRPr="00A847B7">
              <w:rPr>
                <w:b w:val="0"/>
                <w:bCs w:val="0"/>
              </w:rPr>
              <w:t>Système de charge pour véhicule électrique</w:t>
            </w:r>
          </w:p>
        </w:tc>
        <w:tc>
          <w:tcPr>
            <w:tcW w:w="4531" w:type="dxa"/>
            <w:shd w:val="clear" w:color="auto" w:fill="auto"/>
          </w:tcPr>
          <w:p w14:paraId="55F21DB1" w14:textId="77777777" w:rsidR="002C5004" w:rsidRPr="00A847B7" w:rsidRDefault="002C5004" w:rsidP="00D42534">
            <w:pPr>
              <w:spacing w:after="200" w:line="276" w:lineRule="auto"/>
              <w:cnfStyle w:val="000000000000" w:firstRow="0" w:lastRow="0" w:firstColumn="0" w:lastColumn="0" w:oddVBand="0" w:evenVBand="0" w:oddHBand="0" w:evenHBand="0" w:firstRowFirstColumn="0" w:firstRowLastColumn="0" w:lastRowFirstColumn="0" w:lastRowLastColumn="0"/>
            </w:pPr>
            <w:r w:rsidRPr="00A847B7">
              <w:t>300 €</w:t>
            </w:r>
          </w:p>
        </w:tc>
      </w:tr>
      <w:tr w:rsidR="002C5004" w:rsidRPr="00A847B7" w14:paraId="1697F587" w14:textId="77777777" w:rsidTr="00D4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31779557" w14:textId="77777777" w:rsidR="002C5004" w:rsidRPr="00A847B7" w:rsidRDefault="002C5004" w:rsidP="00D42534">
            <w:pPr>
              <w:spacing w:after="200" w:line="276" w:lineRule="auto"/>
              <w:rPr>
                <w:b w:val="0"/>
                <w:bCs w:val="0"/>
              </w:rPr>
            </w:pPr>
            <w:r w:rsidRPr="00A847B7">
              <w:rPr>
                <w:b w:val="0"/>
                <w:bCs w:val="0"/>
              </w:rPr>
              <w:lastRenderedPageBreak/>
              <w:t>Équipements ou matériaux de protection des parois vitrées ou opaques contre les rayonnements solaires</w:t>
            </w:r>
          </w:p>
        </w:tc>
        <w:tc>
          <w:tcPr>
            <w:tcW w:w="4531" w:type="dxa"/>
            <w:shd w:val="clear" w:color="auto" w:fill="auto"/>
          </w:tcPr>
          <w:p w14:paraId="53A907AA" w14:textId="77777777" w:rsidR="002C5004" w:rsidRPr="00A847B7" w:rsidRDefault="002C5004" w:rsidP="00D42534">
            <w:pPr>
              <w:spacing w:after="200" w:line="276" w:lineRule="auto"/>
              <w:cnfStyle w:val="000000100000" w:firstRow="0" w:lastRow="0" w:firstColumn="0" w:lastColumn="0" w:oddVBand="0" w:evenVBand="0" w:oddHBand="1" w:evenHBand="0" w:firstRowFirstColumn="0" w:firstRowLastColumn="0" w:lastRowFirstColumn="0" w:lastRowLastColumn="0"/>
            </w:pPr>
            <w:r w:rsidRPr="00A847B7">
              <w:t>15 € / m²</w:t>
            </w:r>
          </w:p>
        </w:tc>
      </w:tr>
      <w:tr w:rsidR="002C5004" w:rsidRPr="00A847B7" w14:paraId="025EFAA4" w14:textId="77777777" w:rsidTr="00D42534">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5EB2FDAE" w14:textId="77777777" w:rsidR="002C5004" w:rsidRPr="00A847B7" w:rsidRDefault="002C5004" w:rsidP="00D42534">
            <w:pPr>
              <w:spacing w:after="200" w:line="276" w:lineRule="auto"/>
              <w:rPr>
                <w:b w:val="0"/>
                <w:bCs w:val="0"/>
              </w:rPr>
            </w:pPr>
            <w:r w:rsidRPr="00A847B7">
              <w:rPr>
                <w:b w:val="0"/>
                <w:bCs w:val="0"/>
              </w:rPr>
              <w:t>Audit énergétique</w:t>
            </w:r>
          </w:p>
        </w:tc>
        <w:tc>
          <w:tcPr>
            <w:tcW w:w="4531" w:type="dxa"/>
            <w:shd w:val="clear" w:color="auto" w:fill="auto"/>
          </w:tcPr>
          <w:p w14:paraId="13BADA8C" w14:textId="77777777" w:rsidR="002C5004" w:rsidRPr="00A847B7" w:rsidRDefault="002C5004" w:rsidP="00D42534">
            <w:pPr>
              <w:spacing w:after="200" w:line="276" w:lineRule="auto"/>
              <w:cnfStyle w:val="000000000000" w:firstRow="0" w:lastRow="0" w:firstColumn="0" w:lastColumn="0" w:oddVBand="0" w:evenVBand="0" w:oddHBand="0" w:evenHBand="0" w:firstRowFirstColumn="0" w:firstRowLastColumn="0" w:lastRowFirstColumn="0" w:lastRowLastColumn="0"/>
            </w:pPr>
            <w:r w:rsidRPr="00A847B7">
              <w:t>300 €</w:t>
            </w:r>
          </w:p>
        </w:tc>
      </w:tr>
      <w:tr w:rsidR="002C5004" w:rsidRPr="00A847B7" w14:paraId="75CEDB73" w14:textId="77777777" w:rsidTr="00D42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10C20786" w14:textId="77777777" w:rsidR="002C5004" w:rsidRPr="00A847B7" w:rsidRDefault="002C5004" w:rsidP="00D42534">
            <w:pPr>
              <w:spacing w:after="200" w:line="276" w:lineRule="auto"/>
              <w:rPr>
                <w:b w:val="0"/>
                <w:bCs w:val="0"/>
              </w:rPr>
            </w:pPr>
            <w:r w:rsidRPr="00A847B7">
              <w:rPr>
                <w:b w:val="0"/>
                <w:bCs w:val="0"/>
              </w:rPr>
              <w:t>Dépose de cuve à fioul</w:t>
            </w:r>
          </w:p>
        </w:tc>
        <w:tc>
          <w:tcPr>
            <w:tcW w:w="4531" w:type="dxa"/>
            <w:shd w:val="clear" w:color="auto" w:fill="auto"/>
          </w:tcPr>
          <w:p w14:paraId="7EA75E05" w14:textId="77777777" w:rsidR="002C5004" w:rsidRPr="00A847B7" w:rsidRDefault="002C5004" w:rsidP="00D42534">
            <w:pPr>
              <w:spacing w:after="200" w:line="276" w:lineRule="auto"/>
              <w:cnfStyle w:val="000000100000" w:firstRow="0" w:lastRow="0" w:firstColumn="0" w:lastColumn="0" w:oddVBand="0" w:evenVBand="0" w:oddHBand="1" w:evenHBand="0" w:firstRowFirstColumn="0" w:firstRowLastColumn="0" w:lastRowFirstColumn="0" w:lastRowLastColumn="0"/>
            </w:pPr>
            <w:r w:rsidRPr="00A847B7">
              <w:t>400 €</w:t>
            </w:r>
          </w:p>
        </w:tc>
      </w:tr>
      <w:tr w:rsidR="002C5004" w:rsidRPr="00A847B7" w14:paraId="249228C3" w14:textId="77777777" w:rsidTr="00D42534">
        <w:tc>
          <w:tcPr>
            <w:cnfStyle w:val="001000000000" w:firstRow="0" w:lastRow="0" w:firstColumn="1" w:lastColumn="0" w:oddVBand="0" w:evenVBand="0" w:oddHBand="0" w:evenHBand="0" w:firstRowFirstColumn="0" w:firstRowLastColumn="0" w:lastRowFirstColumn="0" w:lastRowLastColumn="0"/>
            <w:tcW w:w="4531" w:type="dxa"/>
            <w:shd w:val="clear" w:color="auto" w:fill="auto"/>
          </w:tcPr>
          <w:p w14:paraId="1BC5D1E0" w14:textId="77777777" w:rsidR="002C5004" w:rsidRPr="00A847B7" w:rsidRDefault="002C5004" w:rsidP="00D42534">
            <w:pPr>
              <w:spacing w:after="200" w:line="276" w:lineRule="auto"/>
              <w:rPr>
                <w:b w:val="0"/>
                <w:bCs w:val="0"/>
              </w:rPr>
            </w:pPr>
            <w:r w:rsidRPr="00A847B7">
              <w:rPr>
                <w:b w:val="0"/>
                <w:bCs w:val="0"/>
              </w:rPr>
              <w:t>Équipements de ventilation mécanique contrôlée à double flux mentionnés</w:t>
            </w:r>
          </w:p>
        </w:tc>
        <w:tc>
          <w:tcPr>
            <w:tcW w:w="4531" w:type="dxa"/>
            <w:shd w:val="clear" w:color="auto" w:fill="auto"/>
          </w:tcPr>
          <w:p w14:paraId="0F114509" w14:textId="77777777" w:rsidR="002C5004" w:rsidRPr="00A847B7" w:rsidRDefault="002C5004" w:rsidP="00D42534">
            <w:pPr>
              <w:spacing w:after="200" w:line="276" w:lineRule="auto"/>
              <w:cnfStyle w:val="000000000000" w:firstRow="0" w:lastRow="0" w:firstColumn="0" w:lastColumn="0" w:oddVBand="0" w:evenVBand="0" w:oddHBand="0" w:evenHBand="0" w:firstRowFirstColumn="0" w:firstRowLastColumn="0" w:lastRowFirstColumn="0" w:lastRowLastColumn="0"/>
            </w:pPr>
            <w:r w:rsidRPr="00A847B7">
              <w:t>2 000 €</w:t>
            </w:r>
          </w:p>
        </w:tc>
      </w:tr>
    </w:tbl>
    <w:p w14:paraId="7A377755" w14:textId="77777777" w:rsidR="004F587E" w:rsidRDefault="004F587E" w:rsidP="002C5004"/>
    <w:p w14:paraId="2B73B8C5" w14:textId="72EFF283" w:rsidR="002C5004" w:rsidRPr="00A847B7" w:rsidRDefault="002C5004" w:rsidP="002C5004">
      <w:r w:rsidRPr="00A847B7">
        <w:t xml:space="preserve">Pour les dépenses d’équipements de chauffage ou de fourniture d'eau chaude sanitaire fonctionnant au bois ou autres biomasses ou à l'énergie solaire thermique, les achats et poses de foyers fermés et inserts à bûches ou granulés, payés en 2020, ainsi que ceux payés en 2021 au titre d’une mesures transitoire (cf. plus bas), ouvrent droit au bénéfice du CITE dans la limite d’un montant forfaitaire fixé à 600 €. </w:t>
      </w:r>
    </w:p>
    <w:p w14:paraId="11841624" w14:textId="77777777" w:rsidR="002C5004" w:rsidRPr="00A847B7" w:rsidRDefault="002C5004" w:rsidP="00EE0687">
      <w:pPr>
        <w:pStyle w:val="Paragraphedeliste"/>
        <w:numPr>
          <w:ilvl w:val="0"/>
          <w:numId w:val="1"/>
        </w:numPr>
      </w:pPr>
      <w:r w:rsidRPr="00A847B7">
        <w:rPr>
          <w:b/>
          <w:bCs/>
          <w:i/>
          <w:iCs/>
          <w:u w:val="single"/>
        </w:rPr>
        <w:t>Concernant les dispositifs transitoires</w:t>
      </w:r>
    </w:p>
    <w:p w14:paraId="13521BE0" w14:textId="77777777" w:rsidR="002C5004" w:rsidRPr="00A847B7" w:rsidRDefault="002C5004" w:rsidP="002C5004">
      <w:pPr>
        <w:spacing w:beforeAutospacing="1" w:after="100" w:afterAutospacing="1"/>
        <w:rPr>
          <w:rFonts w:cstheme="minorHAnsi"/>
        </w:rPr>
      </w:pPr>
      <w:r w:rsidRPr="00A847B7">
        <w:rPr>
          <w:rFonts w:cstheme="minorHAnsi"/>
        </w:rPr>
        <w:t>Il était prévu que le CITE continue à s’appliquer dans sa version antérieure à la Loi de Finances pour 2020, pour les dépenses payées en 2020 dès lors qu’il est justifié :</w:t>
      </w:r>
    </w:p>
    <w:p w14:paraId="50042E13" w14:textId="77777777" w:rsidR="002C5004" w:rsidRPr="00A847B7" w:rsidRDefault="002C5004" w:rsidP="00EE0687">
      <w:pPr>
        <w:pStyle w:val="Paragraphedeliste"/>
        <w:numPr>
          <w:ilvl w:val="0"/>
          <w:numId w:val="27"/>
        </w:numPr>
        <w:spacing w:beforeAutospacing="1" w:after="100" w:afterAutospacing="1"/>
        <w:rPr>
          <w:rFonts w:cstheme="minorHAnsi"/>
        </w:rPr>
      </w:pPr>
      <w:r w:rsidRPr="00A847B7">
        <w:rPr>
          <w:rFonts w:cstheme="minorHAnsi"/>
        </w:rPr>
        <w:t>de l’acceptation d’un devis ;</w:t>
      </w:r>
    </w:p>
    <w:p w14:paraId="4B68769A" w14:textId="77777777" w:rsidR="002C5004" w:rsidRPr="00A847B7" w:rsidRDefault="002C5004" w:rsidP="00EE0687">
      <w:pPr>
        <w:pStyle w:val="Paragraphedeliste"/>
        <w:numPr>
          <w:ilvl w:val="0"/>
          <w:numId w:val="27"/>
        </w:numPr>
        <w:spacing w:beforeAutospacing="1" w:after="100" w:afterAutospacing="1"/>
        <w:rPr>
          <w:rFonts w:cstheme="minorHAnsi"/>
        </w:rPr>
      </w:pPr>
      <w:r w:rsidRPr="00A847B7">
        <w:rPr>
          <w:rFonts w:cstheme="minorHAnsi"/>
        </w:rPr>
        <w:t>et du versement d’un acompte entre le 1</w:t>
      </w:r>
      <w:r w:rsidRPr="00A847B7">
        <w:rPr>
          <w:rFonts w:cstheme="minorHAnsi"/>
          <w:vertAlign w:val="superscript"/>
        </w:rPr>
        <w:t>er</w:t>
      </w:r>
      <w:r w:rsidRPr="00A847B7">
        <w:rPr>
          <w:rFonts w:cstheme="minorHAnsi"/>
        </w:rPr>
        <w:t xml:space="preserve"> janvier et le 31 décembre 2019.</w:t>
      </w:r>
    </w:p>
    <w:p w14:paraId="019ADAC6" w14:textId="77777777" w:rsidR="002C5004" w:rsidRPr="00A847B7" w:rsidRDefault="002C5004" w:rsidP="002C5004">
      <w:r w:rsidRPr="00A847B7">
        <w:t>Désormais, il est prévu que le CITE continue à s’appliquer dans sa version antérieure à la Loi de Finances pour 2020, pour les dépenses payées en 2020 dès lors qu’il est justifié :</w:t>
      </w:r>
    </w:p>
    <w:p w14:paraId="2CC795D4" w14:textId="77777777" w:rsidR="002C5004" w:rsidRPr="00A847B7" w:rsidRDefault="002C5004" w:rsidP="00EE0687">
      <w:pPr>
        <w:pStyle w:val="Paragraphedeliste"/>
        <w:numPr>
          <w:ilvl w:val="0"/>
          <w:numId w:val="28"/>
        </w:numPr>
      </w:pPr>
      <w:r w:rsidRPr="00A847B7">
        <w:t>de l’acceptation d’un devis ;</w:t>
      </w:r>
    </w:p>
    <w:p w14:paraId="7FCBACD2" w14:textId="3C6E4743" w:rsidR="002C5004" w:rsidRPr="00A847B7" w:rsidRDefault="002C5004" w:rsidP="00EE0687">
      <w:pPr>
        <w:pStyle w:val="Paragraphedeliste"/>
        <w:numPr>
          <w:ilvl w:val="0"/>
          <w:numId w:val="28"/>
        </w:numPr>
      </w:pPr>
      <w:r w:rsidRPr="00A847B7">
        <w:t>et du versement d’un acompte entre le 1</w:t>
      </w:r>
      <w:r w:rsidRPr="00A847B7">
        <w:rPr>
          <w:vertAlign w:val="superscript"/>
        </w:rPr>
        <w:t>er</w:t>
      </w:r>
      <w:r w:rsidRPr="00A847B7">
        <w:t xml:space="preserve"> janvier 2018 et le 31 décembre 2019</w:t>
      </w:r>
      <w:r w:rsidR="00603EB2">
        <w:t>.</w:t>
      </w:r>
    </w:p>
    <w:p w14:paraId="43B1F295" w14:textId="77777777" w:rsidR="002C5004" w:rsidRPr="00A847B7" w:rsidRDefault="002C5004" w:rsidP="002C5004">
      <w:pPr>
        <w:spacing w:beforeAutospacing="1" w:after="100" w:afterAutospacing="1"/>
        <w:rPr>
          <w:rFonts w:cstheme="minorHAnsi"/>
        </w:rPr>
      </w:pPr>
      <w:r w:rsidRPr="00A847B7">
        <w:rPr>
          <w:rFonts w:cstheme="minorHAnsi"/>
        </w:rPr>
        <w:t>Un nouveau dispositif transitoire est également mis en place : le CITE, dans sa version applicable en 2020 pourra, sur demande du contribuable, s’appliquer aux dépenses payées en 2021, dès lors qu’il est justifié de l’acceptation d’un devis et du versement d’un acompte entre le 1</w:t>
      </w:r>
      <w:r w:rsidRPr="00A847B7">
        <w:rPr>
          <w:rFonts w:cstheme="minorHAnsi"/>
          <w:vertAlign w:val="superscript"/>
        </w:rPr>
        <w:t>er</w:t>
      </w:r>
      <w:r w:rsidRPr="00A847B7">
        <w:rPr>
          <w:rFonts w:cstheme="minorHAnsi"/>
        </w:rPr>
        <w:t xml:space="preserve"> janvier 2019 et le 31 décembre 2020.</w:t>
      </w:r>
    </w:p>
    <w:p w14:paraId="1CB40AC8" w14:textId="77777777" w:rsidR="002C5004" w:rsidRPr="00A847B7" w:rsidRDefault="002C5004" w:rsidP="002C5004">
      <w:pPr>
        <w:spacing w:beforeAutospacing="1" w:after="100" w:afterAutospacing="1"/>
        <w:rPr>
          <w:rFonts w:cstheme="minorHAnsi"/>
        </w:rPr>
      </w:pPr>
      <w:r w:rsidRPr="00A847B7">
        <w:rPr>
          <w:rFonts w:cstheme="minorHAnsi"/>
        </w:rPr>
        <w:t>Notez que pour une même dépense, il n’est pas possible de cumuler le bénéfice de ce nouveau dispositif transitoire avec la prime forfaitaire de transition énergétique ou le crédit d’impôt pour acquisition et pose de systèmes de charge pour véhicule électrique.</w:t>
      </w:r>
    </w:p>
    <w:p w14:paraId="420E6D87" w14:textId="77777777" w:rsidR="002C5004" w:rsidRPr="00A847B7" w:rsidRDefault="002C5004" w:rsidP="002C5004">
      <w:pPr>
        <w:spacing w:beforeAutospacing="1" w:after="100" w:afterAutospacing="1"/>
        <w:rPr>
          <w:rFonts w:cstheme="minorHAnsi"/>
        </w:rPr>
      </w:pPr>
    </w:p>
    <w:p w14:paraId="58E2171A" w14:textId="5FFC694F" w:rsidR="00D42534" w:rsidRPr="00A847B7" w:rsidRDefault="00D42534" w:rsidP="00D42534">
      <w:pPr>
        <w:pStyle w:val="Titre3"/>
      </w:pPr>
      <w:bookmarkStart w:id="21" w:name="_Toc60784144"/>
      <w:r w:rsidRPr="00A847B7">
        <w:t xml:space="preserve">Slide </w:t>
      </w:r>
      <w:r w:rsidR="00274898">
        <w:t>8</w:t>
      </w:r>
      <w:r w:rsidRPr="00A847B7">
        <w:t> : Prime forfaitaire de transition énergétique</w:t>
      </w:r>
      <w:bookmarkEnd w:id="21"/>
    </w:p>
    <w:p w14:paraId="749D1CAE" w14:textId="780A01EC" w:rsidR="00D42534" w:rsidRPr="00B14591" w:rsidRDefault="004F587E" w:rsidP="00D42534">
      <w:pPr>
        <w:rPr>
          <w:rFonts w:cstheme="minorHAnsi"/>
        </w:rPr>
      </w:pPr>
      <w:r w:rsidRPr="004F587E">
        <w:rPr>
          <w:u w:val="single"/>
        </w:rPr>
        <w:t xml:space="preserve">Source </w:t>
      </w:r>
      <w:r w:rsidRPr="00A847B7">
        <w:t>:</w:t>
      </w:r>
      <w:r>
        <w:t xml:space="preserve"> </w:t>
      </w:r>
      <w:r w:rsidR="00D42534" w:rsidRPr="00905C0E">
        <w:rPr>
          <w:rFonts w:cstheme="minorHAnsi"/>
        </w:rPr>
        <w:t xml:space="preserve">Loi de Finances pour 2021, article </w:t>
      </w:r>
      <w:r w:rsidR="005F38E5" w:rsidRPr="00905C0E">
        <w:rPr>
          <w:rFonts w:cstheme="minorHAnsi"/>
        </w:rPr>
        <w:t>241</w:t>
      </w:r>
      <w:r w:rsidR="00D42534" w:rsidRPr="00905C0E">
        <w:rPr>
          <w:rFonts w:cstheme="minorHAnsi"/>
        </w:rPr>
        <w:t xml:space="preserve"> </w:t>
      </w:r>
    </w:p>
    <w:p w14:paraId="4A62300D" w14:textId="77777777" w:rsidR="00D42534" w:rsidRPr="00A847B7" w:rsidRDefault="00D42534" w:rsidP="00D42534">
      <w:pPr>
        <w:spacing w:beforeAutospacing="1" w:after="100" w:afterAutospacing="1"/>
        <w:rPr>
          <w:rFonts w:cstheme="minorHAnsi"/>
        </w:rPr>
      </w:pPr>
      <w:r w:rsidRPr="00A847B7">
        <w:rPr>
          <w:rFonts w:cstheme="minorHAnsi"/>
        </w:rPr>
        <w:t>La Loi de Finances pour 2020 a créé une prime forfaitaire de transition énergétique destinée à financer, sous condition de ressources, des travaux et dépenses en faveur de la rénovation énergétique des logements.</w:t>
      </w:r>
    </w:p>
    <w:p w14:paraId="33DA51D8" w14:textId="77777777" w:rsidR="00D42534" w:rsidRPr="00A847B7" w:rsidRDefault="00D42534" w:rsidP="00D42534">
      <w:pPr>
        <w:spacing w:beforeAutospacing="1" w:after="100" w:afterAutospacing="1"/>
        <w:rPr>
          <w:rFonts w:cstheme="minorHAnsi"/>
        </w:rPr>
      </w:pPr>
      <w:r w:rsidRPr="00A847B7">
        <w:rPr>
          <w:rFonts w:cstheme="minorHAnsi"/>
        </w:rPr>
        <w:t>A terme, cette prime devrait remplacer définitivement le crédit d’impôt pour la transition énergétique (CITE).</w:t>
      </w:r>
    </w:p>
    <w:p w14:paraId="59828D41" w14:textId="77777777" w:rsidR="00D42534" w:rsidRPr="00A847B7" w:rsidRDefault="00D42534" w:rsidP="00D42534">
      <w:pPr>
        <w:spacing w:beforeAutospacing="1" w:after="100" w:afterAutospacing="1"/>
        <w:rPr>
          <w:rFonts w:cstheme="minorHAnsi"/>
        </w:rPr>
      </w:pPr>
      <w:r w:rsidRPr="00A847B7">
        <w:rPr>
          <w:rFonts w:cstheme="minorHAnsi"/>
        </w:rPr>
        <w:lastRenderedPageBreak/>
        <w:t>La Loi de Finances pour 2021 prévoit, par dérogation, et jusqu’au 31 décembre 2022, qu’elle pourra être attribuée sans condition de ressources, selon la nature des travaux et dépenses financées.</w:t>
      </w:r>
    </w:p>
    <w:p w14:paraId="0071E2E4" w14:textId="77777777" w:rsidR="00D42534" w:rsidRPr="00A847B7" w:rsidRDefault="00D42534" w:rsidP="00D42534">
      <w:pPr>
        <w:spacing w:beforeAutospacing="1" w:after="100" w:afterAutospacing="1"/>
        <w:rPr>
          <w:rFonts w:cstheme="minorHAnsi"/>
        </w:rPr>
      </w:pPr>
      <w:r w:rsidRPr="00A847B7">
        <w:rPr>
          <w:rFonts w:cstheme="minorHAnsi"/>
        </w:rPr>
        <w:t>Pour pouvoir bénéficier de cette prime il faut, en principe, déposer une demande en ce sens avant même de commencer les travaux envisagés.</w:t>
      </w:r>
    </w:p>
    <w:p w14:paraId="2C19E400" w14:textId="77777777" w:rsidR="00D42534" w:rsidRPr="00A847B7" w:rsidRDefault="00D42534" w:rsidP="00D42534">
      <w:pPr>
        <w:spacing w:beforeAutospacing="1" w:after="100" w:afterAutospacing="1"/>
        <w:rPr>
          <w:rFonts w:cstheme="minorHAnsi"/>
        </w:rPr>
      </w:pPr>
      <w:r w:rsidRPr="00A847B7">
        <w:rPr>
          <w:rFonts w:cstheme="minorHAnsi"/>
        </w:rPr>
        <w:t>A titre exceptionnel, entre le 1</w:t>
      </w:r>
      <w:r w:rsidRPr="00A847B7">
        <w:rPr>
          <w:rFonts w:cstheme="minorHAnsi"/>
          <w:vertAlign w:val="superscript"/>
        </w:rPr>
        <w:t>er</w:t>
      </w:r>
      <w:r w:rsidRPr="00A847B7">
        <w:rPr>
          <w:rFonts w:cstheme="minorHAnsi"/>
        </w:rPr>
        <w:t xml:space="preserve"> janvier et le 31 décembre 2021, il sera possible de déposer une demande de prime après avoir commencé des travaux ou prestations, sous réserve :</w:t>
      </w:r>
    </w:p>
    <w:p w14:paraId="784C9D0E" w14:textId="77777777" w:rsidR="00D42534" w:rsidRPr="00A847B7" w:rsidRDefault="00D42534" w:rsidP="00EE0687">
      <w:pPr>
        <w:pStyle w:val="Paragraphedeliste"/>
        <w:numPr>
          <w:ilvl w:val="0"/>
          <w:numId w:val="137"/>
        </w:numPr>
        <w:spacing w:beforeAutospacing="1" w:after="100" w:afterAutospacing="1"/>
        <w:rPr>
          <w:rFonts w:cstheme="minorHAnsi"/>
        </w:rPr>
      </w:pPr>
      <w:r w:rsidRPr="00A847B7">
        <w:rPr>
          <w:rFonts w:cstheme="minorHAnsi"/>
        </w:rPr>
        <w:t>que ceux-ci soient justifiés par un devis réalisé entre le 1</w:t>
      </w:r>
      <w:r w:rsidRPr="00A847B7">
        <w:rPr>
          <w:rFonts w:cstheme="minorHAnsi"/>
          <w:vertAlign w:val="superscript"/>
        </w:rPr>
        <w:t>er</w:t>
      </w:r>
      <w:r w:rsidRPr="00A847B7">
        <w:rPr>
          <w:rFonts w:cstheme="minorHAnsi"/>
        </w:rPr>
        <w:t xml:space="preserve"> octobre 2020 et le 31 décembre 2020 ; </w:t>
      </w:r>
    </w:p>
    <w:p w14:paraId="2E320B40" w14:textId="77777777" w:rsidR="00D42534" w:rsidRPr="00A847B7" w:rsidRDefault="00D42534" w:rsidP="00EE0687">
      <w:pPr>
        <w:pStyle w:val="Paragraphedeliste"/>
        <w:numPr>
          <w:ilvl w:val="0"/>
          <w:numId w:val="137"/>
        </w:numPr>
        <w:spacing w:beforeAutospacing="1" w:after="100" w:afterAutospacing="1"/>
        <w:rPr>
          <w:rFonts w:cstheme="minorHAnsi"/>
        </w:rPr>
      </w:pPr>
      <w:r w:rsidRPr="00A847B7">
        <w:rPr>
          <w:rFonts w:cstheme="minorHAnsi"/>
        </w:rPr>
        <w:t>qu’ils aient commencé entre le 1</w:t>
      </w:r>
      <w:r w:rsidRPr="00A847B7">
        <w:rPr>
          <w:rFonts w:cstheme="minorHAnsi"/>
          <w:vertAlign w:val="superscript"/>
        </w:rPr>
        <w:t>er</w:t>
      </w:r>
      <w:r w:rsidRPr="00A847B7">
        <w:rPr>
          <w:rFonts w:cstheme="minorHAnsi"/>
        </w:rPr>
        <w:t xml:space="preserve"> octobre et le 31 décembre 2020 ;</w:t>
      </w:r>
    </w:p>
    <w:p w14:paraId="50E65A5C" w14:textId="77777777" w:rsidR="00D42534" w:rsidRPr="00A847B7" w:rsidRDefault="00D42534" w:rsidP="00EE0687">
      <w:pPr>
        <w:pStyle w:val="Paragraphedeliste"/>
        <w:numPr>
          <w:ilvl w:val="0"/>
          <w:numId w:val="137"/>
        </w:numPr>
        <w:spacing w:beforeAutospacing="1" w:after="100" w:afterAutospacing="1"/>
        <w:rPr>
          <w:rFonts w:cstheme="minorHAnsi"/>
        </w:rPr>
      </w:pPr>
      <w:r w:rsidRPr="00A847B7">
        <w:rPr>
          <w:rFonts w:cstheme="minorHAnsi"/>
        </w:rPr>
        <w:t>que le bénéficiaire ne soit pas éligible à la prime à la date de démarrage des travaux ou prestations.</w:t>
      </w:r>
    </w:p>
    <w:p w14:paraId="30255988" w14:textId="77777777" w:rsidR="00D42534" w:rsidRPr="00A847B7" w:rsidRDefault="00D42534" w:rsidP="00D42534">
      <w:pPr>
        <w:spacing w:beforeAutospacing="1" w:after="100" w:afterAutospacing="1"/>
        <w:rPr>
          <w:rFonts w:cstheme="minorHAnsi"/>
        </w:rPr>
      </w:pPr>
      <w:r w:rsidRPr="00A847B7">
        <w:rPr>
          <w:rFonts w:cstheme="minorHAnsi"/>
        </w:rPr>
        <w:t xml:space="preserve">Cette prime est versée par l’ANAH (agence nationale de l’habitat) pour le compte de l’Etat. </w:t>
      </w:r>
    </w:p>
    <w:p w14:paraId="23E895A4" w14:textId="77777777" w:rsidR="00D42534" w:rsidRPr="00A847B7" w:rsidRDefault="00D42534" w:rsidP="00D42534">
      <w:pPr>
        <w:spacing w:beforeAutospacing="1" w:after="100" w:afterAutospacing="1"/>
        <w:rPr>
          <w:rFonts w:cstheme="minorHAnsi"/>
        </w:rPr>
      </w:pPr>
      <w:r w:rsidRPr="00A847B7">
        <w:rPr>
          <w:rFonts w:cstheme="minorHAnsi"/>
        </w:rPr>
        <w:t>Désormais, si son montant est inférieur à un montant fixé par un arrêté à paraître, cette prime pourra ne pas être versée.</w:t>
      </w:r>
    </w:p>
    <w:p w14:paraId="2CC18940" w14:textId="77777777" w:rsidR="00D42534" w:rsidRPr="00A847B7" w:rsidRDefault="00D42534" w:rsidP="00D42534">
      <w:pPr>
        <w:spacing w:beforeAutospacing="1" w:after="100" w:afterAutospacing="1"/>
        <w:rPr>
          <w:rFonts w:cstheme="minorHAnsi"/>
        </w:rPr>
      </w:pPr>
      <w:r w:rsidRPr="00A847B7">
        <w:rPr>
          <w:rFonts w:cstheme="minorHAnsi"/>
        </w:rPr>
        <w:t xml:space="preserve">Corrélativement, l’ANAH pourra renoncer à recouvrer une prime indûment perçue si elle est inférieure à un montant fixé par un arrêté à paraître. </w:t>
      </w:r>
    </w:p>
    <w:p w14:paraId="17BB1978" w14:textId="68AAFB9E" w:rsidR="00D42534" w:rsidRPr="00A847B7" w:rsidRDefault="00D42534" w:rsidP="00D42534">
      <w:pPr>
        <w:spacing w:beforeAutospacing="1" w:after="100" w:afterAutospacing="1"/>
        <w:rPr>
          <w:rFonts w:cstheme="minorHAnsi"/>
        </w:rPr>
      </w:pPr>
      <w:r w:rsidRPr="00A847B7">
        <w:rPr>
          <w:rFonts w:cstheme="minorHAnsi"/>
        </w:rPr>
        <w:t>Enfin, notez que l’ANAH peut maintenant transmettre à l’administration fiscale, spontanément ou sur simple demande, tous les renseignements et documents recueillis dans le cadre de l’attribution de la prime forfaitaire pour la transition énergétique, pour lui permettre de s’assurer qu’un même bénéficiaire ne cumul</w:t>
      </w:r>
      <w:r w:rsidR="009128E4">
        <w:rPr>
          <w:rFonts w:cstheme="minorHAnsi"/>
        </w:rPr>
        <w:t>e</w:t>
      </w:r>
      <w:r w:rsidRPr="00A847B7">
        <w:rPr>
          <w:rFonts w:cstheme="minorHAnsi"/>
        </w:rPr>
        <w:t xml:space="preserve"> pas cette prime avec le CITE.</w:t>
      </w:r>
    </w:p>
    <w:p w14:paraId="7FCCD36D" w14:textId="557639CE" w:rsidR="00D42534" w:rsidRDefault="00D42534" w:rsidP="00D42534">
      <w:pPr>
        <w:spacing w:beforeAutospacing="1" w:after="100" w:afterAutospacing="1"/>
        <w:rPr>
          <w:rFonts w:cstheme="minorHAnsi"/>
        </w:rPr>
      </w:pPr>
      <w:r w:rsidRPr="00A847B7">
        <w:rPr>
          <w:rFonts w:cstheme="minorHAnsi"/>
        </w:rPr>
        <w:t>Dans le cadre de cette transmission d’information, le secret professionnel ne pourra pas être opposé.</w:t>
      </w:r>
    </w:p>
    <w:p w14:paraId="567AC303" w14:textId="77777777" w:rsidR="00D42534" w:rsidRPr="00A847B7" w:rsidRDefault="00D42534" w:rsidP="00D42534">
      <w:pPr>
        <w:spacing w:beforeAutospacing="1" w:after="100" w:afterAutospacing="1"/>
        <w:rPr>
          <w:rFonts w:cstheme="minorHAnsi"/>
        </w:rPr>
      </w:pPr>
    </w:p>
    <w:p w14:paraId="427E0214" w14:textId="2FED94C2" w:rsidR="00BF2BD6" w:rsidRPr="00A847B7" w:rsidRDefault="00BF2BD6" w:rsidP="00BF2BD6">
      <w:pPr>
        <w:pStyle w:val="Titre3"/>
      </w:pPr>
      <w:bookmarkStart w:id="22" w:name="_Toc60784145"/>
      <w:r w:rsidRPr="00A847B7">
        <w:t xml:space="preserve">Slide </w:t>
      </w:r>
      <w:r w:rsidR="00C1226A">
        <w:t>9</w:t>
      </w:r>
      <w:r w:rsidRPr="00A847B7">
        <w:t xml:space="preserve"> : </w:t>
      </w:r>
      <w:r w:rsidR="001972F7" w:rsidRPr="00A847B7">
        <w:t>Plus-values immobilières</w:t>
      </w:r>
      <w:bookmarkEnd w:id="22"/>
    </w:p>
    <w:p w14:paraId="03ECE633" w14:textId="6DD05F79" w:rsidR="00D87CAD" w:rsidRPr="00905C0E" w:rsidRDefault="004F587E" w:rsidP="004F587E">
      <w:r w:rsidRPr="004F587E">
        <w:rPr>
          <w:u w:val="single"/>
        </w:rPr>
        <w:t xml:space="preserve">Source </w:t>
      </w:r>
      <w:r w:rsidRPr="00A847B7">
        <w:t>:</w:t>
      </w:r>
      <w:r w:rsidR="001972F7" w:rsidRPr="00A847B7">
        <w:t xml:space="preserve"> Loi de Finances pour </w:t>
      </w:r>
      <w:r w:rsidR="001972F7" w:rsidRPr="00905C0E">
        <w:t>2021, article</w:t>
      </w:r>
      <w:r w:rsidR="00DD1284" w:rsidRPr="00905C0E">
        <w:t xml:space="preserve"> 38</w:t>
      </w:r>
    </w:p>
    <w:p w14:paraId="5F861A96" w14:textId="505AD07B" w:rsidR="004D54A6" w:rsidRPr="00A847B7" w:rsidRDefault="007511E3" w:rsidP="00EE0687">
      <w:pPr>
        <w:pStyle w:val="Paragraphedeliste"/>
        <w:numPr>
          <w:ilvl w:val="0"/>
          <w:numId w:val="1"/>
        </w:numPr>
        <w:rPr>
          <w:b/>
          <w:bCs/>
          <w:i/>
          <w:iCs/>
          <w:u w:val="single"/>
        </w:rPr>
      </w:pPr>
      <w:r w:rsidRPr="00A847B7">
        <w:rPr>
          <w:b/>
          <w:bCs/>
          <w:i/>
          <w:iCs/>
          <w:u w:val="single"/>
        </w:rPr>
        <w:t>Création d’un abattement pour les plu</w:t>
      </w:r>
      <w:r w:rsidR="00692535" w:rsidRPr="00A847B7">
        <w:rPr>
          <w:b/>
          <w:bCs/>
          <w:i/>
          <w:iCs/>
          <w:u w:val="single"/>
        </w:rPr>
        <w:t xml:space="preserve">s-values </w:t>
      </w:r>
      <w:r w:rsidR="00F750F1" w:rsidRPr="00A847B7">
        <w:rPr>
          <w:b/>
          <w:bCs/>
          <w:i/>
          <w:iCs/>
          <w:u w:val="single"/>
        </w:rPr>
        <w:t>qui résultent de la vente</w:t>
      </w:r>
      <w:r w:rsidR="00692535" w:rsidRPr="00A847B7">
        <w:rPr>
          <w:b/>
          <w:bCs/>
          <w:i/>
          <w:iCs/>
          <w:u w:val="single"/>
        </w:rPr>
        <w:t xml:space="preserve"> de biens immobiliers bâtis situés dans les périmètres des grandes opérations d’urbanisme</w:t>
      </w:r>
    </w:p>
    <w:p w14:paraId="193446B9" w14:textId="3C25E03A" w:rsidR="008E65A4" w:rsidRPr="00A847B7" w:rsidRDefault="005A66E6" w:rsidP="00BF2BD6">
      <w:r w:rsidRPr="00A847B7">
        <w:t>La Loi de Finances pour 2021 vient créer un nouvel abattement pour le calcul de l’impôt sur les plus-values.</w:t>
      </w:r>
    </w:p>
    <w:p w14:paraId="1417F4CE" w14:textId="6F6FFD16" w:rsidR="005A66E6" w:rsidRPr="00A847B7" w:rsidRDefault="005A66E6" w:rsidP="00BF2BD6">
      <w:r w:rsidRPr="00A847B7">
        <w:t>Il s’applique aux gains réalisé</w:t>
      </w:r>
      <w:r w:rsidR="00AF6246" w:rsidRPr="00A847B7">
        <w:t xml:space="preserve">s à l’occasion de la vente de biens immobiliers bâtis, ou de droits relatifs à ces mêmes biens, situés pour tout ou partie de leur surface </w:t>
      </w:r>
      <w:r w:rsidR="00CB6FE4" w:rsidRPr="00A847B7">
        <w:t xml:space="preserve">dans les périmètres des grandes opérations d’urbanismes </w:t>
      </w:r>
      <w:r w:rsidR="0008429D" w:rsidRPr="00A847B7">
        <w:t xml:space="preserve">ou dans les périmètres </w:t>
      </w:r>
      <w:r w:rsidR="00331E26" w:rsidRPr="00A847B7">
        <w:t>délimités dans les conventions définissant le projet urbain</w:t>
      </w:r>
      <w:r w:rsidR="0058221E" w:rsidRPr="00A847B7">
        <w:t>,</w:t>
      </w:r>
      <w:r w:rsidR="00331E26" w:rsidRPr="00A847B7">
        <w:t xml:space="preserve"> économique</w:t>
      </w:r>
      <w:r w:rsidR="0058221E" w:rsidRPr="00A847B7">
        <w:t xml:space="preserve"> et social de revitalisation de certains territoires</w:t>
      </w:r>
      <w:r w:rsidR="00B97BD7" w:rsidRPr="00A847B7">
        <w:t>.</w:t>
      </w:r>
    </w:p>
    <w:p w14:paraId="364D1E58" w14:textId="626F42E9" w:rsidR="00B97BD7" w:rsidRPr="00A847B7" w:rsidRDefault="00B97BD7" w:rsidP="00BF2BD6">
      <w:r w:rsidRPr="00A847B7">
        <w:t>Pour pouvoir en bénéficier, les conditions suivantes doivent être remplies :</w:t>
      </w:r>
    </w:p>
    <w:p w14:paraId="44C7748D" w14:textId="79FD3FC0" w:rsidR="00635CE5" w:rsidRPr="00A847B7" w:rsidRDefault="00635CE5" w:rsidP="00EE0687">
      <w:pPr>
        <w:pStyle w:val="Paragraphedeliste"/>
        <w:numPr>
          <w:ilvl w:val="0"/>
          <w:numId w:val="19"/>
        </w:numPr>
      </w:pPr>
      <w:r w:rsidRPr="00A847B7">
        <w:t>la vente doit être précédée d’une promesse unilatérale</w:t>
      </w:r>
      <w:r w:rsidR="0099411E" w:rsidRPr="00A847B7">
        <w:t xml:space="preserve"> ou synallagmatique</w:t>
      </w:r>
      <w:r w:rsidRPr="00A847B7">
        <w:t xml:space="preserve"> de vente</w:t>
      </w:r>
      <w:r w:rsidR="0099411E" w:rsidRPr="00A847B7">
        <w:t>, signée et ayant acquis une date certaine à compter du 1</w:t>
      </w:r>
      <w:r w:rsidR="0099411E" w:rsidRPr="00A847B7">
        <w:rPr>
          <w:vertAlign w:val="superscript"/>
        </w:rPr>
        <w:t>er</w:t>
      </w:r>
      <w:r w:rsidR="0099411E" w:rsidRPr="00A847B7">
        <w:t xml:space="preserve"> janvier 2021 et au plus tard le 31 décembre 2023 ;</w:t>
      </w:r>
    </w:p>
    <w:p w14:paraId="7E484A28" w14:textId="75D812AC" w:rsidR="007D0048" w:rsidRPr="00A847B7" w:rsidRDefault="00DD4ABC" w:rsidP="00EE0687">
      <w:pPr>
        <w:pStyle w:val="Paragraphedeliste"/>
        <w:numPr>
          <w:ilvl w:val="0"/>
          <w:numId w:val="19"/>
        </w:numPr>
      </w:pPr>
      <w:r w:rsidRPr="00A847B7">
        <w:lastRenderedPageBreak/>
        <w:t>la vente doit être réalisée au plus tard le 31 décembre de la 2</w:t>
      </w:r>
      <w:r w:rsidRPr="00A847B7">
        <w:rPr>
          <w:vertAlign w:val="superscript"/>
        </w:rPr>
        <w:t>ème</w:t>
      </w:r>
      <w:r w:rsidRPr="00A847B7">
        <w:t xml:space="preserve"> année suivant celle au cours de laquelle la promesse de vente a acquis une date certaine (donc au plus tard le 31 décembre 2025)</w:t>
      </w:r>
      <w:r w:rsidR="007D0048" w:rsidRPr="00A847B7">
        <w:t> ;</w:t>
      </w:r>
    </w:p>
    <w:p w14:paraId="7D513D0D" w14:textId="1CA6209E" w:rsidR="007D0048" w:rsidRPr="00A847B7" w:rsidRDefault="007D0048" w:rsidP="00EE0687">
      <w:pPr>
        <w:pStyle w:val="Paragraphedeliste"/>
        <w:numPr>
          <w:ilvl w:val="0"/>
          <w:numId w:val="19"/>
        </w:numPr>
      </w:pPr>
      <w:r w:rsidRPr="00A847B7">
        <w:t xml:space="preserve">l’acquéreur doit s’engager, </w:t>
      </w:r>
      <w:r w:rsidR="00F045F9" w:rsidRPr="00A847B7">
        <w:t xml:space="preserve">par une mention intégrée dans l’acte authentique d’achat, à démolir la ou les constructions existantes, ainsi qu’à réaliser et à achever, dans un délai de 4 ans à compter de la date d’acquisition, </w:t>
      </w:r>
      <w:r w:rsidR="00EF43B6" w:rsidRPr="00A847B7">
        <w:t>un ou plusieurs bâtiments d’habitation collectifs dont le gabarit est au moins égal à 75 % du gabarit maximal autorisé</w:t>
      </w:r>
      <w:r w:rsidR="00915028" w:rsidRPr="00A847B7">
        <w:t xml:space="preserve"> tel qu’il résulte du plan local d’urbanisme (PLU) ou du document d’urbanisme en tenant lieu.</w:t>
      </w:r>
    </w:p>
    <w:p w14:paraId="7E4F9C3B" w14:textId="6D99221D" w:rsidR="007D0048" w:rsidRPr="00A847B7" w:rsidRDefault="000470F0" w:rsidP="00DD4ABC">
      <w:r w:rsidRPr="00A847B7">
        <w:t>Le taux de l’abattement est fixé à 70 %. Il peut être porté à 85 % si l’acheteur s’engage à construire des logement</w:t>
      </w:r>
      <w:r w:rsidR="000C577E" w:rsidRPr="00A847B7">
        <w:t xml:space="preserve">s sociaux ou intermédiaires dont la surface habitable représente au moins 50 % de la surface totale des constructions </w:t>
      </w:r>
      <w:r w:rsidR="003146CD" w:rsidRPr="00A847B7">
        <w:t>mentionnées sur le permis de construire du programme immobilier.</w:t>
      </w:r>
    </w:p>
    <w:p w14:paraId="26BEAD7F" w14:textId="2EFC5AEF" w:rsidR="003146CD" w:rsidRPr="00A847B7" w:rsidRDefault="003146CD" w:rsidP="00DD4ABC">
      <w:r w:rsidRPr="00A847B7">
        <w:t>Certaines cessions ne permettent pas de bénéficier de ce nouvel avantage fiscal. So</w:t>
      </w:r>
      <w:r w:rsidR="009A227A" w:rsidRPr="00A847B7">
        <w:t>nt concernées les ventes consenties :</w:t>
      </w:r>
    </w:p>
    <w:p w14:paraId="22396103" w14:textId="3CFD7080" w:rsidR="009A227A" w:rsidRPr="00A847B7" w:rsidRDefault="009A227A" w:rsidP="00EE0687">
      <w:pPr>
        <w:pStyle w:val="Paragraphedeliste"/>
        <w:numPr>
          <w:ilvl w:val="0"/>
          <w:numId w:val="20"/>
        </w:numPr>
      </w:pPr>
      <w:r w:rsidRPr="00A847B7">
        <w:t>à un particulier qui est le conjoint du vendeur, son partenaire lié</w:t>
      </w:r>
      <w:r w:rsidR="00C20B3C" w:rsidRPr="00A847B7">
        <w:t xml:space="preserve"> par un Pacs, son concubin notoire, ou un ascendant ou un descendant</w:t>
      </w:r>
      <w:r w:rsidR="00A06F13" w:rsidRPr="00A847B7">
        <w:t xml:space="preserve"> du vendeur ou de l’une de ces personnes ;</w:t>
      </w:r>
    </w:p>
    <w:p w14:paraId="61D1A96D" w14:textId="57113F6C" w:rsidR="00A06F13" w:rsidRPr="00A847B7" w:rsidRDefault="00A06F13" w:rsidP="00EE0687">
      <w:pPr>
        <w:pStyle w:val="Paragraphedeliste"/>
        <w:numPr>
          <w:ilvl w:val="0"/>
          <w:numId w:val="20"/>
        </w:numPr>
      </w:pPr>
      <w:r w:rsidRPr="00A847B7">
        <w:t>à une personne morale dont le vendeur, son conjoint, son partenaire lié par un Pacs</w:t>
      </w:r>
      <w:r w:rsidR="00C90D24" w:rsidRPr="00A847B7">
        <w:t xml:space="preserve">, son concubin notoire, ou un ascendant ou un descendant du vendeur ou de l’une de ces personnes, est </w:t>
      </w:r>
      <w:r w:rsidR="00B163FF" w:rsidRPr="00A847B7">
        <w:t>un associé, ou le devient à l’occasion de cette cession.</w:t>
      </w:r>
    </w:p>
    <w:p w14:paraId="6D72D9B1" w14:textId="218FF466" w:rsidR="00F750F1" w:rsidRPr="00A847B7" w:rsidRDefault="006B16D9" w:rsidP="00BF2BD6">
      <w:r w:rsidRPr="00A847B7">
        <w:t xml:space="preserve">En cas de manquement </w:t>
      </w:r>
      <w:r w:rsidR="000B08E9" w:rsidRPr="00A847B7">
        <w:t>aux engagements de démolition et de construction (y compris pour ceux portant sur la réalisation de logements sociaux ou intermédiaires)</w:t>
      </w:r>
      <w:r w:rsidR="00D811DC" w:rsidRPr="00A847B7">
        <w:t xml:space="preserve">, l’acquéreur s’expose au paiement d’une amende </w:t>
      </w:r>
      <w:r w:rsidR="00673C31" w:rsidRPr="00A847B7">
        <w:t>d’un montant égal à 10 % du prix de vente tel que mentionné dans l’acte.</w:t>
      </w:r>
    </w:p>
    <w:p w14:paraId="42214B43" w14:textId="77777777" w:rsidR="000B3A0E" w:rsidRPr="00A847B7" w:rsidRDefault="000B3A0E" w:rsidP="000B3A0E">
      <w:pPr>
        <w:rPr>
          <w:rFonts w:cstheme="minorHAnsi"/>
        </w:rPr>
      </w:pPr>
      <w:r w:rsidRPr="00A847B7">
        <w:rPr>
          <w:rFonts w:cstheme="minorHAnsi"/>
        </w:rPr>
        <w:t>Dans l’hypothèse d’une fusion de sociétés, l’engagement de construction de l’acquéreur n’est pas rompu si la société absorbante s’engage, dans l’acte de fusion, à se substituer à la société absorbée pour le respect de cet engagement d’achèvement des locaux dans le délai restant à courir.</w:t>
      </w:r>
    </w:p>
    <w:p w14:paraId="56DEE06C" w14:textId="77777777" w:rsidR="007118E4" w:rsidRPr="00A847B7" w:rsidRDefault="007118E4" w:rsidP="007118E4">
      <w:pPr>
        <w:rPr>
          <w:rFonts w:cstheme="minorHAnsi"/>
        </w:rPr>
      </w:pPr>
      <w:r w:rsidRPr="00A847B7">
        <w:rPr>
          <w:rFonts w:cstheme="minorHAnsi"/>
        </w:rPr>
        <w:t xml:space="preserve">En cas de non-respect de cet engagement, la société absorbante s’expose, elle aussi, au paiement d’une amende d’un montant égal à 10 % du prix de cession mentionné dans l’acte. </w:t>
      </w:r>
    </w:p>
    <w:p w14:paraId="2A9FAAA6" w14:textId="479FECA1" w:rsidR="00673C31" w:rsidRPr="00A847B7" w:rsidRDefault="00395376" w:rsidP="00BF2BD6">
      <w:r w:rsidRPr="00A847B7">
        <w:t>Notez enfin que cet abattement s’applique</w:t>
      </w:r>
      <w:r w:rsidR="00FF748F" w:rsidRPr="00A847B7">
        <w:t xml:space="preserve"> non seulement à la plus-value imposable à l’impôt sur le revenu, mais aussi à celle :</w:t>
      </w:r>
    </w:p>
    <w:p w14:paraId="070433D5" w14:textId="1E618A6B" w:rsidR="00FF748F" w:rsidRPr="00A847B7" w:rsidRDefault="00FF748F" w:rsidP="00EE0687">
      <w:pPr>
        <w:pStyle w:val="Paragraphedeliste"/>
        <w:numPr>
          <w:ilvl w:val="0"/>
          <w:numId w:val="21"/>
        </w:numPr>
      </w:pPr>
      <w:r w:rsidRPr="00A847B7">
        <w:t>soumise aux prélèvements sociaux ;</w:t>
      </w:r>
    </w:p>
    <w:p w14:paraId="1F07F2E1" w14:textId="29893473" w:rsidR="00FF748F" w:rsidRPr="00A847B7" w:rsidRDefault="007E2AC7" w:rsidP="00EE0687">
      <w:pPr>
        <w:pStyle w:val="Paragraphedeliste"/>
        <w:numPr>
          <w:ilvl w:val="0"/>
          <w:numId w:val="21"/>
        </w:numPr>
      </w:pPr>
      <w:r w:rsidRPr="00A847B7">
        <w:t>soumise à la surtaxe</w:t>
      </w:r>
      <w:r w:rsidR="003A5AC2" w:rsidRPr="00A847B7">
        <w:t xml:space="preserve"> applicable aux plus-values imposables d’un montant supérieur à 50 000 €.</w:t>
      </w:r>
    </w:p>
    <w:p w14:paraId="36718A61" w14:textId="77777777" w:rsidR="000B3A0E" w:rsidRPr="00A847B7" w:rsidRDefault="000B3A0E" w:rsidP="00BF2BD6"/>
    <w:p w14:paraId="6157BC2B" w14:textId="6A6C224C" w:rsidR="007B0F21" w:rsidRPr="00A847B7" w:rsidRDefault="007B0F21" w:rsidP="007B0F21">
      <w:pPr>
        <w:pStyle w:val="Titre3"/>
      </w:pPr>
      <w:bookmarkStart w:id="23" w:name="_Toc60784146"/>
      <w:r w:rsidRPr="00A847B7">
        <w:t xml:space="preserve">Slide </w:t>
      </w:r>
      <w:r w:rsidR="009B444A">
        <w:t>10</w:t>
      </w:r>
      <w:r w:rsidRPr="00A847B7">
        <w:t> : Défiscalisation : dispositif Pinel</w:t>
      </w:r>
      <w:bookmarkEnd w:id="23"/>
    </w:p>
    <w:p w14:paraId="7DDA9CDA" w14:textId="3B0081E5" w:rsidR="007B0F21" w:rsidRPr="00A847B7" w:rsidRDefault="004F587E" w:rsidP="004F587E">
      <w:r w:rsidRPr="004F587E">
        <w:rPr>
          <w:u w:val="single"/>
        </w:rPr>
        <w:t xml:space="preserve">Source </w:t>
      </w:r>
      <w:r w:rsidRPr="00A847B7">
        <w:t>:</w:t>
      </w:r>
      <w:r w:rsidR="007B0F21" w:rsidRPr="00A847B7">
        <w:t xml:space="preserve"> Loi de Finances pour </w:t>
      </w:r>
      <w:r w:rsidR="007B0F21" w:rsidRPr="005E63F9">
        <w:t>2021, articles 168 et 169</w:t>
      </w:r>
    </w:p>
    <w:p w14:paraId="46C0523A" w14:textId="222DAB5F" w:rsidR="007B0F21" w:rsidRPr="00A847B7" w:rsidRDefault="007B0F21" w:rsidP="004F587E">
      <w:pPr>
        <w:spacing w:beforeAutospacing="1" w:after="100" w:afterAutospacing="1"/>
        <w:rPr>
          <w:rFonts w:cstheme="minorHAnsi"/>
        </w:rPr>
      </w:pPr>
      <w:r w:rsidRPr="00A847B7">
        <w:rPr>
          <w:rFonts w:cstheme="minorHAnsi"/>
        </w:rPr>
        <w:t xml:space="preserve">Si le contribuable achète un logement neuf ou fait construire un logement, directement ou par l’intermédiaire d’une SCI (non soumise à l’impôt sur les sociétés), jusqu'au 31 décembre 2021, il </w:t>
      </w:r>
      <w:r w:rsidR="00C82E6D">
        <w:rPr>
          <w:rFonts w:cstheme="minorHAnsi"/>
        </w:rPr>
        <w:t>peut</w:t>
      </w:r>
      <w:r w:rsidRPr="00A847B7">
        <w:rPr>
          <w:rFonts w:cstheme="minorHAnsi"/>
        </w:rPr>
        <w:t xml:space="preserve"> opter pour la réduction d’impôt « Pinel », dont le montant va varier selon les modalités choisies.</w:t>
      </w:r>
    </w:p>
    <w:p w14:paraId="5B1F5ECC" w14:textId="77777777" w:rsidR="007B0F21" w:rsidRPr="00A847B7" w:rsidRDefault="007B0F21" w:rsidP="007B0F21">
      <w:pPr>
        <w:spacing w:beforeAutospacing="1" w:after="100" w:afterAutospacing="1"/>
        <w:rPr>
          <w:rFonts w:cstheme="minorHAnsi"/>
        </w:rPr>
      </w:pPr>
      <w:r w:rsidRPr="00A847B7">
        <w:rPr>
          <w:rFonts w:cstheme="minorHAnsi"/>
        </w:rPr>
        <w:t>Cet avantage fiscal repose sur un engagement du contribuable de louer le logement acheté ou construit à un locataire qui en fera sa résidence principale. Cet engagement peut être d’une durée de 6 ans ou de 9 ans, ce qui aura pour conséquence que la réduction d’impôt sera de :</w:t>
      </w:r>
    </w:p>
    <w:p w14:paraId="5D84AF3E" w14:textId="77777777" w:rsidR="007B0F21" w:rsidRPr="00A847B7" w:rsidRDefault="007B0F21" w:rsidP="00EE0687">
      <w:pPr>
        <w:pStyle w:val="Paragraphedeliste"/>
        <w:numPr>
          <w:ilvl w:val="0"/>
          <w:numId w:val="52"/>
        </w:numPr>
        <w:spacing w:beforeAutospacing="1" w:after="100" w:afterAutospacing="1"/>
        <w:rPr>
          <w:rFonts w:cstheme="minorHAnsi"/>
        </w:rPr>
      </w:pPr>
      <w:r w:rsidRPr="00A847B7">
        <w:rPr>
          <w:rFonts w:cstheme="minorHAnsi"/>
        </w:rPr>
        <w:lastRenderedPageBreak/>
        <w:t>12 % (23 % pour un investissement immobilier en Outre-mer) si votre engagement de location est de 6 ans ;</w:t>
      </w:r>
    </w:p>
    <w:p w14:paraId="4643D662" w14:textId="77777777" w:rsidR="007B0F21" w:rsidRPr="00A847B7" w:rsidRDefault="007B0F21" w:rsidP="00EE0687">
      <w:pPr>
        <w:pStyle w:val="Paragraphedeliste"/>
        <w:numPr>
          <w:ilvl w:val="0"/>
          <w:numId w:val="52"/>
        </w:numPr>
        <w:spacing w:beforeAutospacing="1" w:after="100" w:afterAutospacing="1"/>
        <w:rPr>
          <w:rFonts w:cstheme="minorHAnsi"/>
        </w:rPr>
      </w:pPr>
      <w:r w:rsidRPr="00A847B7">
        <w:rPr>
          <w:rFonts w:cstheme="minorHAnsi"/>
        </w:rPr>
        <w:t>18 % (29 % pour un investissement immobilier en Outre-mer) si votre engagement de location est de 9 ans.</w:t>
      </w:r>
    </w:p>
    <w:p w14:paraId="338446EB" w14:textId="77777777" w:rsidR="007B0F21" w:rsidRPr="00A847B7" w:rsidRDefault="007B0F21" w:rsidP="007B0F21">
      <w:pPr>
        <w:spacing w:beforeAutospacing="1" w:after="100" w:afterAutospacing="1"/>
        <w:rPr>
          <w:rFonts w:cstheme="minorHAnsi"/>
        </w:rPr>
      </w:pPr>
      <w:r w:rsidRPr="00A847B7">
        <w:rPr>
          <w:rFonts w:cstheme="minorHAnsi"/>
        </w:rPr>
        <w:t>Il est possible de proroger l’engagement de location pour une durée de 3 ans renouvelable une fois (si l’engagement initial est de 6 ans) ou de 3 ans non renouvelable (si l’engagement initial est de 9 ans), ce qui porte la durée maximale possible de l’engagement à 12 ans. Cette prorogation aura pour effet de proroger l’application de la réduction qui sera ainsi égale à :</w:t>
      </w:r>
    </w:p>
    <w:p w14:paraId="74A16CA0" w14:textId="77777777" w:rsidR="007B0F21" w:rsidRPr="00A847B7" w:rsidRDefault="007B0F21" w:rsidP="00EE0687">
      <w:pPr>
        <w:pStyle w:val="Paragraphedeliste"/>
        <w:numPr>
          <w:ilvl w:val="0"/>
          <w:numId w:val="53"/>
        </w:numPr>
        <w:spacing w:beforeAutospacing="1" w:after="100" w:afterAutospacing="1"/>
        <w:rPr>
          <w:rFonts w:cstheme="minorHAnsi"/>
        </w:rPr>
      </w:pPr>
      <w:r w:rsidRPr="00A847B7">
        <w:rPr>
          <w:rFonts w:cstheme="minorHAnsi"/>
        </w:rPr>
        <w:t>6 % pour la première période triennale et 3 % pour la seconde période triennale (en cas d’engagement initial de 6 ans) ;</w:t>
      </w:r>
    </w:p>
    <w:p w14:paraId="6FD12C5C" w14:textId="77777777" w:rsidR="007B0F21" w:rsidRPr="00A847B7" w:rsidRDefault="007B0F21" w:rsidP="00EE0687">
      <w:pPr>
        <w:pStyle w:val="Paragraphedeliste"/>
        <w:numPr>
          <w:ilvl w:val="0"/>
          <w:numId w:val="53"/>
        </w:numPr>
        <w:spacing w:beforeAutospacing="1" w:after="100" w:afterAutospacing="1"/>
        <w:rPr>
          <w:rFonts w:cstheme="minorHAnsi"/>
        </w:rPr>
      </w:pPr>
      <w:r w:rsidRPr="00A847B7">
        <w:rPr>
          <w:rFonts w:cstheme="minorHAnsi"/>
        </w:rPr>
        <w:t>3 % pour la période triennale (en cas d’engagement initial de 9 ans).</w:t>
      </w:r>
    </w:p>
    <w:p w14:paraId="469FB78A" w14:textId="77777777" w:rsidR="007B0F21" w:rsidRPr="00A847B7" w:rsidRDefault="007B0F21" w:rsidP="007B0F21">
      <w:pPr>
        <w:spacing w:beforeAutospacing="1" w:after="100" w:afterAutospacing="1"/>
        <w:rPr>
          <w:rFonts w:cstheme="minorHAnsi"/>
        </w:rPr>
      </w:pPr>
      <w:r w:rsidRPr="00A847B7">
        <w:rPr>
          <w:rFonts w:cstheme="minorHAnsi"/>
        </w:rPr>
        <w:t>La réduction d’impôt sera répartie sur 6, 9 ou 12 ans. Elle se calcule en appliquant au montant de l’investissement, retenu dans la limite de 300 000 €, le taux correspondant. Le taux maximal est de 21 % (32 % pour un investissement immobilier en Outre-mer) si l’engagement de location est de 12 ans, ce qui fait une réduction d’impôt totale maximale de 63 000 €.</w:t>
      </w:r>
    </w:p>
    <w:p w14:paraId="2BAB04CE" w14:textId="3EF60147" w:rsidR="004F587E" w:rsidRDefault="007B0F21" w:rsidP="007B0F21">
      <w:pPr>
        <w:spacing w:beforeAutospacing="1" w:after="100" w:afterAutospacing="1"/>
        <w:rPr>
          <w:rFonts w:cstheme="minorHAnsi"/>
        </w:rPr>
      </w:pPr>
      <w:r w:rsidRPr="00A847B7">
        <w:rPr>
          <w:rFonts w:cstheme="minorHAnsi"/>
        </w:rPr>
        <w:t>La Loi de Finances pour 2021 proroge cette réduction d’impôt pour une durée de 3 ans, soit jusqu’au 31 décembre 2024.</w:t>
      </w:r>
    </w:p>
    <w:p w14:paraId="10804BA2" w14:textId="7734E6CD" w:rsidR="004F587E" w:rsidRPr="00A847B7" w:rsidRDefault="007B0F21" w:rsidP="007B0F21">
      <w:pPr>
        <w:spacing w:beforeAutospacing="1" w:after="100" w:afterAutospacing="1"/>
        <w:rPr>
          <w:rFonts w:cstheme="minorHAnsi"/>
        </w:rPr>
      </w:pPr>
      <w:r w:rsidRPr="00A847B7">
        <w:rPr>
          <w:rFonts w:cstheme="minorHAnsi"/>
        </w:rPr>
        <w:t xml:space="preserve">Cette prolongation s’accompagne d’une baisse progressive des taux de la réduction d’impôt pour 2023 et 2024 : </w:t>
      </w:r>
    </w:p>
    <w:tbl>
      <w:tblPr>
        <w:tblStyle w:val="Grilledutableau"/>
        <w:tblW w:w="0" w:type="auto"/>
        <w:tblLook w:val="04A0" w:firstRow="1" w:lastRow="0" w:firstColumn="1" w:lastColumn="0" w:noHBand="0" w:noVBand="1"/>
      </w:tblPr>
      <w:tblGrid>
        <w:gridCol w:w="1494"/>
        <w:gridCol w:w="1481"/>
        <w:gridCol w:w="1514"/>
        <w:gridCol w:w="1526"/>
        <w:gridCol w:w="1526"/>
        <w:gridCol w:w="1521"/>
      </w:tblGrid>
      <w:tr w:rsidR="001B3BFF" w:rsidRPr="00A847B7" w14:paraId="79E6DAE2" w14:textId="77777777" w:rsidTr="00E56547">
        <w:tc>
          <w:tcPr>
            <w:tcW w:w="9062" w:type="dxa"/>
            <w:gridSpan w:val="6"/>
            <w:shd w:val="clear" w:color="auto" w:fill="297FD5" w:themeFill="accent3"/>
          </w:tcPr>
          <w:p w14:paraId="3F3BF305" w14:textId="77777777" w:rsidR="001B3BFF" w:rsidRPr="00A847B7" w:rsidRDefault="001B3BFF"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Taux de la réduction d’impôt</w:t>
            </w:r>
          </w:p>
        </w:tc>
      </w:tr>
      <w:tr w:rsidR="007B0F21" w:rsidRPr="00A847B7" w14:paraId="09E3B305" w14:textId="77777777" w:rsidTr="00F836B4">
        <w:tc>
          <w:tcPr>
            <w:tcW w:w="1494" w:type="dxa"/>
            <w:shd w:val="clear" w:color="auto" w:fill="297FD5" w:themeFill="accent3"/>
          </w:tcPr>
          <w:p w14:paraId="286808AA" w14:textId="77777777" w:rsidR="007B0F21" w:rsidRPr="00A847B7" w:rsidRDefault="007B0F21"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Durée de l’engagement de location</w:t>
            </w:r>
          </w:p>
        </w:tc>
        <w:tc>
          <w:tcPr>
            <w:tcW w:w="1481" w:type="dxa"/>
            <w:shd w:val="clear" w:color="auto" w:fill="297FD5" w:themeFill="accent3"/>
          </w:tcPr>
          <w:p w14:paraId="3A211F46" w14:textId="77777777" w:rsidR="007B0F21" w:rsidRPr="00A847B7" w:rsidRDefault="007B0F21"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Durée de la prorogation de l’engagement de location</w:t>
            </w:r>
          </w:p>
        </w:tc>
        <w:tc>
          <w:tcPr>
            <w:tcW w:w="1514" w:type="dxa"/>
            <w:shd w:val="clear" w:color="auto" w:fill="297FD5" w:themeFill="accent3"/>
          </w:tcPr>
          <w:p w14:paraId="23B99F24" w14:textId="77777777" w:rsidR="007B0F21" w:rsidRPr="00A847B7" w:rsidRDefault="007B0F21"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2021</w:t>
            </w:r>
          </w:p>
        </w:tc>
        <w:tc>
          <w:tcPr>
            <w:tcW w:w="1526" w:type="dxa"/>
            <w:shd w:val="clear" w:color="auto" w:fill="297FD5" w:themeFill="accent3"/>
          </w:tcPr>
          <w:p w14:paraId="231AF256" w14:textId="77777777" w:rsidR="007B0F21" w:rsidRPr="00A847B7" w:rsidRDefault="007B0F21"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2022</w:t>
            </w:r>
          </w:p>
        </w:tc>
        <w:tc>
          <w:tcPr>
            <w:tcW w:w="1526" w:type="dxa"/>
            <w:shd w:val="clear" w:color="auto" w:fill="297FD5" w:themeFill="accent3"/>
          </w:tcPr>
          <w:p w14:paraId="5BCF80F1" w14:textId="77777777" w:rsidR="007B0F21" w:rsidRPr="00A847B7" w:rsidRDefault="007B0F21"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2023</w:t>
            </w:r>
          </w:p>
        </w:tc>
        <w:tc>
          <w:tcPr>
            <w:tcW w:w="1521" w:type="dxa"/>
            <w:shd w:val="clear" w:color="auto" w:fill="297FD5" w:themeFill="accent3"/>
          </w:tcPr>
          <w:p w14:paraId="42928421" w14:textId="77777777" w:rsidR="007B0F21" w:rsidRPr="00A847B7" w:rsidRDefault="007B0F21" w:rsidP="00F836B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2024</w:t>
            </w:r>
          </w:p>
        </w:tc>
      </w:tr>
      <w:tr w:rsidR="007B0F21" w:rsidRPr="00A847B7" w14:paraId="399A82AF" w14:textId="77777777" w:rsidTr="00F836B4">
        <w:tc>
          <w:tcPr>
            <w:tcW w:w="1494" w:type="dxa"/>
          </w:tcPr>
          <w:p w14:paraId="7F576FCC" w14:textId="77777777" w:rsidR="007B0F21" w:rsidRPr="00A847B7" w:rsidRDefault="007B0F21" w:rsidP="00F836B4">
            <w:pPr>
              <w:spacing w:beforeAutospacing="1" w:after="100" w:afterAutospacing="1"/>
              <w:jc w:val="center"/>
              <w:rPr>
                <w:rFonts w:cstheme="minorHAnsi"/>
                <w:b/>
                <w:bCs/>
              </w:rPr>
            </w:pPr>
            <w:r w:rsidRPr="00A847B7">
              <w:rPr>
                <w:rFonts w:cstheme="minorHAnsi"/>
                <w:b/>
                <w:bCs/>
              </w:rPr>
              <w:t>6 ans</w:t>
            </w:r>
          </w:p>
        </w:tc>
        <w:tc>
          <w:tcPr>
            <w:tcW w:w="1481" w:type="dxa"/>
          </w:tcPr>
          <w:p w14:paraId="5868F306" w14:textId="77777777" w:rsidR="007B0F21" w:rsidRPr="00A847B7" w:rsidRDefault="007B0F21" w:rsidP="00F836B4">
            <w:pPr>
              <w:spacing w:beforeAutospacing="1" w:after="100" w:afterAutospacing="1"/>
              <w:rPr>
                <w:rFonts w:cstheme="minorHAnsi"/>
              </w:rPr>
            </w:pPr>
          </w:p>
        </w:tc>
        <w:tc>
          <w:tcPr>
            <w:tcW w:w="1514" w:type="dxa"/>
          </w:tcPr>
          <w:p w14:paraId="4D400838" w14:textId="2D6E7F53" w:rsidR="007B0F21" w:rsidRPr="00A847B7" w:rsidRDefault="007B0F21" w:rsidP="00F836B4">
            <w:pPr>
              <w:spacing w:beforeAutospacing="1" w:after="100" w:afterAutospacing="1"/>
              <w:rPr>
                <w:rFonts w:cstheme="minorHAnsi"/>
              </w:rPr>
            </w:pPr>
            <w:r w:rsidRPr="00A847B7">
              <w:rPr>
                <w:rFonts w:cstheme="minorHAnsi"/>
              </w:rPr>
              <w:t xml:space="preserve">12 % (23 % pour les investissements en </w:t>
            </w:r>
            <w:proofErr w:type="spellStart"/>
            <w:r>
              <w:rPr>
                <w:rFonts w:cstheme="minorHAnsi"/>
              </w:rPr>
              <w:t>O</w:t>
            </w:r>
            <w:r w:rsidRPr="00A847B7">
              <w:rPr>
                <w:rFonts w:cstheme="minorHAnsi"/>
              </w:rPr>
              <w:t>utre mer</w:t>
            </w:r>
            <w:proofErr w:type="spellEnd"/>
            <w:r w:rsidRPr="00A847B7">
              <w:rPr>
                <w:rFonts w:cstheme="minorHAnsi"/>
              </w:rPr>
              <w:t>)</w:t>
            </w:r>
          </w:p>
        </w:tc>
        <w:tc>
          <w:tcPr>
            <w:tcW w:w="1526" w:type="dxa"/>
          </w:tcPr>
          <w:p w14:paraId="2C881A6C" w14:textId="03175505" w:rsidR="007B0F21" w:rsidRPr="00A847B7" w:rsidRDefault="007B0F21" w:rsidP="00F836B4">
            <w:pPr>
              <w:spacing w:beforeAutospacing="1" w:after="100" w:afterAutospacing="1"/>
              <w:rPr>
                <w:rFonts w:cstheme="minorHAnsi"/>
              </w:rPr>
            </w:pPr>
            <w:r w:rsidRPr="00A847B7">
              <w:rPr>
                <w:rFonts w:cstheme="minorHAnsi"/>
              </w:rPr>
              <w:t xml:space="preserve">12 % (23 % pour les investissements en </w:t>
            </w:r>
            <w:proofErr w:type="spellStart"/>
            <w:r>
              <w:rPr>
                <w:rFonts w:cstheme="minorHAnsi"/>
              </w:rPr>
              <w:t>O</w:t>
            </w:r>
            <w:r w:rsidRPr="00A847B7">
              <w:rPr>
                <w:rFonts w:cstheme="minorHAnsi"/>
              </w:rPr>
              <w:t>utre mer</w:t>
            </w:r>
            <w:proofErr w:type="spellEnd"/>
            <w:r w:rsidRPr="00A847B7">
              <w:rPr>
                <w:rFonts w:cstheme="minorHAnsi"/>
              </w:rPr>
              <w:t>)</w:t>
            </w:r>
          </w:p>
        </w:tc>
        <w:tc>
          <w:tcPr>
            <w:tcW w:w="1526" w:type="dxa"/>
          </w:tcPr>
          <w:p w14:paraId="7C6A5F0C" w14:textId="31254755" w:rsidR="007B0F21" w:rsidRPr="00A847B7" w:rsidRDefault="007B0F21" w:rsidP="00F836B4">
            <w:pPr>
              <w:spacing w:beforeAutospacing="1" w:after="100" w:afterAutospacing="1"/>
              <w:rPr>
                <w:rFonts w:cstheme="minorHAnsi"/>
              </w:rPr>
            </w:pPr>
            <w:r w:rsidRPr="00A847B7">
              <w:rPr>
                <w:rFonts w:cstheme="minorHAnsi"/>
              </w:rPr>
              <w:t xml:space="preserve">10,5 % (21,5 % pour les investissements en </w:t>
            </w:r>
            <w:proofErr w:type="spellStart"/>
            <w:r>
              <w:rPr>
                <w:rFonts w:cstheme="minorHAnsi"/>
              </w:rPr>
              <w:t>O</w:t>
            </w:r>
            <w:r w:rsidRPr="00A847B7">
              <w:rPr>
                <w:rFonts w:cstheme="minorHAnsi"/>
              </w:rPr>
              <w:t>utre mer</w:t>
            </w:r>
            <w:proofErr w:type="spellEnd"/>
            <w:r w:rsidRPr="00A847B7">
              <w:rPr>
                <w:rFonts w:cstheme="minorHAnsi"/>
              </w:rPr>
              <w:t>)</w:t>
            </w:r>
          </w:p>
        </w:tc>
        <w:tc>
          <w:tcPr>
            <w:tcW w:w="1521" w:type="dxa"/>
          </w:tcPr>
          <w:p w14:paraId="17CD49F2" w14:textId="77777777" w:rsidR="007B0F21" w:rsidRPr="00A847B7" w:rsidRDefault="007B0F21" w:rsidP="00F836B4">
            <w:pPr>
              <w:spacing w:beforeAutospacing="1" w:after="100" w:afterAutospacing="1"/>
              <w:rPr>
                <w:rFonts w:cstheme="minorHAnsi"/>
              </w:rPr>
            </w:pPr>
            <w:r w:rsidRPr="00A847B7">
              <w:rPr>
                <w:rFonts w:cstheme="minorHAnsi"/>
              </w:rPr>
              <w:t xml:space="preserve">9 % (20 % pour les investissements en </w:t>
            </w:r>
            <w:proofErr w:type="spellStart"/>
            <w:r w:rsidRPr="00A847B7">
              <w:rPr>
                <w:rFonts w:cstheme="minorHAnsi"/>
              </w:rPr>
              <w:t>outre mer</w:t>
            </w:r>
            <w:proofErr w:type="spellEnd"/>
            <w:r w:rsidRPr="00A847B7">
              <w:rPr>
                <w:rFonts w:cstheme="minorHAnsi"/>
              </w:rPr>
              <w:t>)</w:t>
            </w:r>
          </w:p>
        </w:tc>
      </w:tr>
      <w:tr w:rsidR="007B0F21" w:rsidRPr="00A847B7" w14:paraId="1DC4D285" w14:textId="77777777" w:rsidTr="00F836B4">
        <w:tc>
          <w:tcPr>
            <w:tcW w:w="1494" w:type="dxa"/>
          </w:tcPr>
          <w:p w14:paraId="77944F22" w14:textId="77777777" w:rsidR="007B0F21" w:rsidRPr="00A847B7" w:rsidRDefault="007B0F21" w:rsidP="00F836B4">
            <w:pPr>
              <w:spacing w:beforeAutospacing="1" w:after="100" w:afterAutospacing="1"/>
              <w:jc w:val="center"/>
              <w:rPr>
                <w:rFonts w:cstheme="minorHAnsi"/>
                <w:b/>
                <w:bCs/>
              </w:rPr>
            </w:pPr>
          </w:p>
        </w:tc>
        <w:tc>
          <w:tcPr>
            <w:tcW w:w="1481" w:type="dxa"/>
          </w:tcPr>
          <w:p w14:paraId="0FACCA35" w14:textId="77777777" w:rsidR="007B0F21" w:rsidRPr="00A847B7" w:rsidRDefault="007B0F21" w:rsidP="00F836B4">
            <w:pPr>
              <w:spacing w:beforeAutospacing="1" w:after="100" w:afterAutospacing="1"/>
              <w:jc w:val="center"/>
              <w:rPr>
                <w:rFonts w:cstheme="minorHAnsi"/>
              </w:rPr>
            </w:pPr>
            <w:r w:rsidRPr="00A847B7">
              <w:rPr>
                <w:rFonts w:cstheme="minorHAnsi"/>
              </w:rPr>
              <w:t>1</w:t>
            </w:r>
            <w:r w:rsidRPr="00A847B7">
              <w:rPr>
                <w:rFonts w:cstheme="minorHAnsi"/>
                <w:vertAlign w:val="superscript"/>
              </w:rPr>
              <w:t>ère</w:t>
            </w:r>
            <w:r w:rsidRPr="00A847B7">
              <w:rPr>
                <w:rFonts w:cstheme="minorHAnsi"/>
              </w:rPr>
              <w:t xml:space="preserve"> prorogation triennale</w:t>
            </w:r>
          </w:p>
        </w:tc>
        <w:tc>
          <w:tcPr>
            <w:tcW w:w="1514" w:type="dxa"/>
          </w:tcPr>
          <w:p w14:paraId="72D61AA8" w14:textId="77777777" w:rsidR="007B0F21" w:rsidRPr="00A847B7" w:rsidRDefault="007B0F21" w:rsidP="00F836B4">
            <w:pPr>
              <w:spacing w:beforeAutospacing="1" w:after="100" w:afterAutospacing="1"/>
              <w:rPr>
                <w:rFonts w:cstheme="minorHAnsi"/>
              </w:rPr>
            </w:pPr>
            <w:r w:rsidRPr="00A847B7">
              <w:rPr>
                <w:rFonts w:cstheme="minorHAnsi"/>
              </w:rPr>
              <w:t>6 %</w:t>
            </w:r>
          </w:p>
        </w:tc>
        <w:tc>
          <w:tcPr>
            <w:tcW w:w="1526" w:type="dxa"/>
          </w:tcPr>
          <w:p w14:paraId="1AC9A335" w14:textId="77777777" w:rsidR="007B0F21" w:rsidRPr="00A847B7" w:rsidRDefault="007B0F21" w:rsidP="00F836B4">
            <w:pPr>
              <w:spacing w:beforeAutospacing="1" w:after="100" w:afterAutospacing="1"/>
              <w:rPr>
                <w:rFonts w:cstheme="minorHAnsi"/>
              </w:rPr>
            </w:pPr>
            <w:r w:rsidRPr="00A847B7">
              <w:rPr>
                <w:rFonts w:cstheme="minorHAnsi"/>
              </w:rPr>
              <w:t>6 %</w:t>
            </w:r>
          </w:p>
        </w:tc>
        <w:tc>
          <w:tcPr>
            <w:tcW w:w="1526" w:type="dxa"/>
          </w:tcPr>
          <w:p w14:paraId="4486EB9D" w14:textId="77777777" w:rsidR="007B0F21" w:rsidRPr="00A847B7" w:rsidRDefault="007B0F21" w:rsidP="00F836B4">
            <w:pPr>
              <w:spacing w:beforeAutospacing="1" w:after="100" w:afterAutospacing="1"/>
              <w:rPr>
                <w:rFonts w:cstheme="minorHAnsi"/>
              </w:rPr>
            </w:pPr>
            <w:r w:rsidRPr="00A847B7">
              <w:rPr>
                <w:rFonts w:cstheme="minorHAnsi"/>
              </w:rPr>
              <w:t>4,5 %</w:t>
            </w:r>
          </w:p>
        </w:tc>
        <w:tc>
          <w:tcPr>
            <w:tcW w:w="1521" w:type="dxa"/>
          </w:tcPr>
          <w:p w14:paraId="0709CB31" w14:textId="77777777" w:rsidR="007B0F21" w:rsidRPr="00A847B7" w:rsidRDefault="007B0F21" w:rsidP="00F836B4">
            <w:pPr>
              <w:spacing w:beforeAutospacing="1" w:after="100" w:afterAutospacing="1"/>
              <w:rPr>
                <w:rFonts w:cstheme="minorHAnsi"/>
              </w:rPr>
            </w:pPr>
            <w:r w:rsidRPr="00A847B7">
              <w:rPr>
                <w:rFonts w:cstheme="minorHAnsi"/>
              </w:rPr>
              <w:t>3 %</w:t>
            </w:r>
          </w:p>
        </w:tc>
      </w:tr>
      <w:tr w:rsidR="007B0F21" w:rsidRPr="00A847B7" w14:paraId="48BCFBC5" w14:textId="77777777" w:rsidTr="00F836B4">
        <w:tc>
          <w:tcPr>
            <w:tcW w:w="1494" w:type="dxa"/>
          </w:tcPr>
          <w:p w14:paraId="22CD093E" w14:textId="77777777" w:rsidR="007B0F21" w:rsidRPr="00A847B7" w:rsidRDefault="007B0F21" w:rsidP="00F836B4">
            <w:pPr>
              <w:spacing w:beforeAutospacing="1" w:after="100" w:afterAutospacing="1"/>
              <w:jc w:val="center"/>
              <w:rPr>
                <w:rFonts w:cstheme="minorHAnsi"/>
                <w:b/>
                <w:bCs/>
              </w:rPr>
            </w:pPr>
          </w:p>
        </w:tc>
        <w:tc>
          <w:tcPr>
            <w:tcW w:w="1481" w:type="dxa"/>
          </w:tcPr>
          <w:p w14:paraId="2EE84998" w14:textId="77777777" w:rsidR="007B0F21" w:rsidRPr="00A847B7" w:rsidRDefault="007B0F21" w:rsidP="00F836B4">
            <w:pPr>
              <w:spacing w:beforeAutospacing="1" w:after="100" w:afterAutospacing="1"/>
              <w:jc w:val="center"/>
              <w:rPr>
                <w:rFonts w:cstheme="minorHAnsi"/>
              </w:rPr>
            </w:pPr>
            <w:r w:rsidRPr="00A847B7">
              <w:rPr>
                <w:rFonts w:cstheme="minorHAnsi"/>
              </w:rPr>
              <w:t>2</w:t>
            </w:r>
            <w:r w:rsidRPr="00A847B7">
              <w:rPr>
                <w:rFonts w:cstheme="minorHAnsi"/>
                <w:vertAlign w:val="superscript"/>
              </w:rPr>
              <w:t>nde</w:t>
            </w:r>
            <w:r w:rsidRPr="00A847B7">
              <w:rPr>
                <w:rFonts w:cstheme="minorHAnsi"/>
              </w:rPr>
              <w:t xml:space="preserve"> prorogation triennale</w:t>
            </w:r>
          </w:p>
        </w:tc>
        <w:tc>
          <w:tcPr>
            <w:tcW w:w="1514" w:type="dxa"/>
          </w:tcPr>
          <w:p w14:paraId="205C1D4B" w14:textId="77777777" w:rsidR="007B0F21" w:rsidRPr="00A847B7" w:rsidRDefault="007B0F21" w:rsidP="00F836B4">
            <w:pPr>
              <w:spacing w:beforeAutospacing="1" w:after="100" w:afterAutospacing="1"/>
              <w:rPr>
                <w:rFonts w:cstheme="minorHAnsi"/>
              </w:rPr>
            </w:pPr>
            <w:r w:rsidRPr="00A847B7">
              <w:rPr>
                <w:rFonts w:cstheme="minorHAnsi"/>
              </w:rPr>
              <w:t>3 %</w:t>
            </w:r>
          </w:p>
        </w:tc>
        <w:tc>
          <w:tcPr>
            <w:tcW w:w="1526" w:type="dxa"/>
          </w:tcPr>
          <w:p w14:paraId="08DC8E42" w14:textId="77777777" w:rsidR="007B0F21" w:rsidRPr="00A847B7" w:rsidRDefault="007B0F21" w:rsidP="00F836B4">
            <w:pPr>
              <w:spacing w:beforeAutospacing="1" w:after="100" w:afterAutospacing="1"/>
              <w:rPr>
                <w:rFonts w:cstheme="minorHAnsi"/>
              </w:rPr>
            </w:pPr>
            <w:r w:rsidRPr="00A847B7">
              <w:rPr>
                <w:rFonts w:cstheme="minorHAnsi"/>
              </w:rPr>
              <w:t>3 %</w:t>
            </w:r>
          </w:p>
        </w:tc>
        <w:tc>
          <w:tcPr>
            <w:tcW w:w="1526" w:type="dxa"/>
          </w:tcPr>
          <w:p w14:paraId="104A1C72" w14:textId="77777777" w:rsidR="007B0F21" w:rsidRPr="00A847B7" w:rsidRDefault="007B0F21" w:rsidP="00F836B4">
            <w:pPr>
              <w:spacing w:beforeAutospacing="1" w:after="100" w:afterAutospacing="1"/>
              <w:rPr>
                <w:rFonts w:cstheme="minorHAnsi"/>
              </w:rPr>
            </w:pPr>
            <w:r w:rsidRPr="00A847B7">
              <w:rPr>
                <w:rFonts w:cstheme="minorHAnsi"/>
              </w:rPr>
              <w:t>2,5 %</w:t>
            </w:r>
          </w:p>
        </w:tc>
        <w:tc>
          <w:tcPr>
            <w:tcW w:w="1521" w:type="dxa"/>
          </w:tcPr>
          <w:p w14:paraId="06320A2C" w14:textId="77777777" w:rsidR="007B0F21" w:rsidRPr="00A847B7" w:rsidRDefault="007B0F21" w:rsidP="00F836B4">
            <w:pPr>
              <w:spacing w:beforeAutospacing="1" w:after="100" w:afterAutospacing="1"/>
              <w:rPr>
                <w:rFonts w:cstheme="minorHAnsi"/>
              </w:rPr>
            </w:pPr>
            <w:r w:rsidRPr="00A847B7">
              <w:rPr>
                <w:rFonts w:cstheme="minorHAnsi"/>
              </w:rPr>
              <w:t>2 %</w:t>
            </w:r>
          </w:p>
        </w:tc>
      </w:tr>
      <w:tr w:rsidR="007B0F21" w:rsidRPr="00A847B7" w14:paraId="406BF645" w14:textId="77777777" w:rsidTr="00F836B4">
        <w:tc>
          <w:tcPr>
            <w:tcW w:w="1494" w:type="dxa"/>
          </w:tcPr>
          <w:p w14:paraId="1513A0D7" w14:textId="77777777" w:rsidR="007B0F21" w:rsidRPr="00A847B7" w:rsidRDefault="007B0F21" w:rsidP="00F836B4">
            <w:pPr>
              <w:spacing w:beforeAutospacing="1" w:after="100" w:afterAutospacing="1"/>
              <w:jc w:val="center"/>
              <w:rPr>
                <w:rFonts w:cstheme="minorHAnsi"/>
                <w:b/>
                <w:bCs/>
              </w:rPr>
            </w:pPr>
            <w:r w:rsidRPr="00A847B7">
              <w:rPr>
                <w:rFonts w:cstheme="minorHAnsi"/>
                <w:b/>
                <w:bCs/>
              </w:rPr>
              <w:t>9 ans</w:t>
            </w:r>
          </w:p>
        </w:tc>
        <w:tc>
          <w:tcPr>
            <w:tcW w:w="1481" w:type="dxa"/>
          </w:tcPr>
          <w:p w14:paraId="2D0E1DA4" w14:textId="77777777" w:rsidR="007B0F21" w:rsidRPr="00A847B7" w:rsidRDefault="007B0F21" w:rsidP="00F836B4">
            <w:pPr>
              <w:spacing w:beforeAutospacing="1" w:after="100" w:afterAutospacing="1"/>
              <w:jc w:val="center"/>
              <w:rPr>
                <w:rFonts w:cstheme="minorHAnsi"/>
              </w:rPr>
            </w:pPr>
          </w:p>
        </w:tc>
        <w:tc>
          <w:tcPr>
            <w:tcW w:w="1514" w:type="dxa"/>
          </w:tcPr>
          <w:p w14:paraId="1193E5A3" w14:textId="77777777" w:rsidR="007B0F21" w:rsidRPr="00A847B7" w:rsidRDefault="007B0F21" w:rsidP="00F836B4">
            <w:pPr>
              <w:spacing w:beforeAutospacing="1" w:after="100" w:afterAutospacing="1"/>
              <w:rPr>
                <w:rFonts w:cstheme="minorHAnsi"/>
              </w:rPr>
            </w:pPr>
            <w:r w:rsidRPr="00A847B7">
              <w:rPr>
                <w:rFonts w:cstheme="minorHAnsi"/>
              </w:rPr>
              <w:t>18 % (29 % pour les investissements en Outre-mer)</w:t>
            </w:r>
          </w:p>
        </w:tc>
        <w:tc>
          <w:tcPr>
            <w:tcW w:w="1526" w:type="dxa"/>
          </w:tcPr>
          <w:p w14:paraId="71DD5582" w14:textId="77777777" w:rsidR="007B0F21" w:rsidRPr="00A847B7" w:rsidRDefault="007B0F21" w:rsidP="00F836B4">
            <w:pPr>
              <w:spacing w:beforeAutospacing="1" w:after="100" w:afterAutospacing="1"/>
              <w:rPr>
                <w:rFonts w:cstheme="minorHAnsi"/>
              </w:rPr>
            </w:pPr>
            <w:r w:rsidRPr="00A847B7">
              <w:rPr>
                <w:rFonts w:cstheme="minorHAnsi"/>
              </w:rPr>
              <w:t>18 % (29 % pour les investissements en Outre-mer)</w:t>
            </w:r>
          </w:p>
        </w:tc>
        <w:tc>
          <w:tcPr>
            <w:tcW w:w="1526" w:type="dxa"/>
          </w:tcPr>
          <w:p w14:paraId="53265E60" w14:textId="77777777" w:rsidR="007B0F21" w:rsidRPr="00A847B7" w:rsidRDefault="007B0F21" w:rsidP="00F836B4">
            <w:pPr>
              <w:spacing w:beforeAutospacing="1" w:after="100" w:afterAutospacing="1"/>
              <w:rPr>
                <w:rFonts w:cstheme="minorHAnsi"/>
              </w:rPr>
            </w:pPr>
            <w:r w:rsidRPr="00A847B7">
              <w:rPr>
                <w:rFonts w:cstheme="minorHAnsi"/>
              </w:rPr>
              <w:t>15 % (26 % pour les investissements en Outre-mer)</w:t>
            </w:r>
          </w:p>
        </w:tc>
        <w:tc>
          <w:tcPr>
            <w:tcW w:w="1521" w:type="dxa"/>
          </w:tcPr>
          <w:p w14:paraId="01FF7659" w14:textId="77777777" w:rsidR="007B0F21" w:rsidRPr="00A847B7" w:rsidRDefault="007B0F21" w:rsidP="00F836B4">
            <w:pPr>
              <w:spacing w:beforeAutospacing="1" w:after="100" w:afterAutospacing="1"/>
              <w:rPr>
                <w:rFonts w:cstheme="minorHAnsi"/>
              </w:rPr>
            </w:pPr>
            <w:r w:rsidRPr="00A847B7">
              <w:rPr>
                <w:rFonts w:cstheme="minorHAnsi"/>
              </w:rPr>
              <w:t>12 % (23 % pour les investissements en Outre-mer)</w:t>
            </w:r>
          </w:p>
        </w:tc>
      </w:tr>
      <w:tr w:rsidR="007B0F21" w:rsidRPr="00A847B7" w14:paraId="6746ACD2" w14:textId="77777777" w:rsidTr="00F836B4">
        <w:tc>
          <w:tcPr>
            <w:tcW w:w="1494" w:type="dxa"/>
          </w:tcPr>
          <w:p w14:paraId="08D388EB" w14:textId="77777777" w:rsidR="007B0F21" w:rsidRPr="00A847B7" w:rsidRDefault="007B0F21" w:rsidP="00F836B4">
            <w:pPr>
              <w:spacing w:beforeAutospacing="1" w:after="100" w:afterAutospacing="1"/>
              <w:rPr>
                <w:rFonts w:cstheme="minorHAnsi"/>
              </w:rPr>
            </w:pPr>
          </w:p>
        </w:tc>
        <w:tc>
          <w:tcPr>
            <w:tcW w:w="1481" w:type="dxa"/>
          </w:tcPr>
          <w:p w14:paraId="36384D4E" w14:textId="77777777" w:rsidR="007B0F21" w:rsidRPr="00A847B7" w:rsidRDefault="007B0F21" w:rsidP="00F836B4">
            <w:pPr>
              <w:spacing w:beforeAutospacing="1" w:after="100" w:afterAutospacing="1"/>
              <w:jc w:val="center"/>
              <w:rPr>
                <w:rFonts w:cstheme="minorHAnsi"/>
              </w:rPr>
            </w:pPr>
            <w:r w:rsidRPr="00A847B7">
              <w:rPr>
                <w:rFonts w:cstheme="minorHAnsi"/>
              </w:rPr>
              <w:t>Unique prorogation triennale</w:t>
            </w:r>
          </w:p>
        </w:tc>
        <w:tc>
          <w:tcPr>
            <w:tcW w:w="1514" w:type="dxa"/>
          </w:tcPr>
          <w:p w14:paraId="28FA6A13" w14:textId="77777777" w:rsidR="007B0F21" w:rsidRPr="00A847B7" w:rsidRDefault="007B0F21" w:rsidP="00F836B4">
            <w:pPr>
              <w:spacing w:beforeAutospacing="1" w:after="100" w:afterAutospacing="1"/>
              <w:rPr>
                <w:rFonts w:cstheme="minorHAnsi"/>
              </w:rPr>
            </w:pPr>
            <w:r w:rsidRPr="00A847B7">
              <w:rPr>
                <w:rFonts w:cstheme="minorHAnsi"/>
              </w:rPr>
              <w:t>3 %</w:t>
            </w:r>
          </w:p>
        </w:tc>
        <w:tc>
          <w:tcPr>
            <w:tcW w:w="1526" w:type="dxa"/>
          </w:tcPr>
          <w:p w14:paraId="29C43258" w14:textId="77777777" w:rsidR="007B0F21" w:rsidRPr="00A847B7" w:rsidRDefault="007B0F21" w:rsidP="00F836B4">
            <w:pPr>
              <w:spacing w:beforeAutospacing="1" w:after="100" w:afterAutospacing="1"/>
              <w:rPr>
                <w:rFonts w:cstheme="minorHAnsi"/>
              </w:rPr>
            </w:pPr>
            <w:r w:rsidRPr="00A847B7">
              <w:rPr>
                <w:rFonts w:cstheme="minorHAnsi"/>
              </w:rPr>
              <w:t>3 %</w:t>
            </w:r>
          </w:p>
        </w:tc>
        <w:tc>
          <w:tcPr>
            <w:tcW w:w="1526" w:type="dxa"/>
          </w:tcPr>
          <w:p w14:paraId="66CC32D5" w14:textId="77777777" w:rsidR="007B0F21" w:rsidRPr="00A847B7" w:rsidRDefault="007B0F21" w:rsidP="00F836B4">
            <w:pPr>
              <w:spacing w:beforeAutospacing="1" w:after="100" w:afterAutospacing="1"/>
              <w:rPr>
                <w:rFonts w:cstheme="minorHAnsi"/>
              </w:rPr>
            </w:pPr>
            <w:r w:rsidRPr="00A847B7">
              <w:rPr>
                <w:rFonts w:cstheme="minorHAnsi"/>
              </w:rPr>
              <w:t>2,5 %</w:t>
            </w:r>
          </w:p>
        </w:tc>
        <w:tc>
          <w:tcPr>
            <w:tcW w:w="1521" w:type="dxa"/>
          </w:tcPr>
          <w:p w14:paraId="42C6FF8D" w14:textId="77777777" w:rsidR="007B0F21" w:rsidRPr="00A847B7" w:rsidRDefault="007B0F21" w:rsidP="00F836B4">
            <w:pPr>
              <w:spacing w:beforeAutospacing="1" w:after="100" w:afterAutospacing="1"/>
              <w:rPr>
                <w:rFonts w:cstheme="minorHAnsi"/>
              </w:rPr>
            </w:pPr>
            <w:r w:rsidRPr="00A847B7">
              <w:rPr>
                <w:rFonts w:cstheme="minorHAnsi"/>
              </w:rPr>
              <w:t>2 %</w:t>
            </w:r>
          </w:p>
        </w:tc>
      </w:tr>
    </w:tbl>
    <w:p w14:paraId="1D60E402" w14:textId="77777777" w:rsidR="007B0F21" w:rsidRPr="00A847B7" w:rsidRDefault="007B0F21" w:rsidP="007B0F21">
      <w:pPr>
        <w:spacing w:beforeAutospacing="1" w:after="100" w:afterAutospacing="1"/>
        <w:rPr>
          <w:rFonts w:cstheme="minorHAnsi"/>
        </w:rPr>
      </w:pPr>
      <w:r w:rsidRPr="00A847B7">
        <w:rPr>
          <w:rFonts w:cstheme="minorHAnsi"/>
        </w:rPr>
        <w:t xml:space="preserve">Ne sont pas concernés par cette baisse progressive du taux de la réduction d’impôt : </w:t>
      </w:r>
    </w:p>
    <w:p w14:paraId="2917F3E6" w14:textId="77777777" w:rsidR="007B0F21" w:rsidRPr="00A847B7" w:rsidRDefault="007B0F21" w:rsidP="00EE0687">
      <w:pPr>
        <w:pStyle w:val="Paragraphedeliste"/>
        <w:numPr>
          <w:ilvl w:val="0"/>
          <w:numId w:val="54"/>
        </w:numPr>
        <w:spacing w:beforeAutospacing="1" w:after="100" w:afterAutospacing="1"/>
        <w:rPr>
          <w:rFonts w:cstheme="minorHAnsi"/>
        </w:rPr>
      </w:pPr>
      <w:r w:rsidRPr="00A847B7">
        <w:rPr>
          <w:rFonts w:cstheme="minorHAnsi"/>
        </w:rPr>
        <w:t xml:space="preserve">les investissements réalisés dans le cadre du dispositif </w:t>
      </w:r>
      <w:proofErr w:type="spellStart"/>
      <w:r w:rsidRPr="00A847B7">
        <w:rPr>
          <w:rFonts w:cstheme="minorHAnsi"/>
        </w:rPr>
        <w:t>Denormandie</w:t>
      </w:r>
      <w:proofErr w:type="spellEnd"/>
      <w:r w:rsidRPr="00A847B7">
        <w:rPr>
          <w:rFonts w:cstheme="minorHAnsi"/>
        </w:rPr>
        <w:t> ;</w:t>
      </w:r>
    </w:p>
    <w:p w14:paraId="16F489DC" w14:textId="22422965" w:rsidR="007B0F21" w:rsidRPr="00A847B7" w:rsidRDefault="007B0F21" w:rsidP="00EE0687">
      <w:pPr>
        <w:pStyle w:val="Paragraphedeliste"/>
        <w:numPr>
          <w:ilvl w:val="0"/>
          <w:numId w:val="54"/>
        </w:numPr>
        <w:spacing w:beforeAutospacing="1" w:after="100" w:afterAutospacing="1"/>
        <w:rPr>
          <w:rFonts w:cstheme="minorHAnsi"/>
        </w:rPr>
      </w:pPr>
      <w:r w:rsidRPr="00A847B7">
        <w:rPr>
          <w:rFonts w:cstheme="minorHAnsi"/>
        </w:rPr>
        <w:lastRenderedPageBreak/>
        <w:t>les investissements réalisés dans des logements situés dans un quartier prioritaire de la politique de la ville ou qui respectent un niveau de qualité, en particulier en matière de performance énergétique et environnementale, supérieure à la réglementation, dont les critère</w:t>
      </w:r>
      <w:r>
        <w:rPr>
          <w:rFonts w:cstheme="minorHAnsi"/>
        </w:rPr>
        <w:t>s</w:t>
      </w:r>
      <w:r w:rsidRPr="00A847B7">
        <w:rPr>
          <w:rFonts w:cstheme="minorHAnsi"/>
        </w:rPr>
        <w:t xml:space="preserve"> sont définis par </w:t>
      </w:r>
      <w:r w:rsidR="005E63F9">
        <w:rPr>
          <w:rFonts w:cstheme="minorHAnsi"/>
        </w:rPr>
        <w:t>d</w:t>
      </w:r>
      <w:r w:rsidR="005E63F9" w:rsidRPr="00A847B7">
        <w:rPr>
          <w:rFonts w:cstheme="minorHAnsi"/>
        </w:rPr>
        <w:t>écret</w:t>
      </w:r>
      <w:r w:rsidRPr="00A847B7">
        <w:rPr>
          <w:rFonts w:cstheme="minorHAnsi"/>
        </w:rPr>
        <w:t>.</w:t>
      </w:r>
    </w:p>
    <w:p w14:paraId="3E598574" w14:textId="77777777" w:rsidR="007B0F21" w:rsidRPr="00A847B7" w:rsidRDefault="007B0F21" w:rsidP="007B0F21">
      <w:pPr>
        <w:spacing w:beforeAutospacing="1" w:after="100" w:afterAutospacing="1"/>
        <w:rPr>
          <w:rFonts w:cstheme="minorHAnsi"/>
        </w:rPr>
      </w:pPr>
      <w:r w:rsidRPr="00A847B7">
        <w:rPr>
          <w:rFonts w:cstheme="minorHAnsi"/>
        </w:rPr>
        <w:t>Pour les investissements réalisés à compter du 1</w:t>
      </w:r>
      <w:r w:rsidRPr="00A847B7">
        <w:rPr>
          <w:rFonts w:cstheme="minorHAnsi"/>
          <w:vertAlign w:val="superscript"/>
        </w:rPr>
        <w:t>er</w:t>
      </w:r>
      <w:r w:rsidRPr="00A847B7">
        <w:rPr>
          <w:rFonts w:cstheme="minorHAnsi"/>
        </w:rPr>
        <w:t xml:space="preserve"> janvier 2021, la Loi de Finances pour 2020 a prévu que l’avantage fiscal sera réservé aux investissements portant sur des bâtiments d’habitation collectifs. Il ne sera donc plus possible de bénéficier de la réduction d’impôt pour les bâtiments d’habitation individuels.</w:t>
      </w:r>
    </w:p>
    <w:p w14:paraId="0B618664" w14:textId="77777777" w:rsidR="007B0F21" w:rsidRPr="00A847B7" w:rsidRDefault="007B0F21" w:rsidP="007B0F21">
      <w:pPr>
        <w:spacing w:beforeAutospacing="1" w:after="100" w:afterAutospacing="1"/>
        <w:rPr>
          <w:rFonts w:cstheme="minorHAnsi"/>
        </w:rPr>
      </w:pPr>
      <w:r w:rsidRPr="00A847B7">
        <w:rPr>
          <w:rFonts w:cstheme="minorHAnsi"/>
        </w:rPr>
        <w:t>La Loi de Finances pour 2021 confirme cet état de fait : pour les demandes de permis de construire déposées à compter du 1</w:t>
      </w:r>
      <w:r w:rsidRPr="00A847B7">
        <w:rPr>
          <w:rFonts w:cstheme="minorHAnsi"/>
          <w:vertAlign w:val="superscript"/>
        </w:rPr>
        <w:t>er</w:t>
      </w:r>
      <w:r w:rsidRPr="00A847B7">
        <w:rPr>
          <w:rFonts w:cstheme="minorHAnsi"/>
        </w:rPr>
        <w:t xml:space="preserve"> janvier 2021, la réduction d’impôt est réservée aux investissements portant sur des bâtiments d’habitation collectif</w:t>
      </w:r>
      <w:r>
        <w:rPr>
          <w:rFonts w:cstheme="minorHAnsi"/>
        </w:rPr>
        <w:t>s</w:t>
      </w:r>
      <w:r w:rsidRPr="00A847B7">
        <w:rPr>
          <w:rFonts w:cstheme="minorHAnsi"/>
        </w:rPr>
        <w:t>.</w:t>
      </w:r>
    </w:p>
    <w:p w14:paraId="19DE82A9" w14:textId="77777777" w:rsidR="007B0F21" w:rsidRPr="00A847B7" w:rsidRDefault="007B0F21" w:rsidP="007B0F21">
      <w:pPr>
        <w:spacing w:beforeAutospacing="1" w:after="100" w:afterAutospacing="1"/>
        <w:rPr>
          <w:rFonts w:cstheme="minorHAnsi"/>
        </w:rPr>
      </w:pPr>
    </w:p>
    <w:p w14:paraId="2B4FF59B" w14:textId="6DAC3812" w:rsidR="007B0F21" w:rsidRDefault="007B0F21">
      <w:pPr>
        <w:rPr>
          <w:rFonts w:cstheme="minorHAnsi"/>
        </w:rPr>
      </w:pPr>
      <w:r>
        <w:rPr>
          <w:rFonts w:cstheme="minorHAnsi"/>
        </w:rPr>
        <w:br w:type="page"/>
      </w:r>
    </w:p>
    <w:p w14:paraId="02EFE967" w14:textId="77777777" w:rsidR="00191DB1" w:rsidRPr="00A847B7" w:rsidRDefault="00191DB1" w:rsidP="00BF2BD6">
      <w:pPr>
        <w:spacing w:beforeAutospacing="1" w:after="100" w:afterAutospacing="1"/>
        <w:rPr>
          <w:rFonts w:cstheme="minorHAnsi"/>
        </w:rPr>
      </w:pPr>
    </w:p>
    <w:p w14:paraId="115F6D66" w14:textId="77777777" w:rsidR="00132FB9" w:rsidRPr="00A847B7" w:rsidRDefault="00132FB9" w:rsidP="00132FB9">
      <w:pPr>
        <w:pStyle w:val="Titre2"/>
      </w:pPr>
      <w:bookmarkStart w:id="24" w:name="_Toc30149253"/>
      <w:bookmarkStart w:id="25" w:name="_Toc60784147"/>
      <w:r w:rsidRPr="00A847B7">
        <w:rPr>
          <w:rFonts w:cstheme="minorHAnsi"/>
        </w:rPr>
        <w:t>Mesures sociales</w:t>
      </w:r>
      <w:bookmarkEnd w:id="24"/>
      <w:bookmarkEnd w:id="25"/>
    </w:p>
    <w:p w14:paraId="2809893D" w14:textId="77777777" w:rsidR="00941D62" w:rsidRPr="00A847B7" w:rsidRDefault="00941D62" w:rsidP="00941D62"/>
    <w:p w14:paraId="2AE821C5" w14:textId="4CD590CD" w:rsidR="00431D7F" w:rsidRPr="00F048D5" w:rsidRDefault="00431D7F" w:rsidP="00431D7F">
      <w:pPr>
        <w:pStyle w:val="Titre3"/>
      </w:pPr>
      <w:bookmarkStart w:id="26" w:name="_Toc60784148"/>
      <w:r w:rsidRPr="00F048D5">
        <w:t xml:space="preserve">Slide </w:t>
      </w:r>
      <w:r w:rsidR="007F63F8">
        <w:t>11</w:t>
      </w:r>
      <w:r w:rsidRPr="00F048D5">
        <w:t xml:space="preserve"> : </w:t>
      </w:r>
      <w:r>
        <w:t>Particuliers « vendeurs »</w:t>
      </w:r>
      <w:bookmarkEnd w:id="26"/>
      <w:r>
        <w:t xml:space="preserve"> </w:t>
      </w:r>
    </w:p>
    <w:p w14:paraId="26643CA3" w14:textId="469B9306" w:rsidR="00431D7F" w:rsidRPr="00C93654" w:rsidRDefault="00431D7F" w:rsidP="00431D7F">
      <w:pPr>
        <w:rPr>
          <w:u w:val="single"/>
        </w:rPr>
      </w:pPr>
      <w:r w:rsidRPr="00F048D5">
        <w:rPr>
          <w:u w:val="single"/>
        </w:rPr>
        <w:t>Source :</w:t>
      </w:r>
      <w:r w:rsidRPr="00F048D5">
        <w:t xml:space="preserve"> Loi de Financement de la sécurité sociale pour 2021</w:t>
      </w:r>
      <w:r>
        <w:t>, art</w:t>
      </w:r>
      <w:r w:rsidR="002D2714">
        <w:t>icle</w:t>
      </w:r>
      <w:r>
        <w:t xml:space="preserve"> 22</w:t>
      </w:r>
    </w:p>
    <w:p w14:paraId="6E770A49" w14:textId="550DF621" w:rsidR="00431D7F" w:rsidRDefault="00431D7F" w:rsidP="00431D7F">
      <w:r>
        <w:t>Les particuliers qui vendent des biens neufs qu'ils ont confectionnés ou achetés pour les revendre ou qui fournissent des services rémunérés de manière ponctuelle pourront, sur option à compter du 1</w:t>
      </w:r>
      <w:r w:rsidRPr="009A3497">
        <w:rPr>
          <w:vertAlign w:val="superscript"/>
        </w:rPr>
        <w:t>er</w:t>
      </w:r>
      <w:r>
        <w:t xml:space="preserve"> janvier 2022, </w:t>
      </w:r>
      <w:proofErr w:type="gramStart"/>
      <w:r>
        <w:t>s’affilier  au</w:t>
      </w:r>
      <w:proofErr w:type="gramEnd"/>
      <w:r>
        <w:t xml:space="preserve"> régime général de Sécurité sociale (assimilés salariés</w:t>
      </w:r>
      <w:r w:rsidR="00082C47">
        <w:t>)</w:t>
      </w:r>
      <w:r>
        <w:t xml:space="preserve">. </w:t>
      </w:r>
    </w:p>
    <w:p w14:paraId="67D280E3" w14:textId="77777777" w:rsidR="00431D7F" w:rsidRDefault="00431D7F" w:rsidP="00431D7F">
      <w:r>
        <w:t>Sont visés les services ponctuels entre particuliers du type bricolage, coaching, aides diverses, micro-tâches, etc., les importations ponctuelles de produits revendus en France, la revente de produits artisanaux, etc.</w:t>
      </w:r>
    </w:p>
    <w:p w14:paraId="11A773BD" w14:textId="77777777" w:rsidR="00431D7F" w:rsidRDefault="00431D7F" w:rsidP="00431D7F">
      <w:r>
        <w:t xml:space="preserve">Les conditions à remplir sont les suivantes : </w:t>
      </w:r>
    </w:p>
    <w:p w14:paraId="600FC305" w14:textId="77777777" w:rsidR="00431D7F" w:rsidRDefault="00431D7F" w:rsidP="00EE0687">
      <w:pPr>
        <w:pStyle w:val="Paragraphedeliste"/>
        <w:numPr>
          <w:ilvl w:val="0"/>
          <w:numId w:val="253"/>
        </w:numPr>
      </w:pPr>
      <w:r>
        <w:t>être un particulier vendant des biens neufs , confectionnés ou achetés, afin de les revendre ou fournissant des services rémunérés de manière ponctuelle ;</w:t>
      </w:r>
    </w:p>
    <w:p w14:paraId="57B97AD8" w14:textId="77777777" w:rsidR="00431D7F" w:rsidRDefault="00431D7F" w:rsidP="00EE0687">
      <w:pPr>
        <w:pStyle w:val="Paragraphedeliste"/>
        <w:numPr>
          <w:ilvl w:val="0"/>
          <w:numId w:val="253"/>
        </w:numPr>
      </w:pPr>
      <w:r>
        <w:t>exercer l’option pour relever du régime général ;</w:t>
      </w:r>
    </w:p>
    <w:p w14:paraId="01AA9D1E" w14:textId="77777777" w:rsidR="00431D7F" w:rsidRDefault="00431D7F" w:rsidP="00EE0687">
      <w:pPr>
        <w:pStyle w:val="Paragraphedeliste"/>
        <w:numPr>
          <w:ilvl w:val="0"/>
          <w:numId w:val="253"/>
        </w:numPr>
      </w:pPr>
      <w:r>
        <w:t xml:space="preserve">avoir des recettes annuelles ne dépassant pas 1 500 €. </w:t>
      </w:r>
    </w:p>
    <w:p w14:paraId="095A49EA" w14:textId="77777777" w:rsidR="00431D7F" w:rsidRDefault="00431D7F" w:rsidP="00431D7F">
      <w:r>
        <w:t>Les cotisations et contributions de sécurité sociale dues seront calculées sur la base de leurs recettes diminuées d'un abattement forfaitaire fixé par Décret. Cet abattement ne pourra, ni être inférieur à 305 €, ni supérieur à 71 % (pour les activités de vente) ou 50 % (pour les autres activités).</w:t>
      </w:r>
    </w:p>
    <w:p w14:paraId="67D24A75" w14:textId="77777777" w:rsidR="00431D7F" w:rsidRDefault="00431D7F" w:rsidP="00431D7F">
      <w:r>
        <w:t xml:space="preserve">Cette option cessera d’être applicable à compter de l’année suivante si : </w:t>
      </w:r>
    </w:p>
    <w:p w14:paraId="097F6109" w14:textId="77777777" w:rsidR="00431D7F" w:rsidRDefault="00431D7F" w:rsidP="00EE0687">
      <w:pPr>
        <w:pStyle w:val="Paragraphedeliste"/>
        <w:numPr>
          <w:ilvl w:val="0"/>
          <w:numId w:val="254"/>
        </w:numPr>
      </w:pPr>
      <w:r>
        <w:t>le seuil de 1 500 € est dépassé durant 2 années consécutives,</w:t>
      </w:r>
    </w:p>
    <w:p w14:paraId="76BA4818" w14:textId="77777777" w:rsidR="00431D7F" w:rsidRDefault="00431D7F" w:rsidP="00EE0687">
      <w:pPr>
        <w:pStyle w:val="Paragraphedeliste"/>
        <w:numPr>
          <w:ilvl w:val="0"/>
          <w:numId w:val="254"/>
        </w:numPr>
      </w:pPr>
      <w:r>
        <w:t xml:space="preserve">les recettes atteignent 4 500 € au titre d’une seule année. </w:t>
      </w:r>
    </w:p>
    <w:p w14:paraId="636CB8E7" w14:textId="77777777" w:rsidR="00431D7F" w:rsidRDefault="00431D7F" w:rsidP="00431D7F">
      <w:r>
        <w:t>Nous attirons votre attention sur le fait que ce dispositif d’</w:t>
      </w:r>
      <w:proofErr w:type="spellStart"/>
      <w:r>
        <w:t>abatteement</w:t>
      </w:r>
      <w:proofErr w:type="spellEnd"/>
      <w:r>
        <w:t xml:space="preserve"> pour les particuliers réalisant des activités ponctuelles ne pourra pas se cumuler avec le bénéfice de l’exonération au titre de l’</w:t>
      </w:r>
      <w:r w:rsidRPr="00D90F08">
        <w:t>Aide à la création ou à la reprise d'une entreprise</w:t>
      </w:r>
      <w:r>
        <w:t xml:space="preserve">. </w:t>
      </w:r>
    </w:p>
    <w:p w14:paraId="254BFFDF" w14:textId="77777777" w:rsidR="00431D7F" w:rsidRDefault="00431D7F" w:rsidP="00431D7F">
      <w:r>
        <w:t>Cette mesure sera applicable aux particuliers ayant une activité économique de faible importance en parallèle de leur activité principale, notamment sur les plateformes de biens et services. L’objectif est de faciliter le cumul d’activités pour les personnes n’ayant pas une activité principale en qualité de travailleur indépendant et d’éviter l’absence de déclaration de ces activités ponctuelles qui peuvent ouvrir des droits supplémentaires aux bénéficiaires de ces revenus accessoires.</w:t>
      </w:r>
    </w:p>
    <w:p w14:paraId="5D0F808C" w14:textId="77777777" w:rsidR="00CC3628" w:rsidRDefault="00CC3628" w:rsidP="00431D7F"/>
    <w:p w14:paraId="1D48BC03" w14:textId="4F82BC65" w:rsidR="00431D7F" w:rsidRPr="00F048D5" w:rsidRDefault="00431D7F" w:rsidP="00431D7F">
      <w:pPr>
        <w:pStyle w:val="Titre3"/>
      </w:pPr>
      <w:bookmarkStart w:id="27" w:name="_Toc60784149"/>
      <w:r w:rsidRPr="00F048D5">
        <w:t xml:space="preserve">Slide </w:t>
      </w:r>
      <w:r w:rsidR="007F63F8">
        <w:t>11</w:t>
      </w:r>
      <w:r w:rsidRPr="00F048D5">
        <w:t xml:space="preserve"> : </w:t>
      </w:r>
      <w:r>
        <w:t>Particuliers « loueurs »</w:t>
      </w:r>
      <w:bookmarkEnd w:id="27"/>
    </w:p>
    <w:p w14:paraId="0A617963" w14:textId="438A655E" w:rsidR="00431D7F" w:rsidRDefault="00431D7F" w:rsidP="00431D7F">
      <w:r w:rsidRPr="00510B4B">
        <w:rPr>
          <w:u w:val="single"/>
        </w:rPr>
        <w:t>Source</w:t>
      </w:r>
      <w:r w:rsidRPr="00327CBB">
        <w:t xml:space="preserve"> : Loi de Financement de la sécurité sociale pour 2021, art</w:t>
      </w:r>
      <w:r w:rsidR="002D2714">
        <w:t>icles</w:t>
      </w:r>
      <w:r w:rsidRPr="00327CBB">
        <w:t>.</w:t>
      </w:r>
      <w:r>
        <w:t xml:space="preserve">22, 3° et 4° </w:t>
      </w:r>
    </w:p>
    <w:p w14:paraId="587A8A94" w14:textId="77777777" w:rsidR="00431D7F" w:rsidRPr="00AB7C9F" w:rsidRDefault="00431D7F" w:rsidP="00EE0687">
      <w:pPr>
        <w:pStyle w:val="Paragraphedeliste"/>
        <w:numPr>
          <w:ilvl w:val="0"/>
          <w:numId w:val="255"/>
        </w:numPr>
        <w:rPr>
          <w:b/>
          <w:bCs/>
          <w:i/>
          <w:iCs/>
          <w:u w:val="single"/>
        </w:rPr>
      </w:pPr>
      <w:r w:rsidRPr="00AB7C9F">
        <w:rPr>
          <w:b/>
          <w:bCs/>
          <w:i/>
          <w:iCs/>
          <w:u w:val="single"/>
        </w:rPr>
        <w:t xml:space="preserve">Les « loueurs » relevant du régime des indépendants </w:t>
      </w:r>
    </w:p>
    <w:p w14:paraId="702331C5" w14:textId="77777777" w:rsidR="00431D7F" w:rsidRPr="00EC3E32" w:rsidRDefault="00431D7F" w:rsidP="00431D7F">
      <w:pPr>
        <w:spacing w:beforeAutospacing="1" w:after="100" w:afterAutospacing="1"/>
        <w:rPr>
          <w:rFonts w:cstheme="minorHAnsi"/>
        </w:rPr>
      </w:pPr>
      <w:r w:rsidRPr="00EC3E32">
        <w:rPr>
          <w:rFonts w:cstheme="minorHAnsi"/>
        </w:rPr>
        <w:lastRenderedPageBreak/>
        <w:t xml:space="preserve">Par cohérence avec l'évolution du droit fiscal, les critères d'affiliation aux régimes des travailleurs indépendants des loueurs de meublés de courte durée sont redéfinis. </w:t>
      </w:r>
    </w:p>
    <w:p w14:paraId="113942E3" w14:textId="77777777" w:rsidR="00431D7F" w:rsidRPr="00EC3E32" w:rsidRDefault="00431D7F" w:rsidP="00431D7F">
      <w:pPr>
        <w:spacing w:beforeAutospacing="1" w:after="100" w:afterAutospacing="1"/>
        <w:rPr>
          <w:rFonts w:cstheme="minorHAnsi"/>
        </w:rPr>
      </w:pPr>
      <w:r w:rsidRPr="00EC3E32">
        <w:rPr>
          <w:rFonts w:cstheme="minorHAnsi"/>
        </w:rPr>
        <w:t xml:space="preserve">Ainsi, </w:t>
      </w:r>
      <w:r>
        <w:rPr>
          <w:rFonts w:cstheme="minorHAnsi"/>
        </w:rPr>
        <w:t>au 1</w:t>
      </w:r>
      <w:r w:rsidRPr="00611721">
        <w:rPr>
          <w:rFonts w:cstheme="minorHAnsi"/>
          <w:vertAlign w:val="superscript"/>
        </w:rPr>
        <w:t>er</w:t>
      </w:r>
      <w:r>
        <w:rPr>
          <w:rFonts w:cstheme="minorHAnsi"/>
        </w:rPr>
        <w:t xml:space="preserve"> janvier 2021, </w:t>
      </w:r>
      <w:r w:rsidRPr="00EC3E32">
        <w:rPr>
          <w:rFonts w:cstheme="minorHAnsi"/>
        </w:rPr>
        <w:t>les personnes exerçant une activité de location de locaux d'habitation meublés seront obligatoirement affiliées aux régimes de sécurité sociale des travailleurs indépendants non agricoles dès lors que les recettes tirées de cette activité par l'ensemble des membres du foyer fiscal dépassent 23 000 € par an et qu'une des deux conditions suivantes est remplie :</w:t>
      </w:r>
    </w:p>
    <w:p w14:paraId="5CC7BCBB" w14:textId="77777777" w:rsidR="00431D7F" w:rsidRDefault="00431D7F" w:rsidP="00EE0687">
      <w:pPr>
        <w:pStyle w:val="Paragraphedeliste"/>
        <w:numPr>
          <w:ilvl w:val="0"/>
          <w:numId w:val="257"/>
        </w:numPr>
        <w:spacing w:beforeAutospacing="1" w:after="100" w:afterAutospacing="1"/>
        <w:rPr>
          <w:rFonts w:cstheme="minorHAnsi"/>
        </w:rPr>
      </w:pPr>
      <w:r w:rsidRPr="00EC3E32">
        <w:rPr>
          <w:rFonts w:cstheme="minorHAnsi"/>
        </w:rPr>
        <w:t>ces locaux sont loués à une clientèle y effectuant un séjour à la journée, à la semaine ou au mois et n'y élisant pas domicile. Dans ce cas, les personnes concernées pourraient toutefois opter, lors de leur affiliation, pour le régime général des salariés (régime micro-social)</w:t>
      </w:r>
      <w:r>
        <w:rPr>
          <w:rFonts w:cstheme="minorHAnsi"/>
        </w:rPr>
        <w:t> ;</w:t>
      </w:r>
    </w:p>
    <w:p w14:paraId="75A02999" w14:textId="77777777" w:rsidR="00431D7F" w:rsidRPr="000E5B4E" w:rsidRDefault="00431D7F" w:rsidP="00EE0687">
      <w:pPr>
        <w:pStyle w:val="Paragraphedeliste"/>
        <w:numPr>
          <w:ilvl w:val="0"/>
          <w:numId w:val="257"/>
        </w:numPr>
        <w:spacing w:beforeAutospacing="1" w:after="100" w:afterAutospacing="1"/>
      </w:pPr>
      <w:r w:rsidRPr="00EC3E32">
        <w:rPr>
          <w:rFonts w:cstheme="minorHAnsi"/>
        </w:rPr>
        <w:t>ces recettes excèdent les revenus du foyer fiscal soumis à l'impôt sur le revenu dans les catégories des traitements et salaires, des bénéfices industriels et commerciaux autres que ceux tirés de l'activité de location meublée, des bénéfices agricoles, commerciaux et des revenus des gérants et associés.</w:t>
      </w:r>
    </w:p>
    <w:p w14:paraId="1C68C05B" w14:textId="77777777" w:rsidR="00431D7F" w:rsidRPr="000E5B4E" w:rsidRDefault="00431D7F" w:rsidP="00431D7F">
      <w:pPr>
        <w:pStyle w:val="Paragraphedeliste"/>
        <w:spacing w:beforeAutospacing="1" w:after="100" w:afterAutospacing="1"/>
      </w:pPr>
    </w:p>
    <w:p w14:paraId="79A81A94" w14:textId="77777777" w:rsidR="00431D7F" w:rsidRPr="00AB7C9F" w:rsidRDefault="00431D7F" w:rsidP="00EE0687">
      <w:pPr>
        <w:pStyle w:val="Paragraphedeliste"/>
        <w:numPr>
          <w:ilvl w:val="0"/>
          <w:numId w:val="255"/>
        </w:numPr>
        <w:rPr>
          <w:b/>
          <w:i/>
          <w:u w:val="single"/>
        </w:rPr>
      </w:pPr>
      <w:r w:rsidRPr="00AB7C9F">
        <w:rPr>
          <w:b/>
          <w:bCs/>
          <w:i/>
          <w:iCs/>
          <w:u w:val="single"/>
        </w:rPr>
        <w:t xml:space="preserve">Les « loueurs » relevant du régime salarié </w:t>
      </w:r>
    </w:p>
    <w:p w14:paraId="41109075" w14:textId="056352B4" w:rsidR="00431D7F" w:rsidRDefault="00431D7F" w:rsidP="00431D7F">
      <w:r w:rsidRPr="00AB7C9F">
        <w:t xml:space="preserve">Actuellement, </w:t>
      </w:r>
      <w:r>
        <w:t xml:space="preserve">les loueurs de meublés dont les recettes annuelles dépassent 23 000 € ainsi que les personnes exerçant une activité de location de biens meubles dont les recettes sont supérieures à 20 % du plafond de la sécurité sociale (8 227 € en </w:t>
      </w:r>
      <w:r w:rsidR="00C54F6B">
        <w:t>2021</w:t>
      </w:r>
      <w:r>
        <w:t>) sont en principe affiliés au régime de sécurité sociale des travailleurs indépendants.</w:t>
      </w:r>
    </w:p>
    <w:p w14:paraId="3382B98A" w14:textId="77777777" w:rsidR="00431D7F" w:rsidRDefault="00431D7F" w:rsidP="00431D7F">
      <w:r>
        <w:t xml:space="preserve">Toutefois, ils peuvent </w:t>
      </w:r>
      <w:r w:rsidRPr="00AB7C9F">
        <w:t>opter pour une affiliation au régime général « assimilé salarié »</w:t>
      </w:r>
      <w:r>
        <w:t xml:space="preserve"> lorsque leurs recettes ne dépassent pas : </w:t>
      </w:r>
    </w:p>
    <w:p w14:paraId="39149F3A" w14:textId="77777777" w:rsidR="00431D7F" w:rsidRDefault="00431D7F" w:rsidP="00EE0687">
      <w:pPr>
        <w:pStyle w:val="Paragraphedeliste"/>
        <w:numPr>
          <w:ilvl w:val="0"/>
          <w:numId w:val="293"/>
        </w:numPr>
      </w:pPr>
      <w:r>
        <w:t xml:space="preserve">85 800 € au titre de l’année civile précédente, </w:t>
      </w:r>
    </w:p>
    <w:p w14:paraId="672D4178" w14:textId="77777777" w:rsidR="00431D7F" w:rsidRDefault="00431D7F" w:rsidP="00EE0687">
      <w:pPr>
        <w:pStyle w:val="Paragraphedeliste"/>
        <w:numPr>
          <w:ilvl w:val="0"/>
          <w:numId w:val="293"/>
        </w:numPr>
      </w:pPr>
      <w:r>
        <w:t xml:space="preserve">ou 94 300 € au titre de l’année civile précédente lorsque le chiffre d’affaire de l’année n-2 n’a pas excédé 85 800 €. </w:t>
      </w:r>
    </w:p>
    <w:p w14:paraId="4E358AC9" w14:textId="5591DFD1" w:rsidR="007F63F8" w:rsidRDefault="00431D7F" w:rsidP="00431D7F">
      <w:r>
        <w:t>Désormais, à compter du 1</w:t>
      </w:r>
      <w:r w:rsidRPr="00611721">
        <w:rPr>
          <w:vertAlign w:val="superscript"/>
        </w:rPr>
        <w:t>er</w:t>
      </w:r>
      <w:r>
        <w:t xml:space="preserve"> janvier 2021, pour opter pour ce régime, les recettes perçues par ces personnes au titre de ces activités ne doivent pas excéder la somme de 72 600 €.</w:t>
      </w:r>
    </w:p>
    <w:p w14:paraId="584438E1" w14:textId="77777777" w:rsidR="007F63F8" w:rsidRDefault="007F63F8">
      <w:r>
        <w:br w:type="page"/>
      </w:r>
    </w:p>
    <w:p w14:paraId="2A2B2E09" w14:textId="77777777" w:rsidR="00431D7F" w:rsidRDefault="00431D7F" w:rsidP="00431D7F"/>
    <w:p w14:paraId="436E6BB2" w14:textId="77777777" w:rsidR="00001043" w:rsidRDefault="00001043" w:rsidP="00431D7F"/>
    <w:p w14:paraId="475FA18E" w14:textId="79F1468C" w:rsidR="009D3D7A" w:rsidRPr="00A847B7" w:rsidRDefault="009D3D7A" w:rsidP="009D3D7A">
      <w:pPr>
        <w:pStyle w:val="Titre1"/>
        <w:rPr>
          <w:caps/>
        </w:rPr>
      </w:pPr>
      <w:bookmarkStart w:id="28" w:name="_Toc30149255"/>
      <w:bookmarkStart w:id="29" w:name="_Toc60784150"/>
      <w:r w:rsidRPr="00A847B7">
        <w:rPr>
          <w:caps/>
        </w:rPr>
        <w:t xml:space="preserve">Dispositions applicables aux </w:t>
      </w:r>
      <w:r w:rsidR="003418D0">
        <w:rPr>
          <w:caps/>
        </w:rPr>
        <w:t xml:space="preserve">dirigeants et aux </w:t>
      </w:r>
      <w:r w:rsidRPr="00A847B7">
        <w:rPr>
          <w:caps/>
        </w:rPr>
        <w:t>travailleurs indépendants</w:t>
      </w:r>
      <w:bookmarkEnd w:id="28"/>
      <w:bookmarkEnd w:id="29"/>
    </w:p>
    <w:p w14:paraId="3DA0121B" w14:textId="77777777" w:rsidR="00A8095A" w:rsidRPr="00A847B7" w:rsidRDefault="00A8095A" w:rsidP="00A8095A"/>
    <w:p w14:paraId="40E37BC9" w14:textId="77777777" w:rsidR="00A8095A" w:rsidRPr="00A847B7" w:rsidRDefault="00A8095A" w:rsidP="00A8095A">
      <w:r w:rsidRPr="00A847B7">
        <w:br w:type="page"/>
      </w:r>
    </w:p>
    <w:p w14:paraId="7210B006" w14:textId="77777777" w:rsidR="00A8095A" w:rsidRPr="00A847B7" w:rsidRDefault="00A8095A" w:rsidP="00A8095A">
      <w:pPr>
        <w:jc w:val="center"/>
        <w:rPr>
          <w:b/>
        </w:rPr>
      </w:pPr>
    </w:p>
    <w:p w14:paraId="328B26C2" w14:textId="1B0475EB" w:rsidR="003872CA" w:rsidRPr="00A847B7" w:rsidRDefault="003872CA" w:rsidP="003872CA">
      <w:pPr>
        <w:pStyle w:val="Titre2"/>
      </w:pPr>
      <w:bookmarkStart w:id="30" w:name="_Toc60784151"/>
      <w:r w:rsidRPr="00A847B7">
        <w:t>Mesures sociales concernant les travailleurs indépendants</w:t>
      </w:r>
      <w:bookmarkEnd w:id="30"/>
    </w:p>
    <w:p w14:paraId="1F5AC1D0" w14:textId="77777777" w:rsidR="003872CA" w:rsidRPr="00A847B7" w:rsidRDefault="003872CA" w:rsidP="003872CA"/>
    <w:p w14:paraId="7E7BB9C0" w14:textId="245C62DD" w:rsidR="00742701" w:rsidRPr="00F048D5" w:rsidRDefault="00742701" w:rsidP="00742701">
      <w:pPr>
        <w:pStyle w:val="Titre3"/>
      </w:pPr>
      <w:bookmarkStart w:id="31" w:name="_Toc60784152"/>
      <w:bookmarkStart w:id="32" w:name="_Toc515285975"/>
      <w:r w:rsidRPr="00F048D5">
        <w:t xml:space="preserve">Slide </w:t>
      </w:r>
      <w:r w:rsidR="00104BF8">
        <w:t>13</w:t>
      </w:r>
      <w:r w:rsidRPr="00F048D5">
        <w:t xml:space="preserve"> : </w:t>
      </w:r>
      <w:r>
        <w:t>Congé de paternité du travailleur indépendant</w:t>
      </w:r>
      <w:bookmarkEnd w:id="31"/>
    </w:p>
    <w:p w14:paraId="6B91FEEC" w14:textId="1FE2E71C" w:rsidR="00742701" w:rsidRPr="00F048D5" w:rsidRDefault="00742701" w:rsidP="00742701">
      <w:pPr>
        <w:rPr>
          <w:u w:val="single"/>
        </w:rPr>
      </w:pPr>
      <w:r w:rsidRPr="00F048D5">
        <w:rPr>
          <w:u w:val="single"/>
        </w:rPr>
        <w:t>Source :</w:t>
      </w:r>
      <w:r w:rsidRPr="00F048D5">
        <w:t xml:space="preserve"> Loi de Financement de la sécurité sociale pour 2021</w:t>
      </w:r>
      <w:r>
        <w:t>, art</w:t>
      </w:r>
      <w:r w:rsidR="00C65AAC">
        <w:t>icle</w:t>
      </w:r>
      <w:r>
        <w:t xml:space="preserve"> 73</w:t>
      </w:r>
    </w:p>
    <w:p w14:paraId="42279E66" w14:textId="5B2F887F" w:rsidR="00DB0EB2" w:rsidRDefault="00DB0EB2" w:rsidP="00742701">
      <w:r>
        <w:t xml:space="preserve">Pour rappel, </w:t>
      </w:r>
      <w:r w:rsidR="00267B16">
        <w:t xml:space="preserve">la Loi de Financement de Sécurité Sociale pour 2021 </w:t>
      </w:r>
      <w:r w:rsidR="004F6608">
        <w:t xml:space="preserve">allonge </w:t>
      </w:r>
      <w:r w:rsidR="008E2130">
        <w:t>le congé de paternité et d’accueil de l’enfant</w:t>
      </w:r>
      <w:r w:rsidR="000500BF">
        <w:t xml:space="preserve"> qui </w:t>
      </w:r>
      <w:r w:rsidR="000132DE">
        <w:t>passera</w:t>
      </w:r>
      <w:r w:rsidR="000500BF">
        <w:t xml:space="preserve"> de 11 jours actuellement à </w:t>
      </w:r>
      <w:r w:rsidR="003B26FC">
        <w:t xml:space="preserve">25 jours </w:t>
      </w:r>
      <w:r w:rsidR="000132DE">
        <w:t xml:space="preserve">calendaires pour une naissance simple, et de 18 jours à 32 jours calendaires </w:t>
      </w:r>
      <w:r w:rsidR="005B3E01">
        <w:t>en cas de</w:t>
      </w:r>
      <w:r w:rsidR="000132DE">
        <w:t xml:space="preserve"> naissance</w:t>
      </w:r>
      <w:r w:rsidR="00AD172F">
        <w:t>s</w:t>
      </w:r>
      <w:r w:rsidR="000132DE">
        <w:t xml:space="preserve"> multiple</w:t>
      </w:r>
      <w:r w:rsidR="00AD172F">
        <w:t>s</w:t>
      </w:r>
      <w:r w:rsidR="000132DE">
        <w:t>. Cette mesure, applicable aux salariés et développé</w:t>
      </w:r>
      <w:r w:rsidR="00C13DB8">
        <w:t>e</w:t>
      </w:r>
      <w:r w:rsidR="000132DE">
        <w:t xml:space="preserve"> sur le présent document dans la partie dédiée aux entreprises, a vocation à s’appliquer aux travailleurs indépendants</w:t>
      </w:r>
      <w:r w:rsidR="00040828">
        <w:t xml:space="preserve"> (des précisions sont encore attendues sur ce point)</w:t>
      </w:r>
      <w:r w:rsidR="000132DE">
        <w:t>.</w:t>
      </w:r>
    </w:p>
    <w:p w14:paraId="5AED8D75" w14:textId="157E0B73" w:rsidR="00742701" w:rsidRDefault="00313B76" w:rsidP="00742701">
      <w:r>
        <w:t>A</w:t>
      </w:r>
      <w:r w:rsidR="00742701">
        <w:t xml:space="preserve"> </w:t>
      </w:r>
      <w:r w:rsidR="00742701" w:rsidRPr="0076700C">
        <w:t>l'occasion de la naissance d'un enfant, le père et, le cas échéant, le conjoint de la mère</w:t>
      </w:r>
      <w:r w:rsidR="00742701">
        <w:t>, son concubin ou son partenaire de PA</w:t>
      </w:r>
      <w:r w:rsidR="00C024D7">
        <w:t>C</w:t>
      </w:r>
      <w:r w:rsidR="00742701">
        <w:t>S</w:t>
      </w:r>
      <w:r w:rsidR="00742701" w:rsidRPr="0076700C">
        <w:t xml:space="preserve">, </w:t>
      </w:r>
      <w:r w:rsidR="00742701">
        <w:t xml:space="preserve">qui exercent une activité indépendante bénéficient </w:t>
      </w:r>
      <w:r>
        <w:t xml:space="preserve">actuellement </w:t>
      </w:r>
      <w:r w:rsidR="00742701">
        <w:t>d’une indemnité journalière forfaitaire, à leur demande et</w:t>
      </w:r>
      <w:r w:rsidR="00742701" w:rsidRPr="0076700C">
        <w:t xml:space="preserve"> </w:t>
      </w:r>
      <w:r w:rsidR="00742701">
        <w:t xml:space="preserve">à condition </w:t>
      </w:r>
      <w:r w:rsidR="00742701" w:rsidRPr="0076700C">
        <w:t>de cesser toute activité professionnelle.</w:t>
      </w:r>
    </w:p>
    <w:p w14:paraId="6658A6BB" w14:textId="77777777" w:rsidR="00742701" w:rsidRDefault="00742701" w:rsidP="00742701">
      <w:r>
        <w:t>Pour les naissances intervenant à compter du 1</w:t>
      </w:r>
      <w:r w:rsidRPr="001B1414">
        <w:rPr>
          <w:vertAlign w:val="superscript"/>
        </w:rPr>
        <w:t>er</w:t>
      </w:r>
      <w:r>
        <w:t xml:space="preserve"> juillet 2021, ou celles qui, intervenant plus tôt, étaient prévues à compter de cette date, ces travailleurs indépendants pourront bénéficier de ces indemnités journalières forfaitaires à la double condition de :</w:t>
      </w:r>
    </w:p>
    <w:p w14:paraId="72013CFB" w14:textId="5DA6B6C9" w:rsidR="00742701" w:rsidRDefault="00742701" w:rsidP="00EE0687">
      <w:pPr>
        <w:pStyle w:val="Paragraphedeliste"/>
        <w:numPr>
          <w:ilvl w:val="0"/>
          <w:numId w:val="245"/>
        </w:numPr>
      </w:pPr>
      <w:r>
        <w:t xml:space="preserve">cesser leur activité professionnelle pendant une durée minimale, qui sera fixée par </w:t>
      </w:r>
      <w:r w:rsidR="00FE57D8">
        <w:t>D</w:t>
      </w:r>
      <w:r>
        <w:t>écret, à compter de la naissance ;</w:t>
      </w:r>
    </w:p>
    <w:p w14:paraId="348D5C59" w14:textId="77777777" w:rsidR="00742701" w:rsidRPr="0076700C" w:rsidRDefault="00742701" w:rsidP="00EE0687">
      <w:pPr>
        <w:pStyle w:val="Paragraphedeliste"/>
        <w:numPr>
          <w:ilvl w:val="0"/>
          <w:numId w:val="245"/>
        </w:numPr>
      </w:pPr>
      <w:r>
        <w:t>ne pas reprendre cette activité pendant la durée d’indemnisation.</w:t>
      </w:r>
    </w:p>
    <w:p w14:paraId="2E1CA337" w14:textId="77777777" w:rsidR="00742701" w:rsidRPr="00F048D5" w:rsidRDefault="00742701" w:rsidP="00742701"/>
    <w:p w14:paraId="1BAE4981" w14:textId="26F7B987" w:rsidR="00742701" w:rsidRPr="00F048D5" w:rsidRDefault="00742701" w:rsidP="00742701">
      <w:pPr>
        <w:pStyle w:val="Titre3"/>
      </w:pPr>
      <w:bookmarkStart w:id="33" w:name="_Toc60784153"/>
      <w:r w:rsidRPr="00F048D5">
        <w:t xml:space="preserve">Slide </w:t>
      </w:r>
      <w:r w:rsidR="0083339D">
        <w:t>14</w:t>
      </w:r>
      <w:r w:rsidRPr="00F048D5">
        <w:t xml:space="preserve"> : </w:t>
      </w:r>
      <w:bookmarkEnd w:id="32"/>
      <w:r w:rsidRPr="00C23151">
        <w:rPr>
          <w:rFonts w:cstheme="minorHAnsi"/>
        </w:rPr>
        <w:t>Indemnisation maladie des professionnels libéraux</w:t>
      </w:r>
      <w:bookmarkEnd w:id="33"/>
    </w:p>
    <w:p w14:paraId="08468926" w14:textId="44048341" w:rsidR="00742701" w:rsidRPr="00F048D5" w:rsidRDefault="00742701" w:rsidP="00742701">
      <w:pPr>
        <w:rPr>
          <w:u w:val="single"/>
        </w:rPr>
      </w:pPr>
      <w:r w:rsidRPr="00F048D5">
        <w:rPr>
          <w:u w:val="single"/>
        </w:rPr>
        <w:t>Source :</w:t>
      </w:r>
      <w:r w:rsidRPr="00F048D5">
        <w:t xml:space="preserve"> Loi de Financement de la sécurité sociale pour 2021</w:t>
      </w:r>
      <w:r>
        <w:t>, art</w:t>
      </w:r>
      <w:r w:rsidR="00C65AAC">
        <w:t>icle</w:t>
      </w:r>
      <w:r>
        <w:t xml:space="preserve"> 69</w:t>
      </w:r>
    </w:p>
    <w:p w14:paraId="15081B86" w14:textId="46E3EC75" w:rsidR="00742701" w:rsidRDefault="00742701" w:rsidP="00742701">
      <w:pPr>
        <w:spacing w:beforeAutospacing="1" w:after="100" w:afterAutospacing="1"/>
        <w:rPr>
          <w:rFonts w:cstheme="minorHAnsi"/>
        </w:rPr>
      </w:pPr>
      <w:r w:rsidRPr="00C23151">
        <w:rPr>
          <w:rFonts w:cstheme="minorHAnsi"/>
        </w:rPr>
        <w:t xml:space="preserve">Les professionnels libéraux, relevant de la </w:t>
      </w:r>
      <w:proofErr w:type="spellStart"/>
      <w:r w:rsidRPr="00C23151">
        <w:rPr>
          <w:rFonts w:cstheme="minorHAnsi"/>
        </w:rPr>
        <w:t>Cnav</w:t>
      </w:r>
      <w:proofErr w:type="spellEnd"/>
      <w:r w:rsidRPr="00C23151">
        <w:rPr>
          <w:rFonts w:cstheme="minorHAnsi"/>
        </w:rPr>
        <w:t>-PL</w:t>
      </w:r>
      <w:r w:rsidR="00E54B6C">
        <w:rPr>
          <w:rFonts w:cstheme="minorHAnsi"/>
        </w:rPr>
        <w:t>,</w:t>
      </w:r>
      <w:r w:rsidRPr="00C23151">
        <w:rPr>
          <w:rFonts w:cstheme="minorHAnsi"/>
        </w:rPr>
        <w:t xml:space="preserve"> ne bénéficient </w:t>
      </w:r>
      <w:r>
        <w:rPr>
          <w:rFonts w:cstheme="minorHAnsi"/>
        </w:rPr>
        <w:t xml:space="preserve">pas </w:t>
      </w:r>
      <w:r w:rsidRPr="00C23151">
        <w:rPr>
          <w:rFonts w:cstheme="minorHAnsi"/>
        </w:rPr>
        <w:t xml:space="preserve">d'indemnités journalières en cas de maladie </w:t>
      </w:r>
      <w:r>
        <w:rPr>
          <w:rFonts w:cstheme="minorHAnsi"/>
        </w:rPr>
        <w:t xml:space="preserve">avant le </w:t>
      </w:r>
      <w:r w:rsidRPr="00C23151">
        <w:rPr>
          <w:rFonts w:cstheme="minorHAnsi"/>
        </w:rPr>
        <w:t>91</w:t>
      </w:r>
      <w:r w:rsidRPr="00EE70B2">
        <w:rPr>
          <w:rFonts w:cstheme="minorHAnsi"/>
          <w:vertAlign w:val="superscript"/>
        </w:rPr>
        <w:t>e</w:t>
      </w:r>
      <w:r w:rsidRPr="00C23151">
        <w:rPr>
          <w:rFonts w:cstheme="minorHAnsi"/>
        </w:rPr>
        <w:t xml:space="preserve"> jour d'arrêt, sauf à souscrire une assurance privée.</w:t>
      </w:r>
    </w:p>
    <w:p w14:paraId="7314974D" w14:textId="77777777" w:rsidR="00742701" w:rsidRDefault="00742701" w:rsidP="00742701">
      <w:pPr>
        <w:spacing w:beforeAutospacing="1" w:after="100" w:afterAutospacing="1"/>
        <w:rPr>
          <w:rFonts w:cstheme="minorHAnsi"/>
        </w:rPr>
      </w:pPr>
      <w:r>
        <w:rPr>
          <w:rFonts w:cstheme="minorHAnsi"/>
        </w:rPr>
        <w:t>Toutefois, ils ont pu bénéficier, à titre exceptionnel, p</w:t>
      </w:r>
      <w:r w:rsidRPr="00C23151">
        <w:rPr>
          <w:rFonts w:cstheme="minorHAnsi"/>
        </w:rPr>
        <w:t>endant l'épidémie de covid-19, d'indemnités journalières dérogatoires.</w:t>
      </w:r>
    </w:p>
    <w:p w14:paraId="77FD6AF1" w14:textId="77777777" w:rsidR="00742701" w:rsidRDefault="00742701" w:rsidP="00742701">
      <w:pPr>
        <w:spacing w:beforeAutospacing="1" w:after="100" w:afterAutospacing="1"/>
        <w:rPr>
          <w:rFonts w:cstheme="minorHAnsi"/>
        </w:rPr>
      </w:pPr>
      <w:r>
        <w:rPr>
          <w:rFonts w:cstheme="minorHAnsi"/>
        </w:rPr>
        <w:t>Parce que cette situation a révélé la nécessité de mettre en place des indemnités journalières pour ces professionnels libéraux, il est prévu de mettre en place un tel dispositif, en contrepartie toutefois d’une cotisation dont ils seraient redevables.</w:t>
      </w:r>
    </w:p>
    <w:p w14:paraId="4FFC9710" w14:textId="77777777" w:rsidR="00742701" w:rsidRDefault="00742701" w:rsidP="00742701">
      <w:pPr>
        <w:spacing w:beforeAutospacing="1" w:after="100" w:afterAutospacing="1"/>
        <w:rPr>
          <w:rFonts w:cstheme="minorHAnsi"/>
        </w:rPr>
      </w:pPr>
      <w:r>
        <w:rPr>
          <w:rFonts w:cstheme="minorHAnsi"/>
        </w:rPr>
        <w:t xml:space="preserve">Cette cotisation supplémentaire sera calculée sur les revenus d’activité dans la limite d’un plafond (restant à déterminer par Décret). </w:t>
      </w:r>
    </w:p>
    <w:p w14:paraId="283C0FDD" w14:textId="77777777" w:rsidR="00742701" w:rsidRDefault="00742701" w:rsidP="00742701">
      <w:pPr>
        <w:spacing w:beforeAutospacing="1" w:after="100" w:afterAutospacing="1"/>
        <w:rPr>
          <w:rFonts w:cstheme="minorHAnsi"/>
        </w:rPr>
      </w:pPr>
      <w:r>
        <w:rPr>
          <w:rFonts w:cstheme="minorHAnsi"/>
        </w:rPr>
        <w:lastRenderedPageBreak/>
        <w:t>Un Décret déterminera :</w:t>
      </w:r>
    </w:p>
    <w:p w14:paraId="23395CF7" w14:textId="77777777" w:rsidR="00742701" w:rsidRDefault="00742701" w:rsidP="00EE0687">
      <w:pPr>
        <w:pStyle w:val="Paragraphedeliste"/>
        <w:numPr>
          <w:ilvl w:val="0"/>
          <w:numId w:val="245"/>
        </w:numPr>
        <w:spacing w:beforeAutospacing="1" w:after="100" w:afterAutospacing="1"/>
        <w:rPr>
          <w:rFonts w:cstheme="minorHAnsi"/>
        </w:rPr>
      </w:pPr>
      <w:r>
        <w:rPr>
          <w:rFonts w:cstheme="minorHAnsi"/>
        </w:rPr>
        <w:t>le montant de la cotisation minimale due par ces professionnels libéraux (à l’exception de ceux qui ont opté pour le régime micro) ;</w:t>
      </w:r>
    </w:p>
    <w:p w14:paraId="6AB034BD" w14:textId="77777777" w:rsidR="00742701" w:rsidRPr="002E2D21" w:rsidRDefault="00742701" w:rsidP="00EE0687">
      <w:pPr>
        <w:pStyle w:val="Paragraphedeliste"/>
        <w:numPr>
          <w:ilvl w:val="0"/>
          <w:numId w:val="245"/>
        </w:numPr>
        <w:spacing w:beforeAutospacing="1" w:after="100" w:afterAutospacing="1"/>
        <w:rPr>
          <w:rFonts w:cstheme="minorHAnsi"/>
        </w:rPr>
      </w:pPr>
      <w:r>
        <w:t>le taux et le plafond de cette cotisation supplémentaire.</w:t>
      </w:r>
    </w:p>
    <w:p w14:paraId="04E41BAB" w14:textId="77777777" w:rsidR="00742701" w:rsidRDefault="00742701" w:rsidP="00742701">
      <w:pPr>
        <w:spacing w:beforeAutospacing="1" w:after="100" w:afterAutospacing="1"/>
      </w:pPr>
      <w:r>
        <w:rPr>
          <w:rFonts w:cstheme="minorHAnsi"/>
        </w:rPr>
        <w:t xml:space="preserve">Le service des indemnités journalières pour les professionnels libéraux sera adapté par Décret (délai de carence, </w:t>
      </w:r>
      <w:r>
        <w:t>limite des revenus servant de base pour le calcul de l’indemnité journalière, durée maximale de versement de l’indemnité journalière pour une même incapacité de travail).</w:t>
      </w:r>
    </w:p>
    <w:p w14:paraId="3E061CE7" w14:textId="62B26ABC" w:rsidR="0059151F" w:rsidRDefault="00742701" w:rsidP="00742701">
      <w:pPr>
        <w:spacing w:beforeAutospacing="1" w:after="100" w:afterAutospacing="1"/>
      </w:pPr>
      <w:r>
        <w:t xml:space="preserve">Ce dispositif nécessite de maintenir un équilibre entre la cotisation acquittée et la prestation servie. Si cet équilibre venait à être rompu, la </w:t>
      </w:r>
      <w:proofErr w:type="spellStart"/>
      <w:r>
        <w:t>Cnav</w:t>
      </w:r>
      <w:proofErr w:type="spellEnd"/>
      <w:r>
        <w:t>-PL pourra proposer soit une augmentation de la cotisation, soit une diminution des prestations.</w:t>
      </w:r>
    </w:p>
    <w:p w14:paraId="71B59612" w14:textId="77777777" w:rsidR="0059151F" w:rsidRDefault="0059151F">
      <w:r>
        <w:br w:type="page"/>
      </w:r>
    </w:p>
    <w:p w14:paraId="79F90E9C" w14:textId="77777777" w:rsidR="00742701" w:rsidRPr="002E2D21" w:rsidRDefault="00742701" w:rsidP="00742701">
      <w:pPr>
        <w:spacing w:beforeAutospacing="1" w:after="100" w:afterAutospacing="1"/>
        <w:rPr>
          <w:rFonts w:cstheme="minorHAnsi"/>
        </w:rPr>
      </w:pPr>
    </w:p>
    <w:p w14:paraId="0B8FA316" w14:textId="77777777" w:rsidR="00742701" w:rsidRPr="00F048D5" w:rsidRDefault="00742701" w:rsidP="00742701"/>
    <w:p w14:paraId="6A06DEBC" w14:textId="77777777" w:rsidR="00EC58E9" w:rsidRPr="00A847B7" w:rsidRDefault="00EC58E9" w:rsidP="00EC58E9">
      <w:pPr>
        <w:pStyle w:val="Titre1"/>
        <w:rPr>
          <w:caps/>
        </w:rPr>
      </w:pPr>
      <w:bookmarkStart w:id="34" w:name="_Toc30149261"/>
      <w:bookmarkStart w:id="35" w:name="_Toc60784154"/>
      <w:r w:rsidRPr="00A847B7">
        <w:rPr>
          <w:caps/>
        </w:rPr>
        <w:t>Dispositions applicables aux entreprises</w:t>
      </w:r>
      <w:bookmarkEnd w:id="34"/>
      <w:bookmarkEnd w:id="35"/>
    </w:p>
    <w:p w14:paraId="249BC6AA" w14:textId="77777777" w:rsidR="00EC58E9" w:rsidRPr="00A847B7" w:rsidRDefault="00EC58E9" w:rsidP="00EC58E9"/>
    <w:p w14:paraId="07211E9C" w14:textId="77777777" w:rsidR="00EC58E9" w:rsidRPr="00A847B7" w:rsidRDefault="00EC58E9" w:rsidP="00EC58E9">
      <w:r w:rsidRPr="00A847B7">
        <w:br w:type="page"/>
      </w:r>
    </w:p>
    <w:p w14:paraId="1C9FF8A7" w14:textId="77777777" w:rsidR="00EC58E9" w:rsidRPr="00A847B7" w:rsidRDefault="00EC58E9" w:rsidP="00EC58E9">
      <w:pPr>
        <w:jc w:val="center"/>
        <w:rPr>
          <w:b/>
        </w:rPr>
      </w:pPr>
    </w:p>
    <w:p w14:paraId="4012D810" w14:textId="77777777" w:rsidR="00EC58E9" w:rsidRPr="00A847B7" w:rsidRDefault="00EC58E9" w:rsidP="00EC58E9">
      <w:pPr>
        <w:pStyle w:val="Titre2"/>
      </w:pPr>
      <w:bookmarkStart w:id="36" w:name="_Toc30149262"/>
      <w:bookmarkStart w:id="37" w:name="_Toc60784155"/>
      <w:r w:rsidRPr="00A847B7">
        <w:t>Modalités de calcul de l’impôt sur les bénéfices</w:t>
      </w:r>
      <w:bookmarkEnd w:id="36"/>
      <w:bookmarkEnd w:id="37"/>
    </w:p>
    <w:p w14:paraId="7EC379C2" w14:textId="1F5F8200" w:rsidR="00EC58E9" w:rsidRPr="00A847B7" w:rsidRDefault="00EC58E9" w:rsidP="00EC58E9">
      <w:pPr>
        <w:pStyle w:val="Titre3"/>
      </w:pPr>
      <w:bookmarkStart w:id="38" w:name="_Toc60784156"/>
      <w:r w:rsidRPr="00A847B7">
        <w:t xml:space="preserve">Slide </w:t>
      </w:r>
      <w:r w:rsidR="0059151F">
        <w:t>16</w:t>
      </w:r>
      <w:r w:rsidRPr="00A847B7">
        <w:t xml:space="preserve"> : </w:t>
      </w:r>
      <w:r w:rsidR="004302DB" w:rsidRPr="00A847B7">
        <w:t xml:space="preserve">Neutralisation </w:t>
      </w:r>
      <w:r w:rsidR="002B2CBC" w:rsidRPr="00A847B7">
        <w:t>fiscale de la réévaluation des actifs</w:t>
      </w:r>
      <w:bookmarkEnd w:id="38"/>
    </w:p>
    <w:p w14:paraId="2C230FB3" w14:textId="4D4A0891" w:rsidR="00EC58E9" w:rsidRPr="00A847B7" w:rsidRDefault="00147770" w:rsidP="00EC58E9">
      <w:r w:rsidRPr="004F587E">
        <w:rPr>
          <w:u w:val="single"/>
        </w:rPr>
        <w:t xml:space="preserve">Source </w:t>
      </w:r>
      <w:r w:rsidRPr="00A847B7">
        <w:t>:</w:t>
      </w:r>
      <w:r w:rsidR="002B2CBC" w:rsidRPr="00A847B7">
        <w:t xml:space="preserve"> Loi de Finances pour 2021, </w:t>
      </w:r>
      <w:r w:rsidR="002B2CBC" w:rsidRPr="00D232BA">
        <w:t xml:space="preserve">article </w:t>
      </w:r>
      <w:r w:rsidR="009132FB">
        <w:t>31</w:t>
      </w:r>
    </w:p>
    <w:p w14:paraId="35940B19" w14:textId="5D95BF08" w:rsidR="002B2CBC" w:rsidRPr="00A847B7" w:rsidRDefault="002B2CBC" w:rsidP="00EE0687">
      <w:pPr>
        <w:pStyle w:val="Paragraphedeliste"/>
        <w:numPr>
          <w:ilvl w:val="0"/>
          <w:numId w:val="73"/>
        </w:numPr>
        <w:spacing w:beforeAutospacing="1" w:after="100" w:afterAutospacing="1"/>
        <w:rPr>
          <w:rFonts w:cstheme="minorHAnsi"/>
          <w:b/>
          <w:bCs/>
          <w:i/>
          <w:iCs/>
          <w:u w:val="single"/>
        </w:rPr>
      </w:pPr>
      <w:r w:rsidRPr="00A847B7">
        <w:rPr>
          <w:rFonts w:cstheme="minorHAnsi"/>
          <w:b/>
          <w:bCs/>
          <w:i/>
          <w:iCs/>
          <w:u w:val="single"/>
        </w:rPr>
        <w:t>Le principe</w:t>
      </w:r>
    </w:p>
    <w:p w14:paraId="478B29DE" w14:textId="05035B1B" w:rsidR="00803932" w:rsidRPr="00A847B7" w:rsidRDefault="002B2CBC" w:rsidP="002B2CBC">
      <w:pPr>
        <w:spacing w:beforeAutospacing="1" w:after="100" w:afterAutospacing="1"/>
        <w:rPr>
          <w:rFonts w:cstheme="minorHAnsi"/>
        </w:rPr>
      </w:pPr>
      <w:r w:rsidRPr="00A847B7">
        <w:rPr>
          <w:rFonts w:cstheme="minorHAnsi"/>
        </w:rPr>
        <w:t xml:space="preserve">Il existe actuellement un dispositif qui </w:t>
      </w:r>
      <w:r w:rsidR="00F57AB2" w:rsidRPr="00A847B7">
        <w:rPr>
          <w:rFonts w:cstheme="minorHAnsi"/>
        </w:rPr>
        <w:t xml:space="preserve">permet, sur le plan comptable, </w:t>
      </w:r>
      <w:r w:rsidR="004842DC" w:rsidRPr="00A847B7">
        <w:rPr>
          <w:rFonts w:cstheme="minorHAnsi"/>
        </w:rPr>
        <w:t>de réévaluer les éléments d’actif d’une entreprise : il s’agit, en pratique, d</w:t>
      </w:r>
      <w:r w:rsidR="00717E43" w:rsidRPr="00A847B7">
        <w:rPr>
          <w:rFonts w:cstheme="minorHAnsi"/>
        </w:rPr>
        <w:t>’actualiser la valeur des actifs</w:t>
      </w:r>
      <w:r w:rsidR="00803932" w:rsidRPr="00A847B7">
        <w:rPr>
          <w:rFonts w:cstheme="minorHAnsi"/>
        </w:rPr>
        <w:t xml:space="preserve"> q</w:t>
      </w:r>
      <w:r w:rsidR="00DE5444" w:rsidRPr="00A847B7">
        <w:rPr>
          <w:rFonts w:cstheme="minorHAnsi"/>
        </w:rPr>
        <w:t>u</w:t>
      </w:r>
      <w:r w:rsidR="00803932" w:rsidRPr="00A847B7">
        <w:rPr>
          <w:rFonts w:cstheme="minorHAnsi"/>
        </w:rPr>
        <w:t>i sont comptabilisés pour leur valeur historique.</w:t>
      </w:r>
      <w:r w:rsidR="00DD2E8F" w:rsidRPr="00A847B7">
        <w:rPr>
          <w:rFonts w:cstheme="minorHAnsi"/>
        </w:rPr>
        <w:t xml:space="preserve"> </w:t>
      </w:r>
      <w:r w:rsidR="00803932" w:rsidRPr="00A847B7">
        <w:rPr>
          <w:rFonts w:cstheme="minorHAnsi"/>
        </w:rPr>
        <w:t xml:space="preserve">Cette pratique ne </w:t>
      </w:r>
      <w:r w:rsidR="00A62FD0" w:rsidRPr="00A847B7">
        <w:rPr>
          <w:rFonts w:cstheme="minorHAnsi"/>
        </w:rPr>
        <w:t xml:space="preserve">concerne que </w:t>
      </w:r>
      <w:r w:rsidR="00DE5444" w:rsidRPr="00A847B7">
        <w:rPr>
          <w:rFonts w:cstheme="minorHAnsi"/>
        </w:rPr>
        <w:t>les immobilisations corporelles et financières, à l’exclusion donc des immobilisations incorporelles autres que les titres, les stocks et les valeurs mobilières de placement.</w:t>
      </w:r>
    </w:p>
    <w:p w14:paraId="7413B51F" w14:textId="3191DED9" w:rsidR="00DD2E8F" w:rsidRPr="00A847B7" w:rsidRDefault="00DD2E8F" w:rsidP="002B2CBC">
      <w:pPr>
        <w:spacing w:beforeAutospacing="1" w:after="100" w:afterAutospacing="1"/>
        <w:rPr>
          <w:rFonts w:cstheme="minorHAnsi"/>
        </w:rPr>
      </w:pPr>
      <w:r w:rsidRPr="00A847B7">
        <w:rPr>
          <w:rFonts w:cstheme="minorHAnsi"/>
        </w:rPr>
        <w:t>Réévaluer</w:t>
      </w:r>
      <w:r w:rsidR="00DE5444" w:rsidRPr="00A847B7">
        <w:rPr>
          <w:rFonts w:cstheme="minorHAnsi"/>
        </w:rPr>
        <w:t xml:space="preserve"> l’actif suppose alors de </w:t>
      </w:r>
      <w:r w:rsidR="00D16E08">
        <w:rPr>
          <w:rFonts w:cstheme="minorHAnsi"/>
        </w:rPr>
        <w:t xml:space="preserve">comptabiliser </w:t>
      </w:r>
      <w:r w:rsidR="00DE5444" w:rsidRPr="00A847B7">
        <w:rPr>
          <w:rFonts w:cstheme="minorHAnsi"/>
        </w:rPr>
        <w:t>un écart de valeur</w:t>
      </w:r>
      <w:r w:rsidR="003E51A7" w:rsidRPr="00A847B7">
        <w:rPr>
          <w:rFonts w:cstheme="minorHAnsi"/>
        </w:rPr>
        <w:t xml:space="preserve">, égal à la différence entre la valeur réévaluée et la valeur nette </w:t>
      </w:r>
      <w:r w:rsidRPr="00A847B7">
        <w:rPr>
          <w:rFonts w:cstheme="minorHAnsi"/>
        </w:rPr>
        <w:t xml:space="preserve">comptable. Sur le plan fiscal, </w:t>
      </w:r>
      <w:r w:rsidR="00A71BD5" w:rsidRPr="00A847B7">
        <w:rPr>
          <w:rFonts w:cstheme="minorHAnsi"/>
        </w:rPr>
        <w:t>cet écart de réévaluation est un produit imposable.</w:t>
      </w:r>
    </w:p>
    <w:p w14:paraId="12703838" w14:textId="4B0948B7" w:rsidR="002B2CBC" w:rsidRPr="00A847B7" w:rsidRDefault="002B2CBC" w:rsidP="00EE0687">
      <w:pPr>
        <w:pStyle w:val="Paragraphedeliste"/>
        <w:numPr>
          <w:ilvl w:val="0"/>
          <w:numId w:val="73"/>
        </w:numPr>
        <w:spacing w:beforeAutospacing="1" w:after="100" w:afterAutospacing="1"/>
        <w:rPr>
          <w:rFonts w:cstheme="minorHAnsi"/>
          <w:b/>
          <w:bCs/>
          <w:i/>
          <w:iCs/>
          <w:u w:val="single"/>
        </w:rPr>
      </w:pPr>
      <w:r w:rsidRPr="00A847B7">
        <w:rPr>
          <w:rFonts w:cstheme="minorHAnsi"/>
          <w:b/>
          <w:bCs/>
          <w:i/>
          <w:iCs/>
          <w:u w:val="single"/>
        </w:rPr>
        <w:t>Les aménagements</w:t>
      </w:r>
    </w:p>
    <w:p w14:paraId="7873B24B" w14:textId="7B8B1A02" w:rsidR="002B2CBC" w:rsidRPr="00A847B7" w:rsidRDefault="00A71BD5" w:rsidP="00EC58E9">
      <w:pPr>
        <w:spacing w:beforeAutospacing="1" w:after="100" w:afterAutospacing="1"/>
        <w:rPr>
          <w:rFonts w:cstheme="minorHAnsi"/>
        </w:rPr>
      </w:pPr>
      <w:r w:rsidRPr="00A847B7">
        <w:rPr>
          <w:rFonts w:cstheme="minorHAnsi"/>
        </w:rPr>
        <w:t>Afin de</w:t>
      </w:r>
      <w:r w:rsidR="00C85549" w:rsidRPr="00A847B7">
        <w:rPr>
          <w:rFonts w:cstheme="minorHAnsi"/>
        </w:rPr>
        <w:t xml:space="preserve"> </w:t>
      </w:r>
      <w:r w:rsidRPr="00A847B7">
        <w:rPr>
          <w:rFonts w:cstheme="minorHAnsi"/>
        </w:rPr>
        <w:t>te</w:t>
      </w:r>
      <w:r w:rsidR="00C85549" w:rsidRPr="00A847B7">
        <w:rPr>
          <w:rFonts w:cstheme="minorHAnsi"/>
        </w:rPr>
        <w:t>n</w:t>
      </w:r>
      <w:r w:rsidRPr="00A847B7">
        <w:rPr>
          <w:rFonts w:cstheme="minorHAnsi"/>
        </w:rPr>
        <w:t xml:space="preserve">ir compte de la situation économique liée à la </w:t>
      </w:r>
      <w:r w:rsidR="00C85549" w:rsidRPr="00A847B7">
        <w:rPr>
          <w:rFonts w:cstheme="minorHAnsi"/>
        </w:rPr>
        <w:t>crise</w:t>
      </w:r>
      <w:r w:rsidRPr="00A847B7">
        <w:rPr>
          <w:rFonts w:cstheme="minorHAnsi"/>
        </w:rPr>
        <w:t xml:space="preserve"> </w:t>
      </w:r>
      <w:r w:rsidR="00C85549" w:rsidRPr="00A847B7">
        <w:rPr>
          <w:rFonts w:cstheme="minorHAnsi"/>
        </w:rPr>
        <w:t>sanitaire</w:t>
      </w:r>
      <w:r w:rsidRPr="00A847B7">
        <w:rPr>
          <w:rFonts w:cstheme="minorHAnsi"/>
        </w:rPr>
        <w:t xml:space="preserve"> actuelle, </w:t>
      </w:r>
      <w:r w:rsidR="00C85549" w:rsidRPr="00A847B7">
        <w:rPr>
          <w:rFonts w:cstheme="minorHAnsi"/>
        </w:rPr>
        <w:t xml:space="preserve">une mesure temporaire de neutralisation des conséquence fiscales </w:t>
      </w:r>
      <w:r w:rsidR="00257A19" w:rsidRPr="00A847B7">
        <w:rPr>
          <w:rFonts w:cstheme="minorHAnsi"/>
        </w:rPr>
        <w:t>de cette réévaluation d’</w:t>
      </w:r>
      <w:r w:rsidR="00741661" w:rsidRPr="00A847B7">
        <w:rPr>
          <w:rFonts w:cstheme="minorHAnsi"/>
        </w:rPr>
        <w:t>actif</w:t>
      </w:r>
      <w:r w:rsidR="00257A19" w:rsidRPr="00A847B7">
        <w:rPr>
          <w:rFonts w:cstheme="minorHAnsi"/>
        </w:rPr>
        <w:t xml:space="preserve"> est mise en place. Cette neutralisation fiscale</w:t>
      </w:r>
      <w:r w:rsidR="00021AB3" w:rsidRPr="00A847B7">
        <w:rPr>
          <w:rFonts w:cstheme="minorHAnsi"/>
        </w:rPr>
        <w:t xml:space="preserve">, qui implique que l’écart de réévaluation n’est pas pris en compte dans le résultat de </w:t>
      </w:r>
      <w:r w:rsidR="004B60C5">
        <w:rPr>
          <w:rFonts w:cstheme="minorHAnsi"/>
        </w:rPr>
        <w:t>l’entreprise</w:t>
      </w:r>
      <w:r w:rsidR="00021AB3" w:rsidRPr="00A847B7">
        <w:rPr>
          <w:rFonts w:cstheme="minorHAnsi"/>
        </w:rPr>
        <w:t xml:space="preserve"> qui le constate,</w:t>
      </w:r>
      <w:r w:rsidR="00257A19" w:rsidRPr="00A847B7">
        <w:rPr>
          <w:rFonts w:cstheme="minorHAnsi"/>
        </w:rPr>
        <w:t xml:space="preserve"> s’applique aux exercices cl</w:t>
      </w:r>
      <w:r w:rsidR="00741661" w:rsidRPr="00A847B7">
        <w:rPr>
          <w:rFonts w:cstheme="minorHAnsi"/>
        </w:rPr>
        <w:t>o</w:t>
      </w:r>
      <w:r w:rsidR="00257A19" w:rsidRPr="00A847B7">
        <w:rPr>
          <w:rFonts w:cstheme="minorHAnsi"/>
        </w:rPr>
        <w:t>s à compter du 31 décembre 2020 et jusqu’au 31 décembre 2022</w:t>
      </w:r>
      <w:r w:rsidR="00741661" w:rsidRPr="00A847B7">
        <w:rPr>
          <w:rFonts w:cstheme="minorHAnsi"/>
        </w:rPr>
        <w:t>.</w:t>
      </w:r>
    </w:p>
    <w:p w14:paraId="10A12701" w14:textId="77777777" w:rsidR="0026630D" w:rsidRPr="00A847B7" w:rsidRDefault="00741661" w:rsidP="00EC58E9">
      <w:pPr>
        <w:spacing w:beforeAutospacing="1" w:after="100" w:afterAutospacing="1"/>
        <w:rPr>
          <w:rFonts w:cstheme="minorHAnsi"/>
        </w:rPr>
      </w:pPr>
      <w:r w:rsidRPr="00A847B7">
        <w:rPr>
          <w:rFonts w:cstheme="minorHAnsi"/>
        </w:rPr>
        <w:t>Ce dispositif</w:t>
      </w:r>
      <w:r w:rsidR="005B47AB" w:rsidRPr="00A847B7">
        <w:rPr>
          <w:rFonts w:cstheme="minorHAnsi"/>
        </w:rPr>
        <w:t>, qui</w:t>
      </w:r>
      <w:r w:rsidRPr="00A847B7">
        <w:rPr>
          <w:rFonts w:cstheme="minorHAnsi"/>
        </w:rPr>
        <w:t xml:space="preserve"> s’applique sur option </w:t>
      </w:r>
      <w:r w:rsidR="005B47AB" w:rsidRPr="00A847B7">
        <w:rPr>
          <w:rFonts w:cstheme="minorHAnsi"/>
        </w:rPr>
        <w:t>de</w:t>
      </w:r>
      <w:r w:rsidRPr="00A847B7">
        <w:rPr>
          <w:rFonts w:cstheme="minorHAnsi"/>
        </w:rPr>
        <w:t xml:space="preserve"> l’entreprise</w:t>
      </w:r>
      <w:r w:rsidR="005B47AB" w:rsidRPr="00A847B7">
        <w:rPr>
          <w:rFonts w:cstheme="minorHAnsi"/>
        </w:rPr>
        <w:t xml:space="preserve">, </w:t>
      </w:r>
      <w:r w:rsidR="0026630D" w:rsidRPr="00A847B7">
        <w:rPr>
          <w:rFonts w:cstheme="minorHAnsi"/>
        </w:rPr>
        <w:t>va s’appliquer selon des modalités différentes selon que l’actif réévalué est amortissable ou non.</w:t>
      </w:r>
    </w:p>
    <w:p w14:paraId="7ADD87DF" w14:textId="472C9034" w:rsidR="00741661" w:rsidRPr="00A847B7" w:rsidRDefault="0026630D" w:rsidP="00EC58E9">
      <w:pPr>
        <w:spacing w:beforeAutospacing="1" w:after="100" w:afterAutospacing="1"/>
        <w:rPr>
          <w:rFonts w:cstheme="minorHAnsi"/>
        </w:rPr>
      </w:pPr>
      <w:r w:rsidRPr="00A847B7">
        <w:rPr>
          <w:rFonts w:cstheme="minorHAnsi"/>
        </w:rPr>
        <w:t xml:space="preserve">Pour les immobilisations amortissables, le dispositif </w:t>
      </w:r>
      <w:r w:rsidR="00A63187" w:rsidRPr="00A847B7">
        <w:rPr>
          <w:rFonts w:cstheme="minorHAnsi"/>
        </w:rPr>
        <w:t xml:space="preserve">implique que l’entreprise prenne, en contrepartie, l’engagement de réintégrer cet </w:t>
      </w:r>
      <w:r w:rsidR="00A34FC3" w:rsidRPr="00A847B7">
        <w:rPr>
          <w:rFonts w:cstheme="minorHAnsi"/>
        </w:rPr>
        <w:t>écart</w:t>
      </w:r>
      <w:r w:rsidR="00A63187" w:rsidRPr="00A847B7">
        <w:rPr>
          <w:rFonts w:cstheme="minorHAnsi"/>
        </w:rPr>
        <w:t xml:space="preserve"> de </w:t>
      </w:r>
      <w:r w:rsidR="00A34FC3" w:rsidRPr="00A847B7">
        <w:rPr>
          <w:rFonts w:cstheme="minorHAnsi"/>
        </w:rPr>
        <w:t>réévaluation</w:t>
      </w:r>
      <w:r w:rsidR="00A63187" w:rsidRPr="00A847B7">
        <w:rPr>
          <w:rFonts w:cstheme="minorHAnsi"/>
        </w:rPr>
        <w:t xml:space="preserve"> par parts égales sur une durée de 15 ans pour </w:t>
      </w:r>
      <w:r w:rsidR="00A34FC3" w:rsidRPr="00A847B7">
        <w:rPr>
          <w:rFonts w:cstheme="minorHAnsi"/>
        </w:rPr>
        <w:t>les biens immobiliers (amortissables sur une durée d’au moins 15 ans) et de 5 ans pour les autres immobilisations.</w:t>
      </w:r>
    </w:p>
    <w:p w14:paraId="39E60043" w14:textId="3CA9AAE1" w:rsidR="0026630D" w:rsidRPr="00A847B7" w:rsidRDefault="0026630D" w:rsidP="00EC58E9">
      <w:pPr>
        <w:spacing w:beforeAutospacing="1" w:after="100" w:afterAutospacing="1"/>
        <w:rPr>
          <w:rFonts w:cstheme="minorHAnsi"/>
        </w:rPr>
      </w:pPr>
      <w:r w:rsidRPr="00A847B7">
        <w:rPr>
          <w:rFonts w:cstheme="minorHAnsi"/>
        </w:rPr>
        <w:t xml:space="preserve">Pour les immobilisations </w:t>
      </w:r>
      <w:r w:rsidR="00C47C2E">
        <w:rPr>
          <w:rFonts w:cstheme="minorHAnsi"/>
        </w:rPr>
        <w:t>n</w:t>
      </w:r>
      <w:r w:rsidRPr="00A847B7">
        <w:rPr>
          <w:rFonts w:cstheme="minorHAnsi"/>
        </w:rPr>
        <w:t xml:space="preserve">on amortissables, </w:t>
      </w:r>
      <w:r w:rsidR="00A12519" w:rsidRPr="00A847B7">
        <w:rPr>
          <w:rFonts w:cstheme="minorHAnsi"/>
        </w:rPr>
        <w:t>l’</w:t>
      </w:r>
      <w:r w:rsidR="00021AB3" w:rsidRPr="00A847B7">
        <w:rPr>
          <w:rFonts w:cstheme="minorHAnsi"/>
        </w:rPr>
        <w:t>écart</w:t>
      </w:r>
      <w:r w:rsidR="00A12519" w:rsidRPr="00A847B7">
        <w:rPr>
          <w:rFonts w:cstheme="minorHAnsi"/>
        </w:rPr>
        <w:t xml:space="preserve"> de </w:t>
      </w:r>
      <w:r w:rsidR="00021AB3" w:rsidRPr="00A847B7">
        <w:rPr>
          <w:rFonts w:cstheme="minorHAnsi"/>
        </w:rPr>
        <w:t>réévaluation bénéficiera d’un dispositif de sursis d’</w:t>
      </w:r>
      <w:r w:rsidR="00180652" w:rsidRPr="00A847B7">
        <w:rPr>
          <w:rFonts w:cstheme="minorHAnsi"/>
        </w:rPr>
        <w:t>imposition</w:t>
      </w:r>
      <w:r w:rsidR="00510F50" w:rsidRPr="00A847B7">
        <w:rPr>
          <w:rFonts w:cstheme="minorHAnsi"/>
        </w:rPr>
        <w:t xml:space="preserve"> jusqu’à la cession des actifs concernés (la plus ou </w:t>
      </w:r>
      <w:r w:rsidR="00180652" w:rsidRPr="00A847B7">
        <w:rPr>
          <w:rFonts w:cstheme="minorHAnsi"/>
        </w:rPr>
        <w:t>moins-value</w:t>
      </w:r>
      <w:r w:rsidR="00510F50" w:rsidRPr="00A847B7">
        <w:rPr>
          <w:rFonts w:cstheme="minorHAnsi"/>
        </w:rPr>
        <w:t xml:space="preserve"> est alors </w:t>
      </w:r>
      <w:r w:rsidR="00180652" w:rsidRPr="00A847B7">
        <w:rPr>
          <w:rFonts w:cstheme="minorHAnsi"/>
        </w:rPr>
        <w:t>déterminée</w:t>
      </w:r>
      <w:r w:rsidR="00510F50" w:rsidRPr="00A847B7">
        <w:rPr>
          <w:rFonts w:cstheme="minorHAnsi"/>
        </w:rPr>
        <w:t xml:space="preserve"> à partir de la valeur non réévaluée</w:t>
      </w:r>
      <w:r w:rsidR="00180652" w:rsidRPr="00A847B7">
        <w:rPr>
          <w:rFonts w:cstheme="minorHAnsi"/>
        </w:rPr>
        <w:t>).</w:t>
      </w:r>
    </w:p>
    <w:p w14:paraId="581E0232" w14:textId="441EFB4E" w:rsidR="00EC58E9" w:rsidRPr="00A847B7" w:rsidRDefault="00180652" w:rsidP="00EC58E9">
      <w:pPr>
        <w:spacing w:beforeAutospacing="1" w:after="100" w:afterAutospacing="1"/>
        <w:rPr>
          <w:rFonts w:cstheme="minorHAnsi"/>
        </w:rPr>
      </w:pPr>
      <w:r w:rsidRPr="00A847B7">
        <w:rPr>
          <w:rFonts w:cstheme="minorHAnsi"/>
        </w:rPr>
        <w:t xml:space="preserve">L’option pour ce dispositif de neutralisation fiscale </w:t>
      </w:r>
      <w:r w:rsidR="00D66C56" w:rsidRPr="00A847B7">
        <w:rPr>
          <w:rFonts w:cstheme="minorHAnsi"/>
        </w:rPr>
        <w:t>des réévaluations</w:t>
      </w:r>
      <w:r w:rsidRPr="00A847B7">
        <w:rPr>
          <w:rFonts w:cstheme="minorHAnsi"/>
        </w:rPr>
        <w:t xml:space="preserve"> d’actifs suppose une option de l’entreprise, établie sur u</w:t>
      </w:r>
      <w:r w:rsidR="00995A9B" w:rsidRPr="00A847B7">
        <w:rPr>
          <w:rFonts w:cstheme="minorHAnsi"/>
        </w:rPr>
        <w:t xml:space="preserve">n état dont le contenu devra être précisé par </w:t>
      </w:r>
      <w:r w:rsidR="003E7A60">
        <w:rPr>
          <w:rFonts w:cstheme="minorHAnsi"/>
        </w:rPr>
        <w:t>d</w:t>
      </w:r>
      <w:r w:rsidR="003E7A60" w:rsidRPr="00A847B7">
        <w:rPr>
          <w:rFonts w:cstheme="minorHAnsi"/>
        </w:rPr>
        <w:t>écret</w:t>
      </w:r>
      <w:r w:rsidR="00995A9B" w:rsidRPr="00A847B7">
        <w:rPr>
          <w:rFonts w:cstheme="minorHAnsi"/>
        </w:rPr>
        <w:t>.</w:t>
      </w:r>
    </w:p>
    <w:p w14:paraId="12470C89" w14:textId="77777777" w:rsidR="00EC58E9" w:rsidRPr="00A847B7" w:rsidRDefault="00EC58E9" w:rsidP="00EC58E9"/>
    <w:p w14:paraId="0CEFFEDA" w14:textId="3C5497BD" w:rsidR="007B0F21" w:rsidRPr="00A847B7" w:rsidRDefault="007B0F21" w:rsidP="007B0F21">
      <w:pPr>
        <w:pStyle w:val="Titre3"/>
      </w:pPr>
      <w:bookmarkStart w:id="39" w:name="_Toc60784157"/>
      <w:r w:rsidRPr="00A847B7">
        <w:t xml:space="preserve">Slide </w:t>
      </w:r>
      <w:r w:rsidR="0043456E">
        <w:t>17</w:t>
      </w:r>
      <w:r w:rsidRPr="00A847B7">
        <w:t> : Organisme de gestion agréé</w:t>
      </w:r>
      <w:bookmarkEnd w:id="39"/>
    </w:p>
    <w:p w14:paraId="6E109F20" w14:textId="31D57FA3" w:rsidR="007B0F21" w:rsidRPr="00A847B7" w:rsidRDefault="00147770" w:rsidP="007B0F21">
      <w:r w:rsidRPr="004F587E">
        <w:rPr>
          <w:u w:val="single"/>
        </w:rPr>
        <w:t xml:space="preserve">Source </w:t>
      </w:r>
      <w:r w:rsidRPr="00A847B7">
        <w:t>:</w:t>
      </w:r>
      <w:r w:rsidR="007B0F21" w:rsidRPr="00A847B7">
        <w:t xml:space="preserve"> Loi de Finances pour </w:t>
      </w:r>
      <w:r w:rsidR="007B0F21" w:rsidRPr="0013047D">
        <w:t xml:space="preserve">2021, </w:t>
      </w:r>
      <w:r w:rsidR="007B0F21" w:rsidRPr="00A72EF5">
        <w:t xml:space="preserve">article </w:t>
      </w:r>
      <w:r w:rsidR="007B0F21" w:rsidRPr="0013047D">
        <w:t>34</w:t>
      </w:r>
    </w:p>
    <w:p w14:paraId="0EB575BB" w14:textId="751C231F" w:rsidR="007B0F21" w:rsidRPr="00A847B7" w:rsidRDefault="007B0F21" w:rsidP="007B0F21">
      <w:pPr>
        <w:spacing w:beforeAutospacing="1" w:after="100" w:afterAutospacing="1"/>
        <w:rPr>
          <w:rFonts w:cstheme="minorHAnsi"/>
        </w:rPr>
      </w:pPr>
      <w:r w:rsidRPr="00A847B7">
        <w:rPr>
          <w:rFonts w:cstheme="minorHAnsi"/>
        </w:rPr>
        <w:lastRenderedPageBreak/>
        <w:t xml:space="preserve">Pour rappel, les entreprises relevant de l’impôt sur le revenu, </w:t>
      </w:r>
      <w:r w:rsidRPr="00A847B7">
        <w:rPr>
          <w:rFonts w:eastAsia="Times New Roman" w:cs="Arial"/>
          <w:lang w:eastAsia="fr-FR"/>
        </w:rPr>
        <w:t>et soumises à un régime réel d’imposition (régime simplifié ou normal pour les commerçants, artisans, industriels, et régime de la déclaration contrôlée pour les professions libérales),</w:t>
      </w:r>
      <w:r w:rsidRPr="00A847B7">
        <w:rPr>
          <w:rFonts w:cstheme="minorHAnsi"/>
        </w:rPr>
        <w:t xml:space="preserve"> qui n’adhèrent pas à un organisme de gestion agréé ou qui ne font pas appel à un expert-comptable pour l’établissement de leur résultat fiscal sont pénalisées : leur base d’imposition e</w:t>
      </w:r>
      <w:r w:rsidR="001D0A86">
        <w:rPr>
          <w:rFonts w:cstheme="minorHAnsi"/>
        </w:rPr>
        <w:t>s</w:t>
      </w:r>
      <w:r w:rsidRPr="00A847B7">
        <w:rPr>
          <w:rFonts w:cstheme="minorHAnsi"/>
        </w:rPr>
        <w:t xml:space="preserve">t majorée de 25 % (application d’un coefficient de 1,25). </w:t>
      </w:r>
    </w:p>
    <w:p w14:paraId="62723803" w14:textId="77777777" w:rsidR="007B0F21" w:rsidRPr="00A847B7" w:rsidRDefault="007B0F21" w:rsidP="007B0F21">
      <w:pPr>
        <w:spacing w:beforeAutospacing="1" w:after="100" w:afterAutospacing="1"/>
        <w:rPr>
          <w:rFonts w:cstheme="minorHAnsi"/>
        </w:rPr>
      </w:pPr>
      <w:r w:rsidRPr="00A847B7">
        <w:rPr>
          <w:rFonts w:cstheme="minorHAnsi"/>
        </w:rPr>
        <w:t>La Loi prévoit la suppression progressive de cette majoration sur 3 ans. Le coefficient, appliqué au résultat fiscal pour déterminer le montant imposable sera donc de :</w:t>
      </w:r>
    </w:p>
    <w:p w14:paraId="52DBA3F4" w14:textId="77777777" w:rsidR="007B0F21" w:rsidRPr="00A847B7" w:rsidRDefault="007B0F21" w:rsidP="00EE0687">
      <w:pPr>
        <w:pStyle w:val="Paragraphedeliste"/>
        <w:numPr>
          <w:ilvl w:val="0"/>
          <w:numId w:val="77"/>
        </w:numPr>
        <w:spacing w:beforeAutospacing="1" w:after="100" w:afterAutospacing="1"/>
        <w:rPr>
          <w:rFonts w:cstheme="minorHAnsi"/>
        </w:rPr>
      </w:pPr>
      <w:r w:rsidRPr="00A847B7">
        <w:rPr>
          <w:rFonts w:cstheme="minorHAnsi"/>
        </w:rPr>
        <w:t xml:space="preserve">1,2 pour l’imposition </w:t>
      </w:r>
      <w:r>
        <w:rPr>
          <w:rFonts w:cstheme="minorHAnsi"/>
        </w:rPr>
        <w:t>du résultat</w:t>
      </w:r>
      <w:r w:rsidRPr="00A847B7">
        <w:rPr>
          <w:rFonts w:cstheme="minorHAnsi"/>
        </w:rPr>
        <w:t xml:space="preserve"> 2020,</w:t>
      </w:r>
    </w:p>
    <w:p w14:paraId="4F2DB1D0" w14:textId="77777777" w:rsidR="007B0F21" w:rsidRPr="00A847B7" w:rsidRDefault="007B0F21" w:rsidP="00EE0687">
      <w:pPr>
        <w:pStyle w:val="Paragraphedeliste"/>
        <w:numPr>
          <w:ilvl w:val="0"/>
          <w:numId w:val="77"/>
        </w:numPr>
        <w:spacing w:beforeAutospacing="1" w:after="100" w:afterAutospacing="1"/>
        <w:rPr>
          <w:rFonts w:cstheme="minorHAnsi"/>
        </w:rPr>
      </w:pPr>
      <w:r w:rsidRPr="00A847B7">
        <w:rPr>
          <w:rFonts w:cstheme="minorHAnsi"/>
        </w:rPr>
        <w:t>1,15 pour l’imposition du résultat 2021,</w:t>
      </w:r>
    </w:p>
    <w:p w14:paraId="270B612A" w14:textId="77777777" w:rsidR="007B0F21" w:rsidRPr="00A847B7" w:rsidRDefault="007B0F21" w:rsidP="00EE0687">
      <w:pPr>
        <w:pStyle w:val="Paragraphedeliste"/>
        <w:numPr>
          <w:ilvl w:val="0"/>
          <w:numId w:val="77"/>
        </w:numPr>
        <w:spacing w:beforeAutospacing="1" w:after="100" w:afterAutospacing="1"/>
        <w:rPr>
          <w:rFonts w:cstheme="minorHAnsi"/>
        </w:rPr>
      </w:pPr>
      <w:r w:rsidRPr="00A847B7">
        <w:rPr>
          <w:rFonts w:cstheme="minorHAnsi"/>
        </w:rPr>
        <w:t>1,1 pour l’imposition du résultat 2022</w:t>
      </w:r>
    </w:p>
    <w:p w14:paraId="7A9B519C" w14:textId="77777777" w:rsidR="007B0F21" w:rsidRPr="00A847B7" w:rsidRDefault="007B0F21" w:rsidP="00EE0687">
      <w:pPr>
        <w:pStyle w:val="Paragraphedeliste"/>
        <w:numPr>
          <w:ilvl w:val="0"/>
          <w:numId w:val="77"/>
        </w:numPr>
        <w:spacing w:beforeAutospacing="1" w:after="100" w:afterAutospacing="1"/>
        <w:rPr>
          <w:rFonts w:cstheme="minorHAnsi"/>
        </w:rPr>
      </w:pPr>
      <w:r w:rsidRPr="00A847B7">
        <w:rPr>
          <w:rFonts w:cstheme="minorHAnsi"/>
        </w:rPr>
        <w:t>1 pour l’imposition du résultat 2023.</w:t>
      </w:r>
    </w:p>
    <w:p w14:paraId="3396C735" w14:textId="77777777" w:rsidR="007B0F21" w:rsidRPr="00A847B7" w:rsidRDefault="007B0F21" w:rsidP="007B0F21">
      <w:pPr>
        <w:spacing w:beforeAutospacing="1" w:after="100" w:afterAutospacing="1"/>
        <w:rPr>
          <w:rFonts w:cstheme="minorHAnsi"/>
        </w:rPr>
      </w:pPr>
    </w:p>
    <w:p w14:paraId="7515FD20" w14:textId="0726DA4C" w:rsidR="007B0F21" w:rsidRPr="00A847B7" w:rsidRDefault="007B0F21" w:rsidP="007B0F21">
      <w:pPr>
        <w:pStyle w:val="Titre3"/>
      </w:pPr>
      <w:bookmarkStart w:id="40" w:name="_Toc60784158"/>
      <w:r w:rsidRPr="00A847B7">
        <w:t xml:space="preserve">Slide </w:t>
      </w:r>
      <w:r w:rsidR="0043456E">
        <w:t>17</w:t>
      </w:r>
      <w:r w:rsidRPr="00A847B7">
        <w:t> : Taux réduit d’IS à 15 %</w:t>
      </w:r>
      <w:bookmarkEnd w:id="40"/>
    </w:p>
    <w:p w14:paraId="679C9AC0" w14:textId="40BB004F" w:rsidR="007B0F21" w:rsidRPr="00A847B7" w:rsidRDefault="00147770" w:rsidP="00241B43">
      <w:pPr>
        <w:rPr>
          <w:rFonts w:cstheme="minorHAnsi"/>
          <w:highlight w:val="yellow"/>
        </w:rPr>
      </w:pPr>
      <w:r w:rsidRPr="004F587E">
        <w:rPr>
          <w:u w:val="single"/>
        </w:rPr>
        <w:t xml:space="preserve">Source </w:t>
      </w:r>
      <w:r w:rsidRPr="00A847B7">
        <w:t>:</w:t>
      </w:r>
      <w:r w:rsidR="007B0F21" w:rsidRPr="00A847B7">
        <w:t xml:space="preserve"> Loi de Finances pour </w:t>
      </w:r>
      <w:r w:rsidR="007B0F21" w:rsidRPr="00211710">
        <w:t>2021</w:t>
      </w:r>
      <w:r w:rsidR="007B0F21" w:rsidRPr="00F80B6F">
        <w:t xml:space="preserve">, </w:t>
      </w:r>
      <w:r w:rsidR="007B0F21" w:rsidRPr="00905C0E">
        <w:t>article 18</w:t>
      </w:r>
      <w:r w:rsidR="007B0F21" w:rsidRPr="00905C0E">
        <w:rPr>
          <w:rFonts w:cstheme="minorHAnsi"/>
        </w:rPr>
        <w:t xml:space="preserve"> </w:t>
      </w:r>
    </w:p>
    <w:p w14:paraId="7DE9A7C4" w14:textId="77777777" w:rsidR="007B0F21" w:rsidRPr="00A847B7" w:rsidRDefault="007B0F21" w:rsidP="00EE0687">
      <w:pPr>
        <w:pStyle w:val="Paragraphedeliste"/>
        <w:numPr>
          <w:ilvl w:val="0"/>
          <w:numId w:val="123"/>
        </w:numPr>
        <w:rPr>
          <w:b/>
          <w:i/>
          <w:u w:val="single"/>
        </w:rPr>
      </w:pPr>
      <w:r w:rsidRPr="00A847B7">
        <w:rPr>
          <w:b/>
          <w:bCs/>
          <w:i/>
          <w:iCs/>
          <w:u w:val="single"/>
        </w:rPr>
        <w:t>Le principe</w:t>
      </w:r>
    </w:p>
    <w:p w14:paraId="07D5F940" w14:textId="77777777" w:rsidR="007B0F21" w:rsidRPr="00A847B7" w:rsidRDefault="007B0F21" w:rsidP="007B0F21">
      <w:r w:rsidRPr="00A847B7">
        <w:t>Actuellement, certaines entreprises bénéficient d’un taux d’IS fixé à 15 %, sous conditions, applicable à la fraction du bénéfice inférieure à 38 120 €.</w:t>
      </w:r>
    </w:p>
    <w:p w14:paraId="36C7C738" w14:textId="77777777" w:rsidR="007B0F21" w:rsidRPr="00A847B7" w:rsidRDefault="007B0F21" w:rsidP="007B0F21">
      <w:pPr>
        <w:rPr>
          <w:lang w:eastAsia="fr-FR"/>
        </w:rPr>
      </w:pPr>
      <w:r w:rsidRPr="00A847B7">
        <w:rPr>
          <w:lang w:eastAsia="fr-FR"/>
        </w:rPr>
        <w:t xml:space="preserve">Ce taux réduit de 15 % est réservé aux sociétés dont le chiffre d'affaires n'excède pas 7 630 000 € et dont le capital, entièrement libéré, est détenu de manière continue, pour 75 % au moins, par des personnes physiques (ou par une ou plusieurs sociétés répondant elle(s)-même(s) à ces critères). </w:t>
      </w:r>
    </w:p>
    <w:p w14:paraId="29328750" w14:textId="77777777" w:rsidR="007B0F21" w:rsidRPr="00A847B7" w:rsidRDefault="007B0F21" w:rsidP="00EE0687">
      <w:pPr>
        <w:pStyle w:val="Paragraphedeliste"/>
        <w:numPr>
          <w:ilvl w:val="0"/>
          <w:numId w:val="122"/>
        </w:numPr>
        <w:spacing w:beforeAutospacing="1" w:after="100" w:afterAutospacing="1"/>
        <w:rPr>
          <w:rFonts w:cstheme="minorHAnsi"/>
          <w:b/>
          <w:bCs/>
          <w:i/>
          <w:iCs/>
          <w:u w:val="single"/>
        </w:rPr>
      </w:pPr>
      <w:r w:rsidRPr="00A847B7">
        <w:rPr>
          <w:rFonts w:cstheme="minorHAnsi"/>
          <w:b/>
          <w:bCs/>
          <w:i/>
          <w:iCs/>
          <w:u w:val="single"/>
        </w:rPr>
        <w:t>Les aménagements</w:t>
      </w:r>
    </w:p>
    <w:p w14:paraId="127DC4FB" w14:textId="77777777" w:rsidR="007B0F21" w:rsidRPr="00A847B7" w:rsidRDefault="007B0F21" w:rsidP="007B0F21">
      <w:pPr>
        <w:spacing w:beforeAutospacing="1" w:after="100" w:afterAutospacing="1"/>
        <w:rPr>
          <w:rFonts w:cstheme="minorHAnsi"/>
        </w:rPr>
      </w:pPr>
      <w:r w:rsidRPr="00A847B7">
        <w:rPr>
          <w:rFonts w:cstheme="minorHAnsi"/>
        </w:rPr>
        <w:t>L’application du taux réduit d’impôt sur les sociétés de 15 % à la fraction du bénéfice inférieure à 38 120 € sera ouvert aux PME dont le chiffre d’affaires n’excède pas 10 M€.</w:t>
      </w:r>
    </w:p>
    <w:p w14:paraId="7DFA9E82" w14:textId="77777777" w:rsidR="007B0F21" w:rsidRPr="00A847B7" w:rsidRDefault="007B0F21" w:rsidP="007B0F21">
      <w:pPr>
        <w:spacing w:beforeAutospacing="1" w:after="100" w:afterAutospacing="1"/>
        <w:rPr>
          <w:rFonts w:cstheme="minorHAnsi"/>
        </w:rPr>
      </w:pPr>
      <w:r w:rsidRPr="00A847B7">
        <w:rPr>
          <w:rFonts w:cstheme="minorHAnsi"/>
        </w:rPr>
        <w:t>Cet aménagement s’appliquera aux exercices ouverts à compter du 1</w:t>
      </w:r>
      <w:r w:rsidRPr="00A847B7">
        <w:rPr>
          <w:rFonts w:cstheme="minorHAnsi"/>
          <w:vertAlign w:val="superscript"/>
        </w:rPr>
        <w:t>er</w:t>
      </w:r>
      <w:r w:rsidRPr="00A847B7">
        <w:rPr>
          <w:rFonts w:cstheme="minorHAnsi"/>
        </w:rPr>
        <w:t xml:space="preserve"> janvier 2021.</w:t>
      </w:r>
    </w:p>
    <w:p w14:paraId="129FCC74" w14:textId="77777777" w:rsidR="007B0F21" w:rsidRPr="00A847B7" w:rsidRDefault="007B0F21" w:rsidP="007B0F21">
      <w:pPr>
        <w:spacing w:beforeAutospacing="1" w:after="100" w:afterAutospacing="1"/>
        <w:rPr>
          <w:rFonts w:cstheme="minorHAnsi"/>
        </w:rPr>
      </w:pPr>
    </w:p>
    <w:p w14:paraId="3ECA0805" w14:textId="44AF1A1E" w:rsidR="007B0F21" w:rsidRPr="00A847B7" w:rsidRDefault="007B0F21" w:rsidP="007B0F21">
      <w:pPr>
        <w:pStyle w:val="Titre3"/>
      </w:pPr>
      <w:bookmarkStart w:id="41" w:name="_Toc60784159"/>
      <w:r w:rsidRPr="00A847B7">
        <w:t xml:space="preserve">Slide </w:t>
      </w:r>
      <w:r w:rsidR="00B50AA9">
        <w:t>18</w:t>
      </w:r>
      <w:r w:rsidRPr="00A847B7">
        <w:t> : Entreprises en difficultés</w:t>
      </w:r>
      <w:bookmarkEnd w:id="41"/>
    </w:p>
    <w:p w14:paraId="67A27690" w14:textId="62A90193" w:rsidR="007B0F21" w:rsidRPr="009132FB" w:rsidRDefault="00147770" w:rsidP="007B0F21">
      <w:r w:rsidRPr="004F587E">
        <w:rPr>
          <w:u w:val="single"/>
        </w:rPr>
        <w:t xml:space="preserve">Source </w:t>
      </w:r>
      <w:r w:rsidRPr="00A847B7">
        <w:t>:</w:t>
      </w:r>
      <w:r w:rsidR="007B0F21" w:rsidRPr="00A847B7">
        <w:t xml:space="preserve"> Loi de Finances pour </w:t>
      </w:r>
      <w:r w:rsidR="007B0F21" w:rsidRPr="00F80B6F">
        <w:t xml:space="preserve">2021, </w:t>
      </w:r>
      <w:r w:rsidR="007B0F21" w:rsidRPr="00905C0E">
        <w:t xml:space="preserve">article </w:t>
      </w:r>
      <w:r w:rsidR="007B0F21" w:rsidRPr="00F80B6F">
        <w:t>19</w:t>
      </w:r>
    </w:p>
    <w:p w14:paraId="5EAB6ED7" w14:textId="77777777" w:rsidR="007B0F21" w:rsidRPr="00881270" w:rsidRDefault="007B0F21" w:rsidP="00EE0687">
      <w:pPr>
        <w:pStyle w:val="Paragraphedeliste"/>
        <w:numPr>
          <w:ilvl w:val="0"/>
          <w:numId w:val="150"/>
        </w:numPr>
        <w:rPr>
          <w:b/>
          <w:bCs/>
          <w:i/>
          <w:iCs/>
          <w:u w:val="single"/>
        </w:rPr>
      </w:pPr>
      <w:r w:rsidRPr="00184987">
        <w:rPr>
          <w:b/>
          <w:bCs/>
          <w:i/>
          <w:iCs/>
          <w:u w:val="single"/>
        </w:rPr>
        <w:t>Abandons de créances</w:t>
      </w:r>
    </w:p>
    <w:p w14:paraId="71C829F6" w14:textId="77777777" w:rsidR="007B0F21" w:rsidRPr="00A847B7" w:rsidRDefault="007B0F21" w:rsidP="007B0F21">
      <w:r w:rsidRPr="00A847B7">
        <w:t xml:space="preserve">Actuellement, les abandons de créance à caractère commercial accordés par une entreprise à une autre </w:t>
      </w:r>
      <w:proofErr w:type="gramStart"/>
      <w:r w:rsidRPr="00A847B7">
        <w:t>sont</w:t>
      </w:r>
      <w:proofErr w:type="gramEnd"/>
      <w:r w:rsidRPr="00A847B7">
        <w:t xml:space="preserve"> déductibles </w:t>
      </w:r>
      <w:r>
        <w:t xml:space="preserve">y compris lorsqu’ils ne sont pas accomplis dans l’intérêt de l’exploitation de l’entreprise qui le consent </w:t>
      </w:r>
      <w:r w:rsidRPr="00A847B7">
        <w:t>s’ils interviennent dans le cadre d’un plan de sauvegarde ou de redressement judiciaire, sans conditions ni limites ; corrélativement, un tel abandon est imposable au niveau de l’entreprise qui le reçoit.</w:t>
      </w:r>
    </w:p>
    <w:p w14:paraId="26FEA5E0" w14:textId="77777777" w:rsidR="007B0F21" w:rsidRPr="00A847B7" w:rsidRDefault="007B0F21" w:rsidP="007B0F21">
      <w:r w:rsidRPr="00A847B7">
        <w:t>La Loi de Finances pour 2021 précise que le même régime fiscal s’applique aux abandons de créance consentis en application d’un accord constaté ou homologué par le juge dans le cadre d’une procédure de conciliation.</w:t>
      </w:r>
    </w:p>
    <w:p w14:paraId="122E3E3F" w14:textId="77777777" w:rsidR="007B0F21" w:rsidRPr="00A847B7" w:rsidRDefault="007B0F21" w:rsidP="007B0F21">
      <w:r w:rsidRPr="00A847B7">
        <w:lastRenderedPageBreak/>
        <w:t xml:space="preserve">Cette mesure s’appliquera aux abandons consentis à compter du </w:t>
      </w:r>
      <w:r w:rsidRPr="00F06ADE">
        <w:t>1</w:t>
      </w:r>
      <w:r w:rsidRPr="00F06ADE">
        <w:rPr>
          <w:vertAlign w:val="superscript"/>
        </w:rPr>
        <w:t>er</w:t>
      </w:r>
      <w:r w:rsidRPr="00F06ADE">
        <w:t xml:space="preserve"> janvier 2021.</w:t>
      </w:r>
    </w:p>
    <w:p w14:paraId="1316AF63" w14:textId="77777777" w:rsidR="007B0F21" w:rsidRPr="00A847B7" w:rsidRDefault="007B0F21" w:rsidP="00EE0687">
      <w:pPr>
        <w:pStyle w:val="Paragraphedeliste"/>
        <w:numPr>
          <w:ilvl w:val="0"/>
          <w:numId w:val="151"/>
        </w:numPr>
        <w:rPr>
          <w:b/>
          <w:bCs/>
          <w:i/>
          <w:iCs/>
          <w:u w:val="single"/>
        </w:rPr>
      </w:pPr>
      <w:r w:rsidRPr="00A847B7">
        <w:rPr>
          <w:b/>
          <w:bCs/>
          <w:i/>
          <w:iCs/>
          <w:u w:val="single"/>
        </w:rPr>
        <w:t>Créance de carry-back</w:t>
      </w:r>
    </w:p>
    <w:p w14:paraId="68531ACA" w14:textId="76FCA0F2" w:rsidR="007B0F21" w:rsidRPr="00A847B7" w:rsidRDefault="007B0F21" w:rsidP="007B0F21">
      <w:r w:rsidRPr="00A847B7">
        <w:t xml:space="preserve">La Loi de Finances pour 2021 précise que les entreprises </w:t>
      </w:r>
      <w:r>
        <w:t>(soumises à l’impôt sur les sociétés)</w:t>
      </w:r>
      <w:r w:rsidRPr="00F06ADE">
        <w:t xml:space="preserve"> </w:t>
      </w:r>
      <w:r w:rsidRPr="00A847B7">
        <w:t xml:space="preserve">faisant l’objet d’une procédure de conciliation </w:t>
      </w:r>
      <w:r>
        <w:t>peuvent</w:t>
      </w:r>
      <w:r w:rsidRPr="00A847B7">
        <w:t xml:space="preserve"> obtenir le remboursement de leurs créances de carry-back constatées à compter du </w:t>
      </w:r>
      <w:r w:rsidRPr="00F06ADE">
        <w:t>1</w:t>
      </w:r>
      <w:r w:rsidRPr="00F06ADE">
        <w:rPr>
          <w:vertAlign w:val="superscript"/>
        </w:rPr>
        <w:t>er</w:t>
      </w:r>
      <w:r w:rsidRPr="00F06ADE">
        <w:t xml:space="preserve"> janvier 2021 </w:t>
      </w:r>
      <w:r w:rsidRPr="00A847B7">
        <w:t>et non encore utilisées à la date de la décision du tribunal ouvrant la procédure.</w:t>
      </w:r>
    </w:p>
    <w:p w14:paraId="5737AF91" w14:textId="2DA8B7E5" w:rsidR="00BA0AA8" w:rsidRDefault="00BA0AA8">
      <w:r>
        <w:br w:type="page"/>
      </w:r>
    </w:p>
    <w:p w14:paraId="3CA39D0A" w14:textId="77777777" w:rsidR="007B0F21" w:rsidRPr="00A847B7" w:rsidRDefault="007B0F21" w:rsidP="007B0F21"/>
    <w:p w14:paraId="38FB137D" w14:textId="50B2C251" w:rsidR="002C7029" w:rsidRDefault="002C7029" w:rsidP="002C7029">
      <w:pPr>
        <w:pStyle w:val="Titre2"/>
      </w:pPr>
      <w:bookmarkStart w:id="42" w:name="_Toc30149275"/>
      <w:bookmarkStart w:id="43" w:name="_Toc60784160"/>
      <w:r w:rsidRPr="00A847B7">
        <w:t>Réductions et crédits d’impôt</w:t>
      </w:r>
      <w:bookmarkEnd w:id="42"/>
      <w:bookmarkEnd w:id="43"/>
    </w:p>
    <w:p w14:paraId="74D56F2B" w14:textId="77777777" w:rsidR="00147770" w:rsidRPr="00147770" w:rsidRDefault="00147770" w:rsidP="00147770"/>
    <w:p w14:paraId="6874185D" w14:textId="6656E820" w:rsidR="00CC2CDC" w:rsidRPr="00A847B7" w:rsidRDefault="00CC2CDC" w:rsidP="00CC2CDC">
      <w:pPr>
        <w:pStyle w:val="Titre3"/>
      </w:pPr>
      <w:bookmarkStart w:id="44" w:name="_Toc60784161"/>
      <w:r w:rsidRPr="00A847B7">
        <w:t xml:space="preserve">Slide </w:t>
      </w:r>
      <w:r w:rsidR="003E0C43">
        <w:t>19</w:t>
      </w:r>
      <w:r w:rsidRPr="00A847B7">
        <w:t xml:space="preserve"> : </w:t>
      </w:r>
      <w:r w:rsidR="00796743" w:rsidRPr="00A847B7">
        <w:t>C</w:t>
      </w:r>
      <w:r w:rsidR="007501D3" w:rsidRPr="00A847B7">
        <w:t>rédit d’impôt pour la</w:t>
      </w:r>
      <w:r w:rsidR="00796743" w:rsidRPr="00A847B7">
        <w:t xml:space="preserve"> rénovation énergétique des bâtiments</w:t>
      </w:r>
      <w:bookmarkEnd w:id="44"/>
    </w:p>
    <w:p w14:paraId="22C8FF11" w14:textId="49C89082" w:rsidR="00796743" w:rsidRPr="00A847B7" w:rsidRDefault="00147770" w:rsidP="00796743">
      <w:pPr>
        <w:rPr>
          <w:highlight w:val="yellow"/>
        </w:rPr>
      </w:pPr>
      <w:r w:rsidRPr="004F587E">
        <w:rPr>
          <w:u w:val="single"/>
        </w:rPr>
        <w:t xml:space="preserve">Source </w:t>
      </w:r>
      <w:r w:rsidRPr="00A847B7">
        <w:t>:</w:t>
      </w:r>
      <w:r w:rsidR="00CF28B9" w:rsidRPr="00A847B7">
        <w:t xml:space="preserve"> Loi de Finance </w:t>
      </w:r>
      <w:r w:rsidR="00CF28B9" w:rsidRPr="00A4486F">
        <w:t xml:space="preserve">pour 2021, </w:t>
      </w:r>
      <w:r w:rsidR="00CF28B9" w:rsidRPr="007B50B0">
        <w:t>a</w:t>
      </w:r>
      <w:r w:rsidR="00796743" w:rsidRPr="007B50B0">
        <w:t xml:space="preserve">rticle </w:t>
      </w:r>
      <w:r w:rsidR="004B29E2" w:rsidRPr="007B50B0">
        <w:t>27</w:t>
      </w:r>
    </w:p>
    <w:p w14:paraId="4BE032B3" w14:textId="7FC6271B" w:rsidR="007177CF" w:rsidRPr="00A847B7" w:rsidRDefault="00082EDD" w:rsidP="007B53D3">
      <w:r w:rsidRPr="00A847B7">
        <w:t>U</w:t>
      </w:r>
      <w:r w:rsidR="007177CF" w:rsidRPr="00A847B7">
        <w:t>n crédit d’impôt exceptionnel</w:t>
      </w:r>
      <w:r w:rsidRPr="00A847B7">
        <w:t xml:space="preserve"> est mis en place à destination des </w:t>
      </w:r>
      <w:r w:rsidR="00681ECD" w:rsidRPr="00A847B7">
        <w:t>T</w:t>
      </w:r>
      <w:r w:rsidR="007177CF" w:rsidRPr="00A847B7">
        <w:t xml:space="preserve">PE et PME, tous secteurs d’activités confondus, soumises à l’impôt sur le revenu (IR) ou à l’impôt sur les sociétés (IS), propriétaires ou locataires des locaux, qui engagent des travaux d’amélioration de l’efficacité énergétique de </w:t>
      </w:r>
      <w:r w:rsidR="00BB25B2" w:rsidRPr="00A847B7">
        <w:t>certains</w:t>
      </w:r>
      <w:r w:rsidR="007177CF" w:rsidRPr="00A847B7">
        <w:t xml:space="preserve"> bâtiments</w:t>
      </w:r>
      <w:r w:rsidR="00BB25B2" w:rsidRPr="00A847B7">
        <w:t>.</w:t>
      </w:r>
    </w:p>
    <w:p w14:paraId="2FDECEF9" w14:textId="6312D6DC" w:rsidR="00BB25B2" w:rsidRPr="00A847B7" w:rsidRDefault="00BB25B2" w:rsidP="007B53D3">
      <w:r w:rsidRPr="00A847B7">
        <w:t xml:space="preserve">Sont visés les </w:t>
      </w:r>
      <w:r w:rsidR="00F41E13" w:rsidRPr="00A847B7">
        <w:t>bâtiments</w:t>
      </w:r>
      <w:r w:rsidRPr="00A847B7">
        <w:t xml:space="preserve"> à usage tertiaire, achevés depuis plus de</w:t>
      </w:r>
      <w:r w:rsidR="00787C5A">
        <w:t xml:space="preserve"> </w:t>
      </w:r>
      <w:r w:rsidRPr="00A847B7">
        <w:t>2 ans</w:t>
      </w:r>
      <w:r w:rsidR="006C6A9F" w:rsidRPr="00A847B7">
        <w:t xml:space="preserve">, dont les </w:t>
      </w:r>
      <w:r w:rsidR="00F41E13" w:rsidRPr="00A847B7">
        <w:t>entreprises</w:t>
      </w:r>
      <w:r w:rsidR="006C6A9F" w:rsidRPr="00A847B7">
        <w:t xml:space="preserve"> sont propriétaires ou locataires, affectés à leur activité industrielle, commerciale, artisanale, l</w:t>
      </w:r>
      <w:r w:rsidR="00F41E13" w:rsidRPr="00A847B7">
        <w:t>ibérale ou agricole.</w:t>
      </w:r>
    </w:p>
    <w:p w14:paraId="7305D3DE" w14:textId="6617879E" w:rsidR="007177CF" w:rsidRPr="00A847B7" w:rsidRDefault="007177CF" w:rsidP="007B53D3">
      <w:r w:rsidRPr="00A847B7">
        <w:t xml:space="preserve">Cet avantage fiscal s’applique </w:t>
      </w:r>
      <w:r w:rsidR="00F41E13" w:rsidRPr="00A847B7">
        <w:t>aux</w:t>
      </w:r>
      <w:r w:rsidRPr="00A847B7">
        <w:t xml:space="preserve"> dépenses de travaux </w:t>
      </w:r>
      <w:r w:rsidR="00F41E13" w:rsidRPr="00A847B7">
        <w:t xml:space="preserve">suivantes, </w:t>
      </w:r>
      <w:r w:rsidRPr="00A847B7">
        <w:t>engagées entre le 1</w:t>
      </w:r>
      <w:r w:rsidRPr="00A847B7">
        <w:rPr>
          <w:vertAlign w:val="superscript"/>
        </w:rPr>
        <w:t>er</w:t>
      </w:r>
      <w:r w:rsidRPr="00A847B7">
        <w:t xml:space="preserve"> octobre 2020 (devis daté et signé postérieurement au 1</w:t>
      </w:r>
      <w:r w:rsidRPr="00A847B7">
        <w:rPr>
          <w:vertAlign w:val="superscript"/>
        </w:rPr>
        <w:t>er</w:t>
      </w:r>
      <w:r w:rsidRPr="00A847B7">
        <w:t xml:space="preserve"> octobre) et le 31 décembre 2021 :</w:t>
      </w:r>
    </w:p>
    <w:p w14:paraId="419DD97E" w14:textId="0A3EEA32" w:rsidR="007177CF" w:rsidRPr="00A847B7" w:rsidRDefault="00BE64AB"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d’isolation thermique en rampant de toitures ou en plafond de combles</w:t>
      </w:r>
      <w:r w:rsidR="007B53D3" w:rsidRPr="00A847B7">
        <w:t>,</w:t>
      </w:r>
    </w:p>
    <w:p w14:paraId="06DD5F01" w14:textId="2AAB3597" w:rsidR="00BE64AB" w:rsidRPr="00A847B7" w:rsidRDefault="00BE64AB"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d’isolation thermique sur murs, en façade ou pignon, par l’intérieur ou par l’extérieur</w:t>
      </w:r>
      <w:r w:rsidR="007B53D3" w:rsidRPr="00A847B7">
        <w:t>,</w:t>
      </w:r>
    </w:p>
    <w:p w14:paraId="42D05705" w14:textId="0533A8E4" w:rsidR="00C25B9D" w:rsidRPr="00A847B7" w:rsidRDefault="00C25B9D"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d’isolation thermique en toiture terrasse ou couverture de pente inférieure à 5 %</w:t>
      </w:r>
      <w:r w:rsidR="007B53D3" w:rsidRPr="00A847B7">
        <w:t>,</w:t>
      </w:r>
    </w:p>
    <w:p w14:paraId="35C87DB0" w14:textId="29E2EDCC" w:rsidR="00C25B9D" w:rsidRPr="00A847B7" w:rsidRDefault="00C25B9D" w:rsidP="00EE0687">
      <w:pPr>
        <w:pStyle w:val="Paragraphedeliste"/>
        <w:numPr>
          <w:ilvl w:val="0"/>
          <w:numId w:val="124"/>
        </w:numPr>
        <w:spacing w:beforeAutospacing="1" w:after="100" w:afterAutospacing="1" w:line="240" w:lineRule="auto"/>
        <w:rPr>
          <w:rFonts w:ascii="Arial" w:hAnsi="Arial" w:cs="Arial"/>
        </w:rPr>
      </w:pPr>
      <w:r w:rsidRPr="00A847B7">
        <w:t>acquisition et pose d’un chauffe-eau solaire collectif ou d’un dispositif solaire collectif pour la production d’eau chaude sanitaire</w:t>
      </w:r>
      <w:r w:rsidR="007B53D3" w:rsidRPr="00A847B7">
        <w:t>,</w:t>
      </w:r>
    </w:p>
    <w:p w14:paraId="30EC8724" w14:textId="71FC7C2F" w:rsidR="00C25B9D" w:rsidRPr="00A847B7" w:rsidRDefault="00C25B9D" w:rsidP="00EE0687">
      <w:pPr>
        <w:pStyle w:val="Paragraphedeliste"/>
        <w:numPr>
          <w:ilvl w:val="0"/>
          <w:numId w:val="124"/>
        </w:numPr>
        <w:spacing w:beforeAutospacing="1" w:after="100" w:afterAutospacing="1" w:line="240" w:lineRule="auto"/>
        <w:rPr>
          <w:rFonts w:ascii="Arial" w:hAnsi="Arial" w:cs="Arial"/>
        </w:rPr>
      </w:pPr>
      <w:r w:rsidRPr="00A847B7">
        <w:t>acquisition et pose d’une pompe à chaleur, autre que air/air, dont la finalité essentielle est d’assurer le chauffage des locaux</w:t>
      </w:r>
      <w:r w:rsidR="007B53D3" w:rsidRPr="00A847B7">
        <w:t>,</w:t>
      </w:r>
    </w:p>
    <w:p w14:paraId="76AAC134" w14:textId="2AB6532F" w:rsidR="004E6716" w:rsidRPr="00A847B7" w:rsidRDefault="004E6716"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de ventilation mécanique simple flux ou double flux</w:t>
      </w:r>
      <w:r w:rsidR="007B53D3" w:rsidRPr="00A847B7">
        <w:t>,</w:t>
      </w:r>
    </w:p>
    <w:p w14:paraId="684973CF" w14:textId="794A193B" w:rsidR="004E6716" w:rsidRPr="00A847B7" w:rsidRDefault="004E6716" w:rsidP="00EE0687">
      <w:pPr>
        <w:pStyle w:val="Paragraphedeliste"/>
        <w:numPr>
          <w:ilvl w:val="0"/>
          <w:numId w:val="124"/>
        </w:numPr>
        <w:spacing w:beforeAutospacing="1" w:after="100" w:afterAutospacing="1" w:line="240" w:lineRule="auto"/>
        <w:rPr>
          <w:rFonts w:ascii="Arial" w:hAnsi="Arial" w:cs="Arial"/>
        </w:rPr>
      </w:pPr>
      <w:r w:rsidRPr="00A847B7">
        <w:t>raccordement à un réseau de chaleur ou de froid</w:t>
      </w:r>
      <w:r w:rsidR="007B53D3" w:rsidRPr="00A847B7">
        <w:t>,</w:t>
      </w:r>
    </w:p>
    <w:p w14:paraId="11B80AB9" w14:textId="2FA1FF67" w:rsidR="004E6716" w:rsidRPr="00A847B7" w:rsidRDefault="004E6716" w:rsidP="00EE0687">
      <w:pPr>
        <w:pStyle w:val="Paragraphedeliste"/>
        <w:numPr>
          <w:ilvl w:val="0"/>
          <w:numId w:val="124"/>
        </w:numPr>
        <w:spacing w:beforeAutospacing="1" w:after="100" w:afterAutospacing="1" w:line="240" w:lineRule="auto"/>
        <w:rPr>
          <w:rFonts w:ascii="Arial" w:hAnsi="Arial" w:cs="Arial"/>
        </w:rPr>
      </w:pPr>
      <w:r w:rsidRPr="00A847B7">
        <w:t>acquisition et pose d’une chaudière biomasse</w:t>
      </w:r>
      <w:r w:rsidR="007B53D3" w:rsidRPr="00A847B7">
        <w:t>,</w:t>
      </w:r>
    </w:p>
    <w:p w14:paraId="1AF8DF29" w14:textId="67F50E28" w:rsidR="00AF7154" w:rsidRPr="00A847B7" w:rsidRDefault="00AF7154" w:rsidP="00EE0687">
      <w:pPr>
        <w:pStyle w:val="Paragraphedeliste"/>
        <w:numPr>
          <w:ilvl w:val="0"/>
          <w:numId w:val="124"/>
        </w:numPr>
        <w:spacing w:beforeAutospacing="1" w:after="100" w:afterAutospacing="1" w:line="240" w:lineRule="auto"/>
        <w:rPr>
          <w:rFonts w:ascii="Arial" w:hAnsi="Arial" w:cs="Arial"/>
        </w:rPr>
      </w:pPr>
      <w:r w:rsidRPr="00A847B7">
        <w:t>acquisition et pose d’un système de régulation ou de programmation du chauffage et de la ventilation</w:t>
      </w:r>
      <w:r w:rsidR="00787C5A">
        <w:t>.</w:t>
      </w:r>
    </w:p>
    <w:p w14:paraId="6ED5CE70" w14:textId="264167E6" w:rsidR="007177CF" w:rsidRPr="00A847B7" w:rsidRDefault="007177CF" w:rsidP="00097E83">
      <w:r w:rsidRPr="00A847B7">
        <w:t>Notez que pour être éligibles, les travaux doivent être réalisés par un professionnel qualifié reconnu garant de l’environnement (RGE)</w:t>
      </w:r>
      <w:r w:rsidR="00B57284">
        <w:t>.</w:t>
      </w:r>
    </w:p>
    <w:p w14:paraId="0DDFD1B0" w14:textId="68F77B8F" w:rsidR="00103259" w:rsidRPr="00A847B7" w:rsidRDefault="007177CF" w:rsidP="00097E83">
      <w:r w:rsidRPr="00A847B7">
        <w:t xml:space="preserve">Le montant du crédit d’impôt est fixé à 30 % des dépenses éligibles, dans la limite </w:t>
      </w:r>
      <w:r w:rsidR="00291C57" w:rsidRPr="00A847B7">
        <w:t xml:space="preserve">d’un plafond de </w:t>
      </w:r>
      <w:r w:rsidRPr="00A847B7">
        <w:t xml:space="preserve">25 000 € </w:t>
      </w:r>
      <w:r w:rsidR="00291C57" w:rsidRPr="00A847B7">
        <w:t xml:space="preserve">au titre des dépenses engagées </w:t>
      </w:r>
      <w:r w:rsidR="00017CE8" w:rsidRPr="00A847B7">
        <w:t>du 1</w:t>
      </w:r>
      <w:r w:rsidR="00017CE8" w:rsidRPr="00A847B7">
        <w:rPr>
          <w:vertAlign w:val="superscript"/>
        </w:rPr>
        <w:t>er</w:t>
      </w:r>
      <w:r w:rsidR="00017CE8" w:rsidRPr="00A847B7">
        <w:t xml:space="preserve"> octobre 2020 au 31 décembre 2021</w:t>
      </w:r>
      <w:r w:rsidR="00117196" w:rsidRPr="00A847B7">
        <w:t>, sous déduction des aides perçues au titre des certificats d’économie d’énergie et des aides publiques reçues à raison des opérations ouvrant droit au crédit d’impôt</w:t>
      </w:r>
      <w:r w:rsidRPr="00A847B7">
        <w:t>.</w:t>
      </w:r>
    </w:p>
    <w:p w14:paraId="66AD8FEA" w14:textId="7B246A7C" w:rsidR="00D42123" w:rsidRPr="00A847B7" w:rsidRDefault="00D42123" w:rsidP="00097E83">
      <w:r w:rsidRPr="00A847B7">
        <w:t>Lorsque les dépenses sont engagées par les sociétés de personnes, le crédit d’impôt peut être utilisé par leurs associés proportionnellement à leurs droits dans ces sociétés ou groupements, à condition qu’il s’agisse de redevables de l’impôt sur les sociétés ou de personnes physiques participant à l’exploitation.</w:t>
      </w:r>
    </w:p>
    <w:p w14:paraId="11A8132D" w14:textId="00040C07" w:rsidR="00003854" w:rsidRPr="00A847B7" w:rsidRDefault="00003854" w:rsidP="00097E83">
      <w:r w:rsidRPr="00A847B7">
        <w:t>Le plafond de 25 000 € s’apprécie, le cas échéant, en prenant en compte la fraction du crédit d’impôt correspondant aux parts des associés de sociétés de personnes.</w:t>
      </w:r>
    </w:p>
    <w:p w14:paraId="1B5D815F" w14:textId="7E34FEB2" w:rsidR="007177CF" w:rsidRPr="00A847B7" w:rsidRDefault="007440DE" w:rsidP="00097E83">
      <w:r w:rsidRPr="00A847B7">
        <w:t xml:space="preserve">Pour les entreprises relevant de l’impôt sur le revenu, </w:t>
      </w:r>
      <w:r w:rsidR="00006022" w:rsidRPr="00A847B7">
        <w:t xml:space="preserve">le crédit d’impôt est imputé sur l’impôt sur le revenu dû au titre de l’année civile au cours de laquelle l’entreprise a engagé les dépenses, après imputation des </w:t>
      </w:r>
      <w:r w:rsidR="00006022" w:rsidRPr="00A847B7">
        <w:lastRenderedPageBreak/>
        <w:t>prélèvements non libératoires et des autres crédits d’impôt. Si le montant du crédit d’impôt excède l’impôt dû au titre de cette année, l’excédent est restitué</w:t>
      </w:r>
      <w:r w:rsidR="00B503ED">
        <w:t>.</w:t>
      </w:r>
      <w:r w:rsidR="00006022" w:rsidRPr="00A847B7">
        <w:t>;</w:t>
      </w:r>
    </w:p>
    <w:p w14:paraId="4EA76598" w14:textId="2E8BD984" w:rsidR="00006022" w:rsidRPr="00A847B7" w:rsidRDefault="00006022" w:rsidP="00097E83">
      <w:r w:rsidRPr="00A847B7">
        <w:t xml:space="preserve">Pour les entreprises soumises à l’impôt sur les sociétés, </w:t>
      </w:r>
      <w:r w:rsidR="003C3DC2" w:rsidRPr="00A847B7">
        <w:t>le crédit d’impôt est imputé sur l’impôt sur les sociétés dû par l’entreprise. En cas de clôture d’exercice en cours d’année civile, le montant du crédit d’impôt est calculé en prenant en compte les dépenses éligibles au titre de la dernière année civile écoulée.</w:t>
      </w:r>
    </w:p>
    <w:p w14:paraId="54D878E4" w14:textId="43D7089D" w:rsidR="009012C6" w:rsidRDefault="009012C6" w:rsidP="00097E83">
      <w:r w:rsidRPr="00A847B7">
        <w:t xml:space="preserve">En cas d’option pour le régime de l’intégration fiscale, la société mère est substituée aux sociétés du groupe pour l’imputation sur le montant de l’impôt sur les sociétés dont elle est redevable, au titre de chaque exercice, des crédits d’impôt dégagés par chaque société du groupe. </w:t>
      </w:r>
    </w:p>
    <w:p w14:paraId="4A2D5EE5" w14:textId="54376E92" w:rsidR="0080045A" w:rsidRPr="0080045A" w:rsidRDefault="0080045A" w:rsidP="00097E83">
      <w:pPr>
        <w:rPr>
          <w:rFonts w:cstheme="minorHAnsi"/>
        </w:rPr>
      </w:pPr>
      <w:r>
        <w:rPr>
          <w:rFonts w:cstheme="minorHAnsi"/>
        </w:rPr>
        <w:t>Notez enfin que cet avantage fiscal est soumis</w:t>
      </w:r>
      <w:r w:rsidRPr="00A847B7">
        <w:rPr>
          <w:rFonts w:cstheme="minorHAnsi"/>
        </w:rPr>
        <w:t xml:space="preserve"> au respect du plafonnement applicable en matière de réglementation européenne relative aux aides de minimis.</w:t>
      </w:r>
    </w:p>
    <w:p w14:paraId="11FBA19D" w14:textId="77777777" w:rsidR="00CC2CDC" w:rsidRPr="00A847B7" w:rsidRDefault="00CC2CDC" w:rsidP="00CC2CDC">
      <w:pPr>
        <w:spacing w:beforeAutospacing="1" w:after="100" w:afterAutospacing="1"/>
        <w:rPr>
          <w:rFonts w:cstheme="minorHAnsi"/>
        </w:rPr>
      </w:pPr>
    </w:p>
    <w:p w14:paraId="28501D2F" w14:textId="628B4AAE" w:rsidR="00CF28B9" w:rsidRPr="00A847B7" w:rsidRDefault="00CF28B9" w:rsidP="00CF28B9">
      <w:pPr>
        <w:pStyle w:val="Titre3"/>
      </w:pPr>
      <w:bookmarkStart w:id="45" w:name="_Toc60784162"/>
      <w:r w:rsidRPr="00A847B7">
        <w:t xml:space="preserve">Slide </w:t>
      </w:r>
      <w:r w:rsidR="005A3958">
        <w:t>20</w:t>
      </w:r>
      <w:r w:rsidRPr="00A847B7">
        <w:t> : Mécénat</w:t>
      </w:r>
      <w:bookmarkEnd w:id="45"/>
    </w:p>
    <w:p w14:paraId="12290E6F" w14:textId="2EE81BC7" w:rsidR="00BC18CB" w:rsidRPr="00A847B7" w:rsidRDefault="00147770" w:rsidP="00BC18CB">
      <w:pPr>
        <w:rPr>
          <w:rFonts w:cstheme="minorHAnsi"/>
        </w:rPr>
      </w:pPr>
      <w:r w:rsidRPr="004F587E">
        <w:rPr>
          <w:u w:val="single"/>
        </w:rPr>
        <w:t xml:space="preserve">Source </w:t>
      </w:r>
      <w:r w:rsidRPr="00A847B7">
        <w:t>:</w:t>
      </w:r>
      <w:r w:rsidR="00BC18CB" w:rsidRPr="00A847B7">
        <w:rPr>
          <w:rFonts w:cstheme="minorHAnsi"/>
        </w:rPr>
        <w:t xml:space="preserve"> Loi de Finances pour 2021, </w:t>
      </w:r>
      <w:r w:rsidR="00BC18CB" w:rsidRPr="00D5335E">
        <w:rPr>
          <w:rFonts w:cstheme="minorHAnsi"/>
        </w:rPr>
        <w:t xml:space="preserve">article </w:t>
      </w:r>
      <w:r w:rsidR="00C87E69" w:rsidRPr="00C87E69">
        <w:rPr>
          <w:rFonts w:cstheme="minorHAnsi"/>
        </w:rPr>
        <w:t>149</w:t>
      </w:r>
    </w:p>
    <w:p w14:paraId="4E044FD6" w14:textId="0277BE5F" w:rsidR="00C85128" w:rsidRPr="00A847B7" w:rsidRDefault="00C85128" w:rsidP="00BC18CB">
      <w:pPr>
        <w:rPr>
          <w:rFonts w:cstheme="minorHAnsi"/>
        </w:rPr>
      </w:pPr>
      <w:r w:rsidRPr="00A847B7">
        <w:rPr>
          <w:rFonts w:cstheme="minorHAnsi"/>
        </w:rPr>
        <w:t xml:space="preserve">Les dons versés par une entreprise au profit d’organismes </w:t>
      </w:r>
      <w:r w:rsidR="00285416" w:rsidRPr="00A847B7">
        <w:rPr>
          <w:rFonts w:cstheme="minorHAnsi"/>
        </w:rPr>
        <w:t>limitativement</w:t>
      </w:r>
      <w:r w:rsidRPr="00A847B7">
        <w:rPr>
          <w:rFonts w:cstheme="minorHAnsi"/>
        </w:rPr>
        <w:t xml:space="preserve"> énumérés par la Loi </w:t>
      </w:r>
      <w:r w:rsidR="00285416" w:rsidRPr="00A847B7">
        <w:rPr>
          <w:rFonts w:cstheme="minorHAnsi"/>
        </w:rPr>
        <w:t>ouvrent</w:t>
      </w:r>
      <w:r w:rsidRPr="00A847B7">
        <w:rPr>
          <w:rFonts w:cstheme="minorHAnsi"/>
        </w:rPr>
        <w:t xml:space="preserve"> droit à une réduction d’impôt, au titre du mécénat, égale à 60 %</w:t>
      </w:r>
      <w:r w:rsidR="00C12FF3" w:rsidRPr="00A847B7">
        <w:rPr>
          <w:rFonts w:cstheme="minorHAnsi"/>
        </w:rPr>
        <w:t xml:space="preserve"> de leur montant, dans la limite de </w:t>
      </w:r>
      <w:r w:rsidR="009428BB" w:rsidRPr="00A847B7">
        <w:rPr>
          <w:rFonts w:cstheme="minorHAnsi"/>
        </w:rPr>
        <w:t>10 000 €</w:t>
      </w:r>
      <w:r w:rsidR="005F27FD" w:rsidRPr="00A847B7">
        <w:rPr>
          <w:rFonts w:cstheme="minorHAnsi"/>
        </w:rPr>
        <w:t xml:space="preserve"> (pour les exercices clos </w:t>
      </w:r>
      <w:r w:rsidR="00723209" w:rsidRPr="00A847B7">
        <w:rPr>
          <w:rFonts w:cstheme="minorHAnsi"/>
        </w:rPr>
        <w:t>entre le 31 décembre 2019 et le 31 décembre 2020)</w:t>
      </w:r>
      <w:r w:rsidR="005D6D7E" w:rsidRPr="00A847B7">
        <w:rPr>
          <w:rFonts w:cstheme="minorHAnsi"/>
        </w:rPr>
        <w:t xml:space="preserve"> ou 20 000 € (pour les exercices clos à compter du 31 décembre 2020)</w:t>
      </w:r>
      <w:r w:rsidR="009428BB" w:rsidRPr="00A847B7">
        <w:rPr>
          <w:rFonts w:cstheme="minorHAnsi"/>
        </w:rPr>
        <w:t xml:space="preserve"> ou de 5 pour mille du chiffre d’affaires lorsque ce dernier montant </w:t>
      </w:r>
      <w:r w:rsidR="005D6D7E" w:rsidRPr="00A847B7">
        <w:rPr>
          <w:rFonts w:cstheme="minorHAnsi"/>
        </w:rPr>
        <w:t>est</w:t>
      </w:r>
      <w:r w:rsidR="009428BB" w:rsidRPr="00A847B7">
        <w:rPr>
          <w:rFonts w:cstheme="minorHAnsi"/>
        </w:rPr>
        <w:t xml:space="preserve"> plus élevé.</w:t>
      </w:r>
    </w:p>
    <w:p w14:paraId="74068B9D" w14:textId="34AC8BCB" w:rsidR="00285416" w:rsidRPr="00A847B7" w:rsidRDefault="005D6D7E" w:rsidP="00285416">
      <w:pPr>
        <w:rPr>
          <w:rFonts w:cstheme="minorHAnsi"/>
        </w:rPr>
      </w:pPr>
      <w:r w:rsidRPr="00A847B7">
        <w:rPr>
          <w:rFonts w:cstheme="minorHAnsi"/>
        </w:rPr>
        <w:t>En outre, p</w:t>
      </w:r>
      <w:r w:rsidR="00285416" w:rsidRPr="00A847B7">
        <w:rPr>
          <w:rFonts w:cstheme="minorHAnsi"/>
        </w:rPr>
        <w:t>our les exercices clos à compter du 31 décembre 2020, le taux de la réduction d’impôt est fixé à 40</w:t>
      </w:r>
      <w:r w:rsidR="00FA0CA9">
        <w:rPr>
          <w:rFonts w:cstheme="minorHAnsi"/>
        </w:rPr>
        <w:t> </w:t>
      </w:r>
      <w:r w:rsidR="00285416" w:rsidRPr="00A847B7">
        <w:rPr>
          <w:rFonts w:cstheme="minorHAnsi"/>
        </w:rPr>
        <w:t>% des sommes versées, pour la fraction des versements qui excède 2 M€.</w:t>
      </w:r>
      <w:r w:rsidR="00E61200" w:rsidRPr="00A847B7">
        <w:rPr>
          <w:rFonts w:cstheme="minorHAnsi"/>
        </w:rPr>
        <w:t xml:space="preserve"> Et p</w:t>
      </w:r>
      <w:r w:rsidR="00285416" w:rsidRPr="00A847B7">
        <w:rPr>
          <w:rFonts w:cstheme="minorHAnsi"/>
        </w:rPr>
        <w:t>our les versements n’excédant pas ce seuil de 2 M€, le taux de la réduction d’impôt sera fixé à 60 % des sommes versées dans la limite de 5 pour mille du CA ou, si elle est plus favorable, dans la limite de 20 000 € (au lieu du seuil de 10 000 € applicable pour les exercices clos entre le 31 décembre 2019 et le 31 décembre 2020).</w:t>
      </w:r>
    </w:p>
    <w:p w14:paraId="3A26F1EF" w14:textId="32DF3DFA" w:rsidR="00285416" w:rsidRPr="00A847B7" w:rsidRDefault="00285416" w:rsidP="00285416">
      <w:pPr>
        <w:spacing w:beforeAutospacing="1" w:after="100" w:afterAutospacing="1" w:line="240" w:lineRule="auto"/>
        <w:rPr>
          <w:rFonts w:cstheme="minorHAnsi"/>
        </w:rPr>
      </w:pPr>
      <w:r w:rsidRPr="00A847B7">
        <w:rPr>
          <w:rFonts w:cstheme="minorHAnsi"/>
        </w:rPr>
        <w:t xml:space="preserve">Ce nouveau taux de 40 % ne s’appliquera pas aux versements effectués au profit d’organismes sans but lucratif qui proposent les prestations ou les produits suivants : </w:t>
      </w:r>
    </w:p>
    <w:p w14:paraId="031C26E2" w14:textId="77777777" w:rsidR="00285416" w:rsidRPr="00A847B7" w:rsidRDefault="00285416" w:rsidP="00EE0687">
      <w:pPr>
        <w:pStyle w:val="Paragraphedeliste"/>
        <w:numPr>
          <w:ilvl w:val="0"/>
          <w:numId w:val="157"/>
        </w:numPr>
        <w:spacing w:beforeAutospacing="1" w:after="100" w:afterAutospacing="1" w:line="240" w:lineRule="auto"/>
        <w:rPr>
          <w:rFonts w:cstheme="minorHAnsi"/>
        </w:rPr>
      </w:pPr>
      <w:r w:rsidRPr="00A847B7">
        <w:rPr>
          <w:rFonts w:cstheme="minorHAnsi"/>
        </w:rPr>
        <w:t>fourniture gratuite de repas à des personnes en difficulté ;</w:t>
      </w:r>
    </w:p>
    <w:p w14:paraId="6A0C6365" w14:textId="77777777" w:rsidR="00285416" w:rsidRPr="00A847B7" w:rsidRDefault="00285416" w:rsidP="00EE0687">
      <w:pPr>
        <w:pStyle w:val="Paragraphedeliste"/>
        <w:numPr>
          <w:ilvl w:val="0"/>
          <w:numId w:val="157"/>
        </w:numPr>
        <w:spacing w:beforeAutospacing="1" w:after="100" w:afterAutospacing="1" w:line="240" w:lineRule="auto"/>
        <w:rPr>
          <w:rFonts w:cstheme="minorHAnsi"/>
        </w:rPr>
      </w:pPr>
      <w:r w:rsidRPr="00A847B7">
        <w:rPr>
          <w:rFonts w:cstheme="minorHAnsi"/>
        </w:rPr>
        <w:t>logement de personnes en difficulté ;</w:t>
      </w:r>
    </w:p>
    <w:p w14:paraId="784E1BD7" w14:textId="77777777" w:rsidR="00285416" w:rsidRPr="00A847B7" w:rsidRDefault="00285416" w:rsidP="00EE0687">
      <w:pPr>
        <w:pStyle w:val="Paragraphedeliste"/>
        <w:numPr>
          <w:ilvl w:val="0"/>
          <w:numId w:val="157"/>
        </w:numPr>
        <w:spacing w:beforeAutospacing="1" w:after="100" w:afterAutospacing="1" w:line="240" w:lineRule="auto"/>
        <w:rPr>
          <w:rFonts w:cstheme="minorHAnsi"/>
        </w:rPr>
      </w:pPr>
      <w:r w:rsidRPr="00A847B7">
        <w:rPr>
          <w:rFonts w:cstheme="minorHAnsi"/>
        </w:rPr>
        <w:t>lorsqu'elle est exercée à titre principal, la fourniture gratuite à des personnes en difficulté de :</w:t>
      </w:r>
    </w:p>
    <w:p w14:paraId="678F0B80"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soins dispensés aux personnes par les membres des professions médicales et paramédicales réglementées, par les pharmaciens, par les praticiens autorisés à faire usage légalement du titre d'ostéopathe, de chiropracteur, de psychologue ou de psychothérapeute et par les psychanalystes titulaires d'un des diplômes requis, à la date de sa délivrance, pour être recruté comme psychologue dans la fonction publique hospitalière ainsi que les travaux d'analyse de biologie médicale et les fournitures de prothèses dentaires par les dentistes et les prothésistes,</w:t>
      </w:r>
    </w:p>
    <w:p w14:paraId="75B92C33"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matériels (literie, dispositif d’occultation des fenêtres dans les pièces destinées à être utilisées comme chambre à coucher, etc.), ainsi que meubles de rangement, linge de maison, équipements de salle de bain et de puériculture, biberons et matériels pour nourrissons et enfants en bas âge, petits et gros appareils électroménagers,</w:t>
      </w:r>
    </w:p>
    <w:p w14:paraId="5BE1A6A6"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matériels et équipements conçus spécialement pour les personnes handicapées ou à mobilité réduite,</w:t>
      </w:r>
    </w:p>
    <w:p w14:paraId="7AC30D89"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fournitures scolaires, y compris jouets et jeux d'éveil et éducatifs,</w:t>
      </w:r>
    </w:p>
    <w:p w14:paraId="27EB3BCE"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vêtements, y compris chaussures,</w:t>
      </w:r>
    </w:p>
    <w:p w14:paraId="06620B35"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lastRenderedPageBreak/>
        <w:t>produits sanitaires, y compris d'entretien ménager, et produits d'hygiène bucco-dentaire et corporelle,</w:t>
      </w:r>
    </w:p>
    <w:p w14:paraId="7A549AA9"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produits de protection hygiénique féminine,</w:t>
      </w:r>
    </w:p>
    <w:p w14:paraId="1ABE3E42"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couches pour nourrissons,</w:t>
      </w:r>
    </w:p>
    <w:p w14:paraId="0F671D02"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produits et matériels utilisés pour l'incontinence,</w:t>
      </w:r>
    </w:p>
    <w:p w14:paraId="01D07D98" w14:textId="77777777" w:rsidR="00285416" w:rsidRPr="00A847B7" w:rsidRDefault="00285416" w:rsidP="00EE0687">
      <w:pPr>
        <w:pStyle w:val="Paragraphedeliste"/>
        <w:numPr>
          <w:ilvl w:val="1"/>
          <w:numId w:val="156"/>
        </w:numPr>
        <w:spacing w:beforeAutospacing="1" w:after="100" w:afterAutospacing="1" w:line="240" w:lineRule="auto"/>
        <w:rPr>
          <w:rFonts w:cstheme="minorHAnsi"/>
        </w:rPr>
      </w:pPr>
      <w:r w:rsidRPr="00A847B7">
        <w:rPr>
          <w:rFonts w:cstheme="minorHAnsi"/>
        </w:rPr>
        <w:t>produits contraceptifs.</w:t>
      </w:r>
    </w:p>
    <w:p w14:paraId="4449F84C" w14:textId="653D3C03" w:rsidR="00BC18CB" w:rsidRPr="00A847B7" w:rsidRDefault="00CB7ADF" w:rsidP="00BC18CB">
      <w:pPr>
        <w:rPr>
          <w:rFonts w:cstheme="minorHAnsi"/>
        </w:rPr>
      </w:pPr>
      <w:r w:rsidRPr="00A847B7">
        <w:rPr>
          <w:rFonts w:cstheme="minorHAnsi"/>
        </w:rPr>
        <w:t xml:space="preserve">La Loi de Finances pour 2021 prévoit </w:t>
      </w:r>
      <w:r w:rsidR="00E61200" w:rsidRPr="00A847B7">
        <w:rPr>
          <w:rFonts w:cstheme="minorHAnsi"/>
        </w:rPr>
        <w:t>qu</w:t>
      </w:r>
      <w:r w:rsidR="007972E0" w:rsidRPr="00A847B7">
        <w:rPr>
          <w:rFonts w:cstheme="minorHAnsi"/>
        </w:rPr>
        <w:t>e le bénéfice de cette</w:t>
      </w:r>
      <w:r w:rsidR="00747FB6" w:rsidRPr="00A847B7">
        <w:rPr>
          <w:rFonts w:cstheme="minorHAnsi"/>
        </w:rPr>
        <w:t xml:space="preserve"> </w:t>
      </w:r>
      <w:r w:rsidR="007972E0" w:rsidRPr="00A847B7">
        <w:rPr>
          <w:rFonts w:cstheme="minorHAnsi"/>
        </w:rPr>
        <w:t xml:space="preserve">réduction d’impôt au titre du mécénat profite aux versements </w:t>
      </w:r>
      <w:r w:rsidR="00747FB6" w:rsidRPr="00A847B7">
        <w:rPr>
          <w:rFonts w:cstheme="minorHAnsi"/>
        </w:rPr>
        <w:t>effectués</w:t>
      </w:r>
      <w:r w:rsidR="007972E0" w:rsidRPr="00A847B7">
        <w:rPr>
          <w:rFonts w:cstheme="minorHAnsi"/>
        </w:rPr>
        <w:t xml:space="preserve"> au </w:t>
      </w:r>
      <w:r w:rsidR="00747FB6" w:rsidRPr="00A847B7">
        <w:rPr>
          <w:rFonts w:cstheme="minorHAnsi"/>
        </w:rPr>
        <w:t>cours</w:t>
      </w:r>
      <w:r w:rsidR="007972E0" w:rsidRPr="00A847B7">
        <w:rPr>
          <w:rFonts w:cstheme="minorHAnsi"/>
        </w:rPr>
        <w:t xml:space="preserve"> des </w:t>
      </w:r>
      <w:r w:rsidR="00747FB6" w:rsidRPr="00A847B7">
        <w:rPr>
          <w:rFonts w:cstheme="minorHAnsi"/>
        </w:rPr>
        <w:t>exercices clos à compter du 31 décembre 2021</w:t>
      </w:r>
      <w:r w:rsidR="00E02A77" w:rsidRPr="00A847B7">
        <w:rPr>
          <w:rFonts w:cstheme="minorHAnsi"/>
        </w:rPr>
        <w:t xml:space="preserve"> au bénéfice de</w:t>
      </w:r>
      <w:r w:rsidR="0071682B" w:rsidRPr="00A847B7">
        <w:rPr>
          <w:rFonts w:cstheme="minorHAnsi"/>
        </w:rPr>
        <w:t>s f</w:t>
      </w:r>
      <w:r w:rsidR="0071682B" w:rsidRPr="00A847B7">
        <w:t>édérations ou unions d’organismes, dûment agréées, ayant pour objet exclusif de fédérer, d’organiser, de représenter et de promouvoir les organismes agréés</w:t>
      </w:r>
      <w:r w:rsidR="00B86243" w:rsidRPr="00A847B7">
        <w:t>,</w:t>
      </w:r>
      <w:r w:rsidR="0071682B" w:rsidRPr="00A847B7">
        <w:t xml:space="preserve"> sous réserve qu’elles présentent une gestion désintéressée et réalisent exclusivement des prestations non rémunérées au bénéfice de leurs membres.</w:t>
      </w:r>
    </w:p>
    <w:p w14:paraId="4D6836FC" w14:textId="77777777" w:rsidR="00BC18CB" w:rsidRPr="00A847B7" w:rsidRDefault="00BC18CB" w:rsidP="00BC18CB">
      <w:pPr>
        <w:rPr>
          <w:rFonts w:cstheme="minorHAnsi"/>
        </w:rPr>
      </w:pPr>
    </w:p>
    <w:p w14:paraId="7F33B426" w14:textId="63BE8D26" w:rsidR="00CC2CDC" w:rsidRPr="00A847B7" w:rsidRDefault="00CC2CDC" w:rsidP="00CC2CDC">
      <w:pPr>
        <w:pStyle w:val="Titre3"/>
      </w:pPr>
      <w:bookmarkStart w:id="46" w:name="_Toc60784163"/>
      <w:r w:rsidRPr="00A847B7">
        <w:t xml:space="preserve">Slide </w:t>
      </w:r>
      <w:r w:rsidR="005A3958">
        <w:t>20</w:t>
      </w:r>
      <w:r w:rsidRPr="00A847B7">
        <w:t xml:space="preserve"> : </w:t>
      </w:r>
      <w:r w:rsidR="000C6354" w:rsidRPr="00A847B7">
        <w:t>M</w:t>
      </w:r>
      <w:r w:rsidR="004F29FB" w:rsidRPr="00A847B7">
        <w:t>ise à disposition d’une flotte de vélos</w:t>
      </w:r>
      <w:bookmarkEnd w:id="46"/>
    </w:p>
    <w:p w14:paraId="4DB53D3A" w14:textId="7B1F0842" w:rsidR="00505E57" w:rsidRPr="00A847B7" w:rsidRDefault="00147770" w:rsidP="00505E57">
      <w:r w:rsidRPr="004F587E">
        <w:rPr>
          <w:u w:val="single"/>
        </w:rPr>
        <w:t xml:space="preserve">Source </w:t>
      </w:r>
      <w:r w:rsidRPr="00A847B7">
        <w:t>:</w:t>
      </w:r>
      <w:r w:rsidR="00505E57" w:rsidRPr="00A847B7">
        <w:t xml:space="preserve"> Loi de Finances pour 2021</w:t>
      </w:r>
      <w:r w:rsidR="00505E57" w:rsidRPr="00050A87">
        <w:t xml:space="preserve">, </w:t>
      </w:r>
      <w:r w:rsidR="00505E57" w:rsidRPr="00B327D5">
        <w:t xml:space="preserve">article </w:t>
      </w:r>
      <w:r w:rsidR="00050A87" w:rsidRPr="00050A87">
        <w:t>148</w:t>
      </w:r>
    </w:p>
    <w:p w14:paraId="2DC3C6A2" w14:textId="15F28DB4" w:rsidR="00505E57" w:rsidRPr="00A847B7" w:rsidRDefault="00505E57" w:rsidP="00EE0687">
      <w:pPr>
        <w:pStyle w:val="Paragraphedeliste"/>
        <w:numPr>
          <w:ilvl w:val="0"/>
          <w:numId w:val="159"/>
        </w:numPr>
        <w:rPr>
          <w:b/>
          <w:i/>
          <w:u w:val="single"/>
        </w:rPr>
      </w:pPr>
      <w:r w:rsidRPr="00A847B7">
        <w:rPr>
          <w:b/>
          <w:i/>
          <w:u w:val="single"/>
        </w:rPr>
        <w:t>Rappel du dispositif</w:t>
      </w:r>
    </w:p>
    <w:p w14:paraId="72C25864" w14:textId="77777777" w:rsidR="00505E57" w:rsidRPr="00A847B7" w:rsidRDefault="00505E57" w:rsidP="005D7DD3">
      <w:pPr>
        <w:rPr>
          <w:rFonts w:eastAsia="Times New Roman"/>
          <w:lang w:eastAsia="fr-FR"/>
        </w:rPr>
      </w:pPr>
      <w:r w:rsidRPr="00A847B7">
        <w:rPr>
          <w:rFonts w:eastAsia="Times New Roman"/>
          <w:lang w:eastAsia="fr-FR"/>
        </w:rPr>
        <w:t>Les entreprises soumises à l'impôt sur les sociétés peuvent bénéficier d'une réduction d'impôt égale aux frais générés jusqu'au 31 décembre 2021 par la mise à la disposition gratuite de leurs salariés, pour leurs déplacements entre leur domicile et le lieu de travail, d'une flotte de vélos, dans la limite de 25 % du prix d'achat ou de location de ladite flotte de vélos.</w:t>
      </w:r>
    </w:p>
    <w:p w14:paraId="24C5F86E" w14:textId="03B559E8" w:rsidR="00505E57" w:rsidRPr="00A847B7" w:rsidRDefault="00505E57" w:rsidP="005D7DD3">
      <w:pPr>
        <w:rPr>
          <w:rFonts w:eastAsia="Times New Roman"/>
          <w:lang w:eastAsia="fr-FR"/>
        </w:rPr>
      </w:pPr>
      <w:r w:rsidRPr="00A847B7">
        <w:rPr>
          <w:rFonts w:eastAsia="Times New Roman"/>
          <w:lang w:eastAsia="fr-FR"/>
        </w:rPr>
        <w:t xml:space="preserve">Lorsque la flotte de vélos est prise en location par l'entreprise, le bénéfice de la réduction d'impôt est subordonné à la condition que le contrat de location soit souscrit pour une durée minimale de </w:t>
      </w:r>
      <w:r w:rsidR="00B52B41">
        <w:rPr>
          <w:rFonts w:eastAsia="Times New Roman"/>
          <w:lang w:eastAsia="fr-FR"/>
        </w:rPr>
        <w:t>3</w:t>
      </w:r>
      <w:r w:rsidRPr="00A847B7">
        <w:rPr>
          <w:rFonts w:eastAsia="Times New Roman"/>
          <w:lang w:eastAsia="fr-FR"/>
        </w:rPr>
        <w:t xml:space="preserve"> ans.</w:t>
      </w:r>
    </w:p>
    <w:p w14:paraId="5E3035BB" w14:textId="5BBA1322" w:rsidR="00505E57" w:rsidRPr="00A847B7" w:rsidRDefault="00505E57" w:rsidP="00EE0687">
      <w:pPr>
        <w:pStyle w:val="Paragraphedeliste"/>
        <w:numPr>
          <w:ilvl w:val="0"/>
          <w:numId w:val="158"/>
        </w:numPr>
        <w:rPr>
          <w:b/>
          <w:i/>
          <w:u w:val="single"/>
        </w:rPr>
      </w:pPr>
      <w:r w:rsidRPr="00A847B7">
        <w:rPr>
          <w:b/>
          <w:i/>
          <w:u w:val="single"/>
        </w:rPr>
        <w:t>Les aménagements</w:t>
      </w:r>
    </w:p>
    <w:p w14:paraId="424063D9" w14:textId="505CD4BF" w:rsidR="00505E57" w:rsidRPr="00A847B7" w:rsidRDefault="00505E57" w:rsidP="00505E57">
      <w:r w:rsidRPr="00A847B7">
        <w:t xml:space="preserve">La Loi de Finances pour 2021 prolonge ce </w:t>
      </w:r>
      <w:r w:rsidR="00FB15E4" w:rsidRPr="00A847B7">
        <w:t>dispositif</w:t>
      </w:r>
      <w:r w:rsidRPr="00A847B7">
        <w:t xml:space="preserve"> </w:t>
      </w:r>
      <w:r w:rsidR="00FB15E4" w:rsidRPr="00A847B7">
        <w:t>jusqu’au 31 décembre 2024.</w:t>
      </w:r>
    </w:p>
    <w:p w14:paraId="29239230" w14:textId="77777777" w:rsidR="00505E57" w:rsidRPr="00A847B7" w:rsidRDefault="00505E57" w:rsidP="00505E57"/>
    <w:p w14:paraId="33344A73" w14:textId="5FEB83E8" w:rsidR="001974A8" w:rsidRPr="00A847B7" w:rsidRDefault="001974A8" w:rsidP="001974A8">
      <w:pPr>
        <w:pStyle w:val="Titre3"/>
      </w:pPr>
      <w:bookmarkStart w:id="47" w:name="_Toc60784164"/>
      <w:r w:rsidRPr="0004102E">
        <w:t xml:space="preserve">Slide </w:t>
      </w:r>
      <w:r w:rsidR="00936BB2">
        <w:t>21</w:t>
      </w:r>
      <w:r w:rsidRPr="0004102E">
        <w:t xml:space="preserve"> : </w:t>
      </w:r>
      <w:r w:rsidR="000A7302">
        <w:t>A</w:t>
      </w:r>
      <w:r w:rsidR="00FF1B42">
        <w:t>llègements fiscaux et sociaux dans les zones territoriales</w:t>
      </w:r>
      <w:bookmarkEnd w:id="47"/>
    </w:p>
    <w:p w14:paraId="7818FC1C" w14:textId="29811472" w:rsidR="001974A8" w:rsidRPr="005A54C4" w:rsidRDefault="00147770" w:rsidP="001974A8">
      <w:pPr>
        <w:rPr>
          <w:rFonts w:ascii="Arial" w:hAnsi="Arial" w:cs="Arial"/>
        </w:rPr>
      </w:pPr>
      <w:r w:rsidRPr="004F587E">
        <w:rPr>
          <w:u w:val="single"/>
        </w:rPr>
        <w:t xml:space="preserve">Source </w:t>
      </w:r>
      <w:r w:rsidRPr="00A847B7">
        <w:t>:</w:t>
      </w:r>
      <w:r w:rsidR="0028232D" w:rsidRPr="005E5B08">
        <w:t xml:space="preserve"> Loi de Finances pour </w:t>
      </w:r>
      <w:r w:rsidR="0028232D" w:rsidRPr="00B67500">
        <w:t>2021,</w:t>
      </w:r>
      <w:r w:rsidR="0028232D" w:rsidRPr="005A54C4">
        <w:t xml:space="preserve"> </w:t>
      </w:r>
      <w:proofErr w:type="gramStart"/>
      <w:r w:rsidR="0028232D" w:rsidRPr="005A54C4">
        <w:t>article</w:t>
      </w:r>
      <w:r w:rsidR="00194D97" w:rsidRPr="005A54C4">
        <w:t>s</w:t>
      </w:r>
      <w:r w:rsidR="0028232D" w:rsidRPr="005A54C4">
        <w:t xml:space="preserve"> </w:t>
      </w:r>
      <w:r w:rsidR="00B67500" w:rsidRPr="005A54C4">
        <w:t xml:space="preserve"> 144</w:t>
      </w:r>
      <w:proofErr w:type="gramEnd"/>
      <w:r w:rsidR="00B67500" w:rsidRPr="005A54C4">
        <w:t xml:space="preserve"> et</w:t>
      </w:r>
      <w:r w:rsidR="00B67500" w:rsidRPr="005A54C4">
        <w:rPr>
          <w:rFonts w:ascii="Arial" w:hAnsi="Arial" w:cs="Arial"/>
        </w:rPr>
        <w:t xml:space="preserve"> </w:t>
      </w:r>
      <w:r w:rsidR="00881270" w:rsidRPr="005A54C4">
        <w:t>223</w:t>
      </w:r>
    </w:p>
    <w:p w14:paraId="3DA16F85" w14:textId="01048B57" w:rsidR="00B86874" w:rsidRPr="00B86874" w:rsidRDefault="005E5B08" w:rsidP="00B86874">
      <w:r w:rsidRPr="005E5B08">
        <w:t xml:space="preserve">La Loi de </w:t>
      </w:r>
      <w:r>
        <w:t xml:space="preserve">Finance pour 2021 prévoit </w:t>
      </w:r>
      <w:r w:rsidR="001A691A">
        <w:t xml:space="preserve">de prolonger certains </w:t>
      </w:r>
      <w:r w:rsidR="008E3D73">
        <w:t>dispositifs</w:t>
      </w:r>
      <w:r w:rsidR="001A691A">
        <w:t xml:space="preserve"> d’allègements fiscaux et sociaux dont la période d’application </w:t>
      </w:r>
      <w:r w:rsidR="008E3D73">
        <w:t>arrivait</w:t>
      </w:r>
      <w:r w:rsidR="001A691A">
        <w:t xml:space="preserve"> à échéance au 31 décembre 2020.</w:t>
      </w:r>
    </w:p>
    <w:p w14:paraId="56BDED47" w14:textId="77777777" w:rsidR="00C8332F" w:rsidRDefault="001D02E9" w:rsidP="005E5B08">
      <w:r>
        <w:t>Sont ainsi prolongées :</w:t>
      </w:r>
    </w:p>
    <w:p w14:paraId="7C883D1B" w14:textId="6DD3C37A" w:rsidR="000F0EE3" w:rsidRDefault="00A35E63" w:rsidP="00EE0687">
      <w:pPr>
        <w:pStyle w:val="Paragraphedeliste"/>
        <w:numPr>
          <w:ilvl w:val="0"/>
          <w:numId w:val="190"/>
        </w:numPr>
      </w:pPr>
      <w:r>
        <w:t>j</w:t>
      </w:r>
      <w:r w:rsidR="00C8332F">
        <w:t xml:space="preserve">usqu’au 31 décembre 2021, </w:t>
      </w:r>
      <w:r w:rsidR="001D02E9">
        <w:t xml:space="preserve">les </w:t>
      </w:r>
      <w:r w:rsidR="000F0EE3">
        <w:t>allègements</w:t>
      </w:r>
      <w:r w:rsidR="001D02E9">
        <w:t xml:space="preserve"> </w:t>
      </w:r>
      <w:r w:rsidR="00220C62">
        <w:t>temporaires d’impôt sur les bénéfices</w:t>
      </w:r>
      <w:r w:rsidR="000F0EE3">
        <w:t xml:space="preserve"> bénéficiant aux entreprises créées pour </w:t>
      </w:r>
      <w:r w:rsidR="00D807DB">
        <w:t>reprendre</w:t>
      </w:r>
      <w:r w:rsidR="000F0EE3">
        <w:t xml:space="preserve"> une entreprise industrielle en difficulté ;</w:t>
      </w:r>
    </w:p>
    <w:p w14:paraId="7190D075" w14:textId="27BFBC92" w:rsidR="00785678" w:rsidRPr="00785678" w:rsidRDefault="00A35E63" w:rsidP="00EE0687">
      <w:pPr>
        <w:pStyle w:val="Paragraphedeliste"/>
        <w:numPr>
          <w:ilvl w:val="0"/>
          <w:numId w:val="190"/>
        </w:numPr>
      </w:pPr>
      <w:r>
        <w:t>j</w:t>
      </w:r>
      <w:r w:rsidR="005D4A49">
        <w:t>usqu’au 31 décembre 2022, les allègements temporaires d’impôt sur les bénéfices pour les entreprises imp</w:t>
      </w:r>
      <w:r w:rsidR="008949EF">
        <w:t>lantées :</w:t>
      </w:r>
    </w:p>
    <w:p w14:paraId="60D3E689" w14:textId="3534DE89" w:rsidR="00BB21E6" w:rsidRPr="00BB21E6" w:rsidRDefault="00A35E63" w:rsidP="00EE0687">
      <w:pPr>
        <w:pStyle w:val="Paragraphedeliste"/>
        <w:numPr>
          <w:ilvl w:val="1"/>
          <w:numId w:val="190"/>
        </w:numPr>
      </w:pPr>
      <w:r>
        <w:t>d</w:t>
      </w:r>
      <w:r w:rsidR="00E8254F">
        <w:t>ans les zones d’aide à finalité régionale</w:t>
      </w:r>
      <w:r w:rsidR="00370250">
        <w:t xml:space="preserve"> (AFR)</w:t>
      </w:r>
      <w:r w:rsidR="006F032C">
        <w:t> ;</w:t>
      </w:r>
    </w:p>
    <w:p w14:paraId="1CD241BF" w14:textId="5BAB167D" w:rsidR="00E8254F" w:rsidRDefault="00A35E63" w:rsidP="00EE0687">
      <w:pPr>
        <w:pStyle w:val="Paragraphedeliste"/>
        <w:numPr>
          <w:ilvl w:val="1"/>
          <w:numId w:val="190"/>
        </w:numPr>
      </w:pPr>
      <w:r>
        <w:t>d</w:t>
      </w:r>
      <w:r w:rsidR="00E8254F">
        <w:t>ans les zones franche</w:t>
      </w:r>
      <w:r w:rsidR="00370250">
        <w:t>s</w:t>
      </w:r>
      <w:r w:rsidR="00E8254F">
        <w:t xml:space="preserve"> urbaine</w:t>
      </w:r>
      <w:r w:rsidR="00370250">
        <w:t>s-territoire entrepreneur (ZFU-TE)</w:t>
      </w:r>
      <w:r w:rsidR="006F032C">
        <w:t> ;</w:t>
      </w:r>
    </w:p>
    <w:p w14:paraId="624DB9A2" w14:textId="59F1DC64" w:rsidR="001734BD" w:rsidRDefault="00A35E63" w:rsidP="00EE0687">
      <w:pPr>
        <w:pStyle w:val="Paragraphedeliste"/>
        <w:numPr>
          <w:ilvl w:val="1"/>
          <w:numId w:val="190"/>
        </w:numPr>
      </w:pPr>
      <w:r>
        <w:t>d</w:t>
      </w:r>
      <w:r w:rsidR="00EB3FAC">
        <w:t>ans les bassins d’emploi à redynamiser (BER)</w:t>
      </w:r>
      <w:r w:rsidR="006F032C">
        <w:t> ;</w:t>
      </w:r>
    </w:p>
    <w:p w14:paraId="3B86728A" w14:textId="01CDF0C3" w:rsidR="00EB3FAC" w:rsidRDefault="00A35E63" w:rsidP="00EE0687">
      <w:pPr>
        <w:pStyle w:val="Paragraphedeliste"/>
        <w:numPr>
          <w:ilvl w:val="1"/>
          <w:numId w:val="190"/>
        </w:numPr>
      </w:pPr>
      <w:r>
        <w:t>da</w:t>
      </w:r>
      <w:r w:rsidR="00EB3FAC">
        <w:t>ns les zones de revitalisation rurale (ZRR)</w:t>
      </w:r>
      <w:r w:rsidR="006F032C">
        <w:t> ;</w:t>
      </w:r>
    </w:p>
    <w:p w14:paraId="6442DD1B" w14:textId="75194B5E" w:rsidR="00EB3FAC" w:rsidRDefault="00A35E63" w:rsidP="00EE0687">
      <w:pPr>
        <w:pStyle w:val="Paragraphedeliste"/>
        <w:numPr>
          <w:ilvl w:val="1"/>
          <w:numId w:val="190"/>
        </w:numPr>
      </w:pPr>
      <w:r>
        <w:t>d</w:t>
      </w:r>
      <w:r w:rsidR="00EB3FAC">
        <w:t xml:space="preserve">ans les </w:t>
      </w:r>
      <w:r w:rsidR="000379A3">
        <w:t>bassins urbains à dynamiser (BUD)</w:t>
      </w:r>
      <w:r w:rsidR="006F032C">
        <w:t> ;</w:t>
      </w:r>
    </w:p>
    <w:p w14:paraId="2E2DBE20" w14:textId="07376013" w:rsidR="006F032C" w:rsidRDefault="00A35E63" w:rsidP="00EE0687">
      <w:pPr>
        <w:pStyle w:val="Paragraphedeliste"/>
        <w:numPr>
          <w:ilvl w:val="1"/>
          <w:numId w:val="190"/>
        </w:numPr>
      </w:pPr>
      <w:r>
        <w:lastRenderedPageBreak/>
        <w:t>d</w:t>
      </w:r>
      <w:r w:rsidR="006F032C">
        <w:t>ans les zones de développement prioritaire</w:t>
      </w:r>
      <w:r w:rsidR="00352F96">
        <w:t xml:space="preserve"> (ZDP)</w:t>
      </w:r>
      <w:r w:rsidR="006F032C">
        <w:t> ;</w:t>
      </w:r>
    </w:p>
    <w:p w14:paraId="1D31387E" w14:textId="5AA97906" w:rsidR="008949EF" w:rsidRDefault="00A35E63" w:rsidP="00EE0687">
      <w:pPr>
        <w:pStyle w:val="Paragraphedeliste"/>
        <w:numPr>
          <w:ilvl w:val="0"/>
          <w:numId w:val="190"/>
        </w:numPr>
      </w:pPr>
      <w:r>
        <w:t>j</w:t>
      </w:r>
      <w:r w:rsidR="008949EF">
        <w:t xml:space="preserve">usqu’au 31 décembre 2022, </w:t>
      </w:r>
      <w:r w:rsidR="00570B9F">
        <w:t>les allègements d’impôts fonciers</w:t>
      </w:r>
      <w:r w:rsidR="00A71BFC">
        <w:t xml:space="preserve"> pour les entreprises implantées :</w:t>
      </w:r>
      <w:r w:rsidR="00570B9F">
        <w:t> </w:t>
      </w:r>
    </w:p>
    <w:p w14:paraId="5464C2DD" w14:textId="685CD402" w:rsidR="002E1D21" w:rsidRDefault="00A35E63" w:rsidP="00EE0687">
      <w:pPr>
        <w:pStyle w:val="Paragraphedeliste"/>
        <w:numPr>
          <w:ilvl w:val="1"/>
          <w:numId w:val="190"/>
        </w:numPr>
      </w:pPr>
      <w:r>
        <w:t>d</w:t>
      </w:r>
      <w:r w:rsidR="002E1D21">
        <w:t>ans les bassins d’emploi à redynamiser (BER) ;</w:t>
      </w:r>
    </w:p>
    <w:p w14:paraId="7728BE17" w14:textId="08DF83BF" w:rsidR="003B40C9" w:rsidRDefault="00A35E63" w:rsidP="00EE0687">
      <w:pPr>
        <w:pStyle w:val="Paragraphedeliste"/>
        <w:numPr>
          <w:ilvl w:val="1"/>
          <w:numId w:val="190"/>
        </w:numPr>
      </w:pPr>
      <w:r>
        <w:t>d</w:t>
      </w:r>
      <w:r w:rsidR="003B40C9">
        <w:t>ans les bassins urbains à dynamiser (BUD) ;</w:t>
      </w:r>
    </w:p>
    <w:p w14:paraId="71117961" w14:textId="345A6256" w:rsidR="003B40C9" w:rsidRDefault="00A35E63" w:rsidP="00EE0687">
      <w:pPr>
        <w:pStyle w:val="Paragraphedeliste"/>
        <w:numPr>
          <w:ilvl w:val="1"/>
          <w:numId w:val="190"/>
        </w:numPr>
      </w:pPr>
      <w:r>
        <w:t>d</w:t>
      </w:r>
      <w:r w:rsidR="003B40C9">
        <w:t>ans les zones de développement prioritaire</w:t>
      </w:r>
      <w:r w:rsidR="00352F96">
        <w:t xml:space="preserve"> (ZDP)</w:t>
      </w:r>
      <w:r w:rsidR="003B40C9">
        <w:t> ;</w:t>
      </w:r>
    </w:p>
    <w:p w14:paraId="73779C3A" w14:textId="3294B71E" w:rsidR="00570B9F" w:rsidRDefault="00A35E63" w:rsidP="00EE0687">
      <w:pPr>
        <w:pStyle w:val="Paragraphedeliste"/>
        <w:numPr>
          <w:ilvl w:val="0"/>
          <w:numId w:val="190"/>
        </w:numPr>
      </w:pPr>
      <w:r>
        <w:t>j</w:t>
      </w:r>
      <w:r w:rsidR="00570B9F">
        <w:t xml:space="preserve">usqu’au </w:t>
      </w:r>
      <w:r w:rsidR="005C15B4">
        <w:t xml:space="preserve">31 décembre 2022, </w:t>
      </w:r>
      <w:r w:rsidR="00AF5B4B">
        <w:t>les allègements de cotisation foncière des entreprises</w:t>
      </w:r>
      <w:r w:rsidR="00A71BFC">
        <w:t xml:space="preserve"> pour les entreprises implantées :</w:t>
      </w:r>
      <w:r w:rsidR="00AF5B4B">
        <w:t> </w:t>
      </w:r>
    </w:p>
    <w:p w14:paraId="34932ADF" w14:textId="39E8055E" w:rsidR="00352F96" w:rsidRDefault="00A35E63" w:rsidP="00EE0687">
      <w:pPr>
        <w:pStyle w:val="Paragraphedeliste"/>
        <w:numPr>
          <w:ilvl w:val="1"/>
          <w:numId w:val="190"/>
        </w:numPr>
      </w:pPr>
      <w:r>
        <w:t>d</w:t>
      </w:r>
      <w:r w:rsidR="00352F96">
        <w:t>ans les zones d’aide à finalité régionale (AFR) ;</w:t>
      </w:r>
    </w:p>
    <w:p w14:paraId="1B97ACAC" w14:textId="72BCAB49" w:rsidR="00352F96" w:rsidRDefault="00A35E63" w:rsidP="00EE0687">
      <w:pPr>
        <w:pStyle w:val="Paragraphedeliste"/>
        <w:numPr>
          <w:ilvl w:val="1"/>
          <w:numId w:val="190"/>
        </w:numPr>
      </w:pPr>
      <w:r>
        <w:t>d</w:t>
      </w:r>
      <w:r w:rsidR="00352F96">
        <w:t>ans les zones de revitalisation rurale (ZRR) ;</w:t>
      </w:r>
    </w:p>
    <w:p w14:paraId="43708366" w14:textId="0AD75E7F" w:rsidR="00AF5B4B" w:rsidRDefault="00A35E63" w:rsidP="00EE0687">
      <w:pPr>
        <w:pStyle w:val="Paragraphedeliste"/>
        <w:numPr>
          <w:ilvl w:val="1"/>
          <w:numId w:val="190"/>
        </w:numPr>
      </w:pPr>
      <w:r>
        <w:t>d</w:t>
      </w:r>
      <w:r w:rsidR="00352F96">
        <w:t xml:space="preserve">ans les </w:t>
      </w:r>
      <w:r>
        <w:t>zones d’aides à l’investissement</w:t>
      </w:r>
      <w:r w:rsidR="00FD272A">
        <w:t xml:space="preserve"> des PME (ZAI-PME</w:t>
      </w:r>
      <w:r w:rsidR="00DC06DF">
        <w:t>) ;</w:t>
      </w:r>
    </w:p>
    <w:p w14:paraId="14E686BD" w14:textId="318D87E9" w:rsidR="008949EF" w:rsidRPr="005E5B08" w:rsidRDefault="000234BB" w:rsidP="00EE0687">
      <w:pPr>
        <w:pStyle w:val="Paragraphedeliste"/>
        <w:numPr>
          <w:ilvl w:val="0"/>
          <w:numId w:val="191"/>
        </w:numPr>
      </w:pPr>
      <w:r>
        <w:t xml:space="preserve">jusqu’au 31 décembre 2022, les </w:t>
      </w:r>
      <w:r w:rsidR="00A71BFC">
        <w:t>dispositifs</w:t>
      </w:r>
      <w:r>
        <w:t xml:space="preserve"> d’</w:t>
      </w:r>
      <w:r w:rsidR="00A71BFC">
        <w:t>allègements de cotisations sociales pour les entreprises implantées :</w:t>
      </w:r>
    </w:p>
    <w:p w14:paraId="44458EF5" w14:textId="77777777" w:rsidR="00755C21" w:rsidRDefault="00755C21" w:rsidP="00EE0687">
      <w:pPr>
        <w:pStyle w:val="Paragraphedeliste"/>
        <w:numPr>
          <w:ilvl w:val="1"/>
          <w:numId w:val="191"/>
        </w:numPr>
      </w:pPr>
      <w:r>
        <w:t>dans les zones franches urbaines-territoire entrepreneur (ZFU-TE) ;</w:t>
      </w:r>
    </w:p>
    <w:p w14:paraId="3B8A2A71" w14:textId="4291F95A" w:rsidR="00755C21" w:rsidRDefault="00755C21" w:rsidP="00EE0687">
      <w:pPr>
        <w:pStyle w:val="Paragraphedeliste"/>
        <w:numPr>
          <w:ilvl w:val="1"/>
          <w:numId w:val="191"/>
        </w:numPr>
      </w:pPr>
      <w:r>
        <w:t>dans les bassins d’emploi à redynamiser (BER)</w:t>
      </w:r>
      <w:r w:rsidR="009E1692">
        <w:t>.</w:t>
      </w:r>
    </w:p>
    <w:p w14:paraId="2E1F9375" w14:textId="3F3E9D62" w:rsidR="00A71BFC" w:rsidRPr="005E5B08" w:rsidRDefault="009D6169" w:rsidP="005E5B08">
      <w:r>
        <w:t>Il faut par ailleurs noter les aménagements suivants apportés par la Loi</w:t>
      </w:r>
      <w:r w:rsidR="00E84005">
        <w:t xml:space="preserve"> </w:t>
      </w:r>
      <w:r>
        <w:t>de Finances pour 2021 :</w:t>
      </w:r>
    </w:p>
    <w:p w14:paraId="350171CC" w14:textId="3827BD25" w:rsidR="009D6169" w:rsidRPr="005E5B08" w:rsidRDefault="003E265F" w:rsidP="00EE0687">
      <w:pPr>
        <w:pStyle w:val="Paragraphedeliste"/>
        <w:numPr>
          <w:ilvl w:val="0"/>
          <w:numId w:val="191"/>
        </w:numPr>
      </w:pPr>
      <w:r>
        <w:t>s</w:t>
      </w:r>
      <w:r w:rsidR="009D6169">
        <w:t>’</w:t>
      </w:r>
      <w:r w:rsidR="00E84005">
        <w:t>agissant</w:t>
      </w:r>
      <w:r w:rsidR="009D6169">
        <w:t xml:space="preserve"> </w:t>
      </w:r>
      <w:r w:rsidR="00E84005">
        <w:t>d</w:t>
      </w:r>
      <w:r w:rsidR="009D6169">
        <w:t xml:space="preserve">u dispositif d’allègements applicable aux entreprises implantées </w:t>
      </w:r>
      <w:r w:rsidR="00DF4EE2">
        <w:t>dans les zones de revitalisation rurale</w:t>
      </w:r>
      <w:r w:rsidR="006816B2">
        <w:t xml:space="preserve"> (ZRR)</w:t>
      </w:r>
      <w:r w:rsidR="00DF4EE2">
        <w:t>, qui permet une e</w:t>
      </w:r>
      <w:r w:rsidR="0076502B">
        <w:t>xonération</w:t>
      </w:r>
      <w:r w:rsidR="00E84005">
        <w:t xml:space="preserve"> </w:t>
      </w:r>
      <w:r w:rsidR="0076502B">
        <w:t xml:space="preserve">de cotisations sociales pour les 5 </w:t>
      </w:r>
      <w:r w:rsidR="00E84005">
        <w:t>premières</w:t>
      </w:r>
      <w:r w:rsidR="0076502B">
        <w:t xml:space="preserve"> embauches de salariés, </w:t>
      </w:r>
      <w:r w:rsidR="0006434D">
        <w:t xml:space="preserve">la </w:t>
      </w:r>
      <w:r w:rsidR="00E52E45">
        <w:t>période</w:t>
      </w:r>
      <w:r w:rsidR="0006434D">
        <w:t xml:space="preserve"> transitoire </w:t>
      </w:r>
      <w:r w:rsidR="007E5BE2">
        <w:t>d’</w:t>
      </w:r>
      <w:r w:rsidR="0006434D">
        <w:t xml:space="preserve">application de ce </w:t>
      </w:r>
      <w:r w:rsidR="007E5BE2">
        <w:t>régime</w:t>
      </w:r>
      <w:r w:rsidR="0006434D">
        <w:t xml:space="preserve"> </w:t>
      </w:r>
      <w:r w:rsidR="007E5BE2">
        <w:t>jusqu’</w:t>
      </w:r>
      <w:r w:rsidR="00E52E45">
        <w:t>au 31 décembre 2020</w:t>
      </w:r>
      <w:r w:rsidR="0006434D">
        <w:t xml:space="preserve"> applicable aux communes sor</w:t>
      </w:r>
      <w:r w:rsidR="00E52E45">
        <w:t>t</w:t>
      </w:r>
      <w:r w:rsidR="0006434D">
        <w:t xml:space="preserve">ies du classement ZRR </w:t>
      </w:r>
      <w:r w:rsidR="00667EA1">
        <w:t>au 1</w:t>
      </w:r>
      <w:r w:rsidR="00667EA1" w:rsidRPr="00667EA1">
        <w:rPr>
          <w:vertAlign w:val="superscript"/>
        </w:rPr>
        <w:t>er</w:t>
      </w:r>
      <w:r w:rsidR="00667EA1">
        <w:t xml:space="preserve"> juillet 2017</w:t>
      </w:r>
      <w:r w:rsidR="00980BD4">
        <w:t xml:space="preserve"> est prolongée jusq</w:t>
      </w:r>
      <w:r w:rsidR="009B717B">
        <w:t>u</w:t>
      </w:r>
      <w:r w:rsidR="00980BD4">
        <w:t>’au 31 décembre 2022 ;</w:t>
      </w:r>
    </w:p>
    <w:p w14:paraId="016CD6F3" w14:textId="2FAFAB6D" w:rsidR="00980BD4" w:rsidRPr="005E5B08" w:rsidRDefault="003E265F" w:rsidP="00EE0687">
      <w:pPr>
        <w:pStyle w:val="Paragraphedeliste"/>
        <w:numPr>
          <w:ilvl w:val="0"/>
          <w:numId w:val="191"/>
        </w:numPr>
      </w:pPr>
      <w:r>
        <w:t>s</w:t>
      </w:r>
      <w:r w:rsidR="00980BD4">
        <w:t xml:space="preserve">’agissant du dispositif </w:t>
      </w:r>
      <w:r w:rsidR="001C30A7">
        <w:t xml:space="preserve">d’allègements applicable aux entreprise </w:t>
      </w:r>
      <w:r w:rsidR="009B717B">
        <w:t>implantées</w:t>
      </w:r>
      <w:r w:rsidR="001C30A7">
        <w:t xml:space="preserve"> dans zones de restructuration de la défense</w:t>
      </w:r>
      <w:r w:rsidR="006816B2">
        <w:t xml:space="preserve"> (ZRD)</w:t>
      </w:r>
      <w:r w:rsidR="001C30A7">
        <w:t xml:space="preserve">, </w:t>
      </w:r>
      <w:r w:rsidR="009B717B">
        <w:t xml:space="preserve">des </w:t>
      </w:r>
      <w:r>
        <w:t>aménagements</w:t>
      </w:r>
      <w:r w:rsidR="009B717B">
        <w:t xml:space="preserve"> </w:t>
      </w:r>
      <w:r>
        <w:t>seront</w:t>
      </w:r>
      <w:r w:rsidR="009B717B">
        <w:t xml:space="preserve"> </w:t>
      </w:r>
      <w:r>
        <w:t>apportés</w:t>
      </w:r>
      <w:r w:rsidR="009B717B">
        <w:t xml:space="preserve"> quant </w:t>
      </w:r>
      <w:r>
        <w:t>à la définition des zones concernées</w:t>
      </w:r>
      <w:r w:rsidR="00D722D0">
        <w:t xml:space="preserve"> : </w:t>
      </w:r>
      <w:r w:rsidR="00D722D0" w:rsidRPr="00667EA1">
        <w:t>les pouvoirs publics auront jusqu’au 31 décembre 2021 (au lieu de 2019) pour classer par arrêté de nouveaux territoires en zones de restructuration de défense</w:t>
      </w:r>
      <w:r w:rsidR="00667EA1">
        <w:t>.</w:t>
      </w:r>
    </w:p>
    <w:p w14:paraId="40317AD5" w14:textId="77777777" w:rsidR="005E5B08" w:rsidRPr="005E5B08" w:rsidRDefault="005E5B08" w:rsidP="005E5B08"/>
    <w:p w14:paraId="127D9BA7" w14:textId="77777777" w:rsidR="00EC58E9" w:rsidRPr="00A847B7" w:rsidRDefault="00EC58E9" w:rsidP="00EC58E9">
      <w:pPr>
        <w:rPr>
          <w:rFonts w:cstheme="minorHAnsi"/>
        </w:rPr>
      </w:pPr>
      <w:r w:rsidRPr="00A847B7">
        <w:rPr>
          <w:rFonts w:cstheme="minorHAnsi"/>
        </w:rPr>
        <w:br w:type="page"/>
      </w:r>
    </w:p>
    <w:p w14:paraId="77C90817" w14:textId="77777777" w:rsidR="00EC58E9" w:rsidRPr="00A847B7" w:rsidRDefault="00EC58E9" w:rsidP="00EC58E9">
      <w:pPr>
        <w:jc w:val="center"/>
        <w:rPr>
          <w:b/>
        </w:rPr>
      </w:pPr>
    </w:p>
    <w:p w14:paraId="02FEE237" w14:textId="7E17CF4F" w:rsidR="000D42FC" w:rsidRDefault="000D42FC" w:rsidP="000D42FC">
      <w:pPr>
        <w:pStyle w:val="Titre2"/>
        <w:rPr>
          <w:rFonts w:cstheme="minorHAnsi"/>
        </w:rPr>
      </w:pPr>
      <w:bookmarkStart w:id="48" w:name="_Toc30149284"/>
      <w:bookmarkStart w:id="49" w:name="_Toc60784165"/>
      <w:r w:rsidRPr="00A847B7">
        <w:rPr>
          <w:rFonts w:cstheme="minorHAnsi"/>
        </w:rPr>
        <w:t>TVA</w:t>
      </w:r>
      <w:bookmarkEnd w:id="48"/>
      <w:bookmarkEnd w:id="49"/>
    </w:p>
    <w:p w14:paraId="7278FF69" w14:textId="77777777" w:rsidR="00147770" w:rsidRPr="00147770" w:rsidRDefault="00147770" w:rsidP="00147770"/>
    <w:p w14:paraId="3CE1C0AA" w14:textId="67845076" w:rsidR="00E975F6" w:rsidRPr="00A847B7" w:rsidRDefault="00E975F6" w:rsidP="00E975F6">
      <w:pPr>
        <w:pStyle w:val="Titre3"/>
      </w:pPr>
      <w:bookmarkStart w:id="50" w:name="_Toc60784166"/>
      <w:r w:rsidRPr="00A847B7">
        <w:t xml:space="preserve">Slide </w:t>
      </w:r>
      <w:r>
        <w:t>22</w:t>
      </w:r>
      <w:r w:rsidRPr="00A847B7">
        <w:t> : Création d’un régime de groupe pour la TVA</w:t>
      </w:r>
      <w:bookmarkEnd w:id="50"/>
    </w:p>
    <w:p w14:paraId="3BA902BD" w14:textId="77777777" w:rsidR="00E975F6" w:rsidRPr="00A847B7" w:rsidRDefault="00E975F6" w:rsidP="00E975F6">
      <w:r w:rsidRPr="004F587E">
        <w:rPr>
          <w:u w:val="single"/>
        </w:rPr>
        <w:t xml:space="preserve">Source </w:t>
      </w:r>
      <w:r w:rsidRPr="00A847B7">
        <w:t xml:space="preserve">: Loi de Finances pour 2021, </w:t>
      </w:r>
      <w:r w:rsidRPr="00F836B4">
        <w:t xml:space="preserve">article </w:t>
      </w:r>
      <w:r>
        <w:t>162</w:t>
      </w:r>
    </w:p>
    <w:p w14:paraId="5DDAE35A" w14:textId="77777777" w:rsidR="00E975F6" w:rsidRPr="00A847B7" w:rsidRDefault="00E975F6" w:rsidP="00E975F6">
      <w:r w:rsidRPr="00A847B7">
        <w:t>A l’instar de ce qui existe déjà au regard de l’impôt sur les bénéfices avec le dispositif de l’intégration fiscale, il est prévu d’instaurer, à compter du 1</w:t>
      </w:r>
      <w:r w:rsidRPr="00A847B7">
        <w:rPr>
          <w:vertAlign w:val="superscript"/>
        </w:rPr>
        <w:t>er</w:t>
      </w:r>
      <w:r w:rsidRPr="00A847B7">
        <w:t xml:space="preserve"> janvier 202</w:t>
      </w:r>
      <w:r>
        <w:t>2</w:t>
      </w:r>
      <w:r w:rsidRPr="00A847B7">
        <w:t>, un régime de groupe au regard de la TVA,</w:t>
      </w:r>
      <w:r>
        <w:t xml:space="preserve"> </w:t>
      </w:r>
      <w:bookmarkStart w:id="51" w:name="_Hlk60742213"/>
      <w:r>
        <w:t>pour une application effective en 2023,</w:t>
      </w:r>
      <w:r w:rsidRPr="00A847B7">
        <w:t xml:space="preserve"> </w:t>
      </w:r>
      <w:bookmarkEnd w:id="51"/>
      <w:r w:rsidRPr="00A847B7">
        <w:t>au terme duquel il sera possible de considérer comme un seul assujetti les entreprises et groupements, indépendants entre eux d’un point de vue juridique, mais étroitement liés sur les plans financiers, économiques et organisationnels.</w:t>
      </w:r>
    </w:p>
    <w:p w14:paraId="3150D39B" w14:textId="77777777" w:rsidR="00E975F6" w:rsidRPr="00A847B7" w:rsidRDefault="00E975F6" w:rsidP="00E975F6">
      <w:pPr>
        <w:pStyle w:val="Paragraphedeliste"/>
        <w:numPr>
          <w:ilvl w:val="0"/>
          <w:numId w:val="139"/>
        </w:numPr>
        <w:rPr>
          <w:b/>
          <w:bCs/>
          <w:i/>
          <w:iCs/>
          <w:u w:val="single"/>
        </w:rPr>
      </w:pPr>
      <w:r w:rsidRPr="00A847B7">
        <w:rPr>
          <w:b/>
          <w:bCs/>
          <w:i/>
          <w:iCs/>
          <w:u w:val="single"/>
        </w:rPr>
        <w:t>Modalités de création du groupe TVA</w:t>
      </w:r>
    </w:p>
    <w:p w14:paraId="04D2A7F8" w14:textId="77777777" w:rsidR="00E975F6" w:rsidRPr="00A847B7" w:rsidRDefault="00E975F6" w:rsidP="00E975F6">
      <w:r w:rsidRPr="00A847B7">
        <w:t>L’objectif de ce dispositif est de constituer un « groupe TVA » ou un « assujetti unique » entre :</w:t>
      </w:r>
    </w:p>
    <w:p w14:paraId="20829396" w14:textId="77777777" w:rsidR="00E975F6" w:rsidRPr="00A847B7" w:rsidRDefault="00E975F6" w:rsidP="00E975F6">
      <w:pPr>
        <w:pStyle w:val="Paragraphedeliste"/>
        <w:numPr>
          <w:ilvl w:val="0"/>
          <w:numId w:val="142"/>
        </w:numPr>
      </w:pPr>
      <w:r w:rsidRPr="00A847B7">
        <w:t>personnes assujetties à la TVA qui ont en France le siège de leur activité économique (ou un établissement stable, ce qui inclut donc les entreprises étrangères installées en France) ;</w:t>
      </w:r>
    </w:p>
    <w:p w14:paraId="4C64A7B3" w14:textId="77777777" w:rsidR="00E975F6" w:rsidRPr="00A847B7" w:rsidRDefault="00E975F6" w:rsidP="00E975F6">
      <w:pPr>
        <w:pStyle w:val="Paragraphedeliste"/>
        <w:numPr>
          <w:ilvl w:val="0"/>
          <w:numId w:val="142"/>
        </w:numPr>
      </w:pPr>
      <w:r w:rsidRPr="00A847B7">
        <w:t>et qui, bien que juridiquement indépendantes, sont étroitement liées entre elles sur les plans financiers, économiques et organisationnels.</w:t>
      </w:r>
    </w:p>
    <w:p w14:paraId="4C825F6F" w14:textId="77777777" w:rsidR="00E975F6" w:rsidRPr="00A847B7" w:rsidRDefault="00E975F6" w:rsidP="00E975F6">
      <w:r w:rsidRPr="00A847B7">
        <w:t>Ces conditions devront être remplies au moment de la constitution du groupe TVA et pendant toute la durée de vie de ce groupe TVA.</w:t>
      </w:r>
    </w:p>
    <w:p w14:paraId="40940442" w14:textId="77777777" w:rsidR="00E975F6" w:rsidRPr="00A847B7" w:rsidRDefault="00E975F6" w:rsidP="00E975F6">
      <w:r w:rsidRPr="00A847B7">
        <w:t>Plus exactement, les liens devront présenter les caractéristiques suivantes :</w:t>
      </w:r>
    </w:p>
    <w:p w14:paraId="09743724" w14:textId="77777777" w:rsidR="00E975F6" w:rsidRPr="00A847B7" w:rsidRDefault="00E975F6" w:rsidP="00E975F6">
      <w:pPr>
        <w:pStyle w:val="Paragraphedeliste"/>
        <w:numPr>
          <w:ilvl w:val="0"/>
          <w:numId w:val="143"/>
        </w:numPr>
      </w:pPr>
      <w:r w:rsidRPr="00A847B7">
        <w:t>liens financiers : seront considérés comme liés entre eux sur le plan financier les assujettis contrôlés en droit, directement ou indirectement, par une même personne, y compris cette dernière ; cette condition sera satisfaite lorsqu’un assujetti ou une personne morale non assujettie, détient plus de 50 % du capital d’un autre assujetti, directement ou indirectement par l’intermédiaire d’autres assujettis ou personnes morales non assujetties, ou plus de 50 % des droits de vote d’un autre assujetti ou d’une personne morale non assujettie dans les mêmes conditions ;</w:t>
      </w:r>
    </w:p>
    <w:p w14:paraId="4A74076A" w14:textId="77777777" w:rsidR="00E975F6" w:rsidRPr="00A847B7" w:rsidRDefault="00E975F6" w:rsidP="00E975F6">
      <w:pPr>
        <w:pStyle w:val="Paragraphedeliste"/>
        <w:numPr>
          <w:ilvl w:val="0"/>
          <w:numId w:val="143"/>
        </w:numPr>
      </w:pPr>
      <w:r w:rsidRPr="00A847B7">
        <w:t>liens économiques : seront considérés comme liés entre eux sur le plan économique les assujettis exerçant soit une activité principale de même nature, soit des activités interdépendantes, complémentaires ou poursuivant un objectif économique commun, soit une activité réalisée en totalité ou en partie au bénéfice des autres membres ;</w:t>
      </w:r>
    </w:p>
    <w:p w14:paraId="604D5535" w14:textId="77777777" w:rsidR="00E975F6" w:rsidRPr="00A847B7" w:rsidRDefault="00E975F6" w:rsidP="00E975F6">
      <w:pPr>
        <w:pStyle w:val="Paragraphedeliste"/>
        <w:numPr>
          <w:ilvl w:val="0"/>
          <w:numId w:val="143"/>
        </w:numPr>
      </w:pPr>
      <w:r w:rsidRPr="00A847B7">
        <w:t>liens organisationnels : seront considérés comme liés entre eux sur le plan de l’organisation les assujettis qui sont en droit ou en fait, directement ou indirectement, sous une direction commune, ou qui organisent leurs activités totalement ou partiellement en concertation.</w:t>
      </w:r>
    </w:p>
    <w:p w14:paraId="11CABB15" w14:textId="77777777" w:rsidR="00E975F6" w:rsidRPr="00A847B7" w:rsidRDefault="00E975F6" w:rsidP="00E975F6">
      <w:r w:rsidRPr="00A847B7">
        <w:t>Il faut noter que seront considérés comme liés par des liens étroits sur un plan financier les sociétés de coordination, issues de la loi Élan, et les organismes qui détiennent leur capital.</w:t>
      </w:r>
    </w:p>
    <w:p w14:paraId="2977CC87" w14:textId="77777777" w:rsidR="00E975F6" w:rsidRPr="00A847B7" w:rsidRDefault="00E975F6" w:rsidP="00E975F6">
      <w:r w:rsidRPr="00A847B7">
        <w:t>Le périmètre du groupe, qui pourra être fixé librement, sera créé sur option des membres, au plus tard le 31 octobre de l’année qui précède son application.</w:t>
      </w:r>
    </w:p>
    <w:p w14:paraId="73EE1DD9" w14:textId="77777777" w:rsidR="00E975F6" w:rsidRPr="00A847B7" w:rsidRDefault="00E975F6" w:rsidP="00E975F6">
      <w:r w:rsidRPr="00A847B7">
        <w:lastRenderedPageBreak/>
        <w:t>En pratique, il s’agira de formuler une option auprès du service des impôts compétent qui précisera :</w:t>
      </w:r>
    </w:p>
    <w:p w14:paraId="10FC00A0" w14:textId="77777777" w:rsidR="00E975F6" w:rsidRPr="00A847B7" w:rsidRDefault="00E975F6" w:rsidP="00E975F6">
      <w:pPr>
        <w:pStyle w:val="Paragraphedeliste"/>
        <w:numPr>
          <w:ilvl w:val="0"/>
          <w:numId w:val="143"/>
        </w:numPr>
      </w:pPr>
      <w:r w:rsidRPr="00A847B7">
        <w:t>la dénomination et la domiciliation du représentant de l’assujetti unique,</w:t>
      </w:r>
    </w:p>
    <w:p w14:paraId="2EB0B818" w14:textId="77777777" w:rsidR="00E975F6" w:rsidRPr="00A847B7" w:rsidRDefault="00E975F6" w:rsidP="00E975F6">
      <w:pPr>
        <w:pStyle w:val="Paragraphedeliste"/>
        <w:numPr>
          <w:ilvl w:val="0"/>
          <w:numId w:val="143"/>
        </w:numPr>
      </w:pPr>
      <w:r w:rsidRPr="00A847B7">
        <w:t>la nature des activités de chacun de membres,</w:t>
      </w:r>
    </w:p>
    <w:p w14:paraId="4C932C83" w14:textId="77777777" w:rsidR="00E975F6" w:rsidRPr="00A847B7" w:rsidRDefault="00E975F6" w:rsidP="00E975F6">
      <w:pPr>
        <w:pStyle w:val="Paragraphedeliste"/>
        <w:numPr>
          <w:ilvl w:val="0"/>
          <w:numId w:val="143"/>
        </w:numPr>
      </w:pPr>
      <w:r w:rsidRPr="00A847B7">
        <w:t>la liste des membres, leur numéro individuel d’identification à la TVA qui leur a été attribués avant leur entrée dans le groupe TVA,</w:t>
      </w:r>
    </w:p>
    <w:p w14:paraId="451F757B" w14:textId="77777777" w:rsidR="00E975F6" w:rsidRPr="00A847B7" w:rsidRDefault="00E975F6" w:rsidP="00E975F6">
      <w:pPr>
        <w:pStyle w:val="Paragraphedeliste"/>
        <w:numPr>
          <w:ilvl w:val="0"/>
          <w:numId w:val="143"/>
        </w:numPr>
      </w:pPr>
      <w:r w:rsidRPr="00A847B7">
        <w:t>leur accord pour intégrer le groupe TVA.</w:t>
      </w:r>
    </w:p>
    <w:p w14:paraId="62EACBFE" w14:textId="77777777" w:rsidR="00E975F6" w:rsidRPr="00A847B7" w:rsidRDefault="00E975F6" w:rsidP="00E975F6">
      <w:r w:rsidRPr="00A847B7">
        <w:t>Il convient de préciser qu’une personne assujettie ne peut être membre que d’un assujetti unique et un assujetti unique ne peut pas être membre d’un autre assujetti unique.</w:t>
      </w:r>
    </w:p>
    <w:p w14:paraId="64A0C715" w14:textId="77777777" w:rsidR="00E975F6" w:rsidRPr="00A847B7" w:rsidRDefault="00E975F6" w:rsidP="00E975F6">
      <w:r w:rsidRPr="00A847B7">
        <w:t>L’option pour la création du groupe TVA ou de l’assujetti unique prend effet le 1</w:t>
      </w:r>
      <w:r w:rsidRPr="00A847B7">
        <w:rPr>
          <w:vertAlign w:val="superscript"/>
        </w:rPr>
        <w:t>er</w:t>
      </w:r>
      <w:r w:rsidRPr="00A847B7">
        <w:t xml:space="preserve"> janvier de l’année qui suit au cours de laquelle elle a été formulée et vaut pour une période minimale obligatoire d’une durée de 3 ans.</w:t>
      </w:r>
    </w:p>
    <w:p w14:paraId="07025B7B" w14:textId="77777777" w:rsidR="00E975F6" w:rsidRPr="00A847B7" w:rsidRDefault="00E975F6" w:rsidP="00E975F6">
      <w:r w:rsidRPr="00A847B7">
        <w:t>Pendant ces 3 années, le périmètre du groupe est figé, de sorte que :</w:t>
      </w:r>
    </w:p>
    <w:p w14:paraId="007C31EA" w14:textId="77777777" w:rsidR="00E975F6" w:rsidRPr="00A847B7" w:rsidRDefault="00E975F6" w:rsidP="00E975F6">
      <w:pPr>
        <w:pStyle w:val="Paragraphedeliste"/>
        <w:numPr>
          <w:ilvl w:val="0"/>
          <w:numId w:val="144"/>
        </w:numPr>
      </w:pPr>
      <w:r w:rsidRPr="00A847B7">
        <w:t>l’entrée d’un nouveau membre n’est possible que si, au jour de l’option, il ne remplissait pas les conditions de liens entre les membres (l’entrée sera alors effective, sur demande du représentant de l’assujetti unique accompagnée de l’accord du nouveau membre, au 1</w:t>
      </w:r>
      <w:r w:rsidRPr="00A847B7">
        <w:rPr>
          <w:vertAlign w:val="superscript"/>
        </w:rPr>
        <w:t>er</w:t>
      </w:r>
      <w:r w:rsidRPr="00A847B7">
        <w:t xml:space="preserve"> janvier de l’année qui suit) ;</w:t>
      </w:r>
    </w:p>
    <w:p w14:paraId="37938246" w14:textId="77777777" w:rsidR="00E975F6" w:rsidRPr="00A847B7" w:rsidRDefault="00E975F6" w:rsidP="00E975F6">
      <w:pPr>
        <w:pStyle w:val="Paragraphedeliste"/>
        <w:numPr>
          <w:ilvl w:val="0"/>
          <w:numId w:val="144"/>
        </w:numPr>
      </w:pPr>
      <w:r w:rsidRPr="00A847B7">
        <w:t>la sortie d’un membre ne pourra être effective que s’il ne remplit plus ces conditions (la sortie sera alors effective de plein droit à compter du 1</w:t>
      </w:r>
      <w:r w:rsidRPr="00A847B7">
        <w:rPr>
          <w:vertAlign w:val="superscript"/>
        </w:rPr>
        <w:t>er</w:t>
      </w:r>
      <w:r w:rsidRPr="00A847B7">
        <w:t xml:space="preserve"> jour du mois suivant).</w:t>
      </w:r>
    </w:p>
    <w:p w14:paraId="30F98DF9" w14:textId="77777777" w:rsidR="00E975F6" w:rsidRPr="00A847B7" w:rsidRDefault="00E975F6" w:rsidP="00E975F6">
      <w:r w:rsidRPr="00A847B7">
        <w:t>A l’issue de cette période obligatoire de 3 ans, le périmètre du groupe TVA sera assoupli :</w:t>
      </w:r>
    </w:p>
    <w:p w14:paraId="70C866E4" w14:textId="77777777" w:rsidR="00E975F6" w:rsidRPr="00A847B7" w:rsidRDefault="00E975F6" w:rsidP="00E975F6">
      <w:pPr>
        <w:pStyle w:val="Paragraphedeliste"/>
        <w:numPr>
          <w:ilvl w:val="0"/>
          <w:numId w:val="145"/>
        </w:numPr>
      </w:pPr>
      <w:r w:rsidRPr="00A847B7">
        <w:t>tout nouveau membre remplissant les conditions pourra rejoindre le groupe TVA, sur demande du représentant de l’assujetti unique accompagnée de l’accord du nouveau membre (avec effet au 1</w:t>
      </w:r>
      <w:r w:rsidRPr="00A847B7">
        <w:rPr>
          <w:vertAlign w:val="superscript"/>
        </w:rPr>
        <w:t>er</w:t>
      </w:r>
      <w:r w:rsidRPr="00A847B7">
        <w:t xml:space="preserve"> janvier de l’année qui suit) ;</w:t>
      </w:r>
    </w:p>
    <w:p w14:paraId="53202613" w14:textId="77777777" w:rsidR="00E975F6" w:rsidRPr="00A847B7" w:rsidRDefault="00E975F6" w:rsidP="00E975F6">
      <w:pPr>
        <w:pStyle w:val="Paragraphedeliste"/>
        <w:numPr>
          <w:ilvl w:val="0"/>
          <w:numId w:val="145"/>
        </w:numPr>
      </w:pPr>
      <w:r w:rsidRPr="00A847B7">
        <w:t>un membre du groupe TVA pourra décider de sortir du groupe, avec l’accord du représentant de l’assujetti unique, avec effet au 1</w:t>
      </w:r>
      <w:r w:rsidRPr="00A847B7">
        <w:rPr>
          <w:vertAlign w:val="superscript"/>
        </w:rPr>
        <w:t>er</w:t>
      </w:r>
      <w:r w:rsidRPr="00A847B7">
        <w:t xml:space="preserve"> janvier de l’année qui suit (le représentant devra en informer l’administration au plus</w:t>
      </w:r>
      <w:r>
        <w:t xml:space="preserve"> tard</w:t>
      </w:r>
      <w:r w:rsidRPr="00A847B7">
        <w:t xml:space="preserve"> le 31 octobre de l’année qui précède celle de la sortie du membre) ;</w:t>
      </w:r>
    </w:p>
    <w:p w14:paraId="13617A73" w14:textId="77777777" w:rsidR="00E975F6" w:rsidRPr="00A847B7" w:rsidRDefault="00E975F6" w:rsidP="00E975F6">
      <w:pPr>
        <w:pStyle w:val="Paragraphedeliste"/>
        <w:numPr>
          <w:ilvl w:val="0"/>
          <w:numId w:val="145"/>
        </w:numPr>
      </w:pPr>
      <w:r w:rsidRPr="00A847B7">
        <w:t>il pourra être mis fin au groupe TVA sur dénonciation de l’option formulée par le représentant et sur accord exprès de chacun des membres, avec effet au 1</w:t>
      </w:r>
      <w:r w:rsidRPr="00A847B7">
        <w:rPr>
          <w:vertAlign w:val="superscript"/>
        </w:rPr>
        <w:t>er</w:t>
      </w:r>
      <w:r w:rsidRPr="00A847B7">
        <w:t xml:space="preserve"> jour du 2</w:t>
      </w:r>
      <w:r w:rsidRPr="00A847B7">
        <w:rPr>
          <w:vertAlign w:val="superscript"/>
        </w:rPr>
        <w:t>ème</w:t>
      </w:r>
      <w:r w:rsidRPr="00A847B7">
        <w:t xml:space="preserve"> mois qui suit.</w:t>
      </w:r>
    </w:p>
    <w:p w14:paraId="1DA35590" w14:textId="77777777" w:rsidR="00E975F6" w:rsidRPr="00A847B7" w:rsidRDefault="00E975F6" w:rsidP="00E975F6">
      <w:r w:rsidRPr="00A847B7">
        <w:t>Il faut noter que, chaque année, le représentant communique à l’administration, au plus tard le 31 janvier, la liste des membres de l’assujetti unique appréciée au 1</w:t>
      </w:r>
      <w:r w:rsidRPr="00A847B7">
        <w:rPr>
          <w:rStyle w:val="exposant"/>
        </w:rPr>
        <w:t>er</w:t>
      </w:r>
      <w:r w:rsidRPr="00A847B7">
        <w:t xml:space="preserve"> janvier de la même année.</w:t>
      </w:r>
    </w:p>
    <w:p w14:paraId="1E16293D" w14:textId="77777777" w:rsidR="00E975F6" w:rsidRPr="00A847B7" w:rsidRDefault="00E975F6" w:rsidP="00E975F6">
      <w:pPr>
        <w:pStyle w:val="Paragraphedeliste"/>
        <w:numPr>
          <w:ilvl w:val="0"/>
          <w:numId w:val="140"/>
        </w:numPr>
        <w:rPr>
          <w:b/>
          <w:bCs/>
          <w:i/>
          <w:iCs/>
          <w:u w:val="single"/>
        </w:rPr>
      </w:pPr>
      <w:r w:rsidRPr="00A847B7">
        <w:rPr>
          <w:b/>
          <w:bCs/>
          <w:i/>
          <w:iCs/>
          <w:u w:val="single"/>
        </w:rPr>
        <w:t>Modalités de fonctionnement du groupe TVA</w:t>
      </w:r>
    </w:p>
    <w:p w14:paraId="5338DE47" w14:textId="77777777" w:rsidR="00E975F6" w:rsidRPr="00A847B7" w:rsidRDefault="00E975F6" w:rsidP="00E975F6">
      <w:r w:rsidRPr="00A847B7">
        <w:t>Tout d’abord, il faut préciser que l’entrée ou la sortie d’un membre constitue le transfert d’une universalité totale, ce qui signifie que les opérations réalisées à cette occasion seront dispensées de TVA. Toute personne ou groupement membre du groupe TVA constituera un secteur distinct d’activité de l’assujetti unique.</w:t>
      </w:r>
    </w:p>
    <w:p w14:paraId="47B430D2" w14:textId="77777777" w:rsidR="00E975F6" w:rsidRPr="00A847B7" w:rsidRDefault="00E975F6" w:rsidP="00E975F6">
      <w:r w:rsidRPr="00A847B7">
        <w:t>L’assujetti unique recevra un numéro individuel d’identification à la TVA.</w:t>
      </w:r>
    </w:p>
    <w:p w14:paraId="66C1B8C3" w14:textId="77777777" w:rsidR="00E975F6" w:rsidRPr="00A847B7" w:rsidRDefault="00E975F6" w:rsidP="00E975F6">
      <w:r w:rsidRPr="00A847B7">
        <w:t>Les membres de l’assujetti unique désignent parmi eux un représentant qui s’engage à accomplir les obligations déclaratives, ainsi que toute formalité en matière de TVA incombant à l’assujetti unique et, en cas d’opérations imposables, à acquitter la taxe en son nom, ainsi qu’à obtenir le remboursement de crédit de TVA.</w:t>
      </w:r>
    </w:p>
    <w:p w14:paraId="30D9EDD4" w14:textId="77777777" w:rsidR="00E975F6" w:rsidRPr="00A847B7" w:rsidRDefault="00E975F6" w:rsidP="00E975F6">
      <w:r w:rsidRPr="00A847B7">
        <w:t>Concrètement, l’assujetti unique souscrira les déclarations mensuelles de TVA au titre de toutes les opérations réalisées par l’ensemble de ses membres avec des tiers et acquittera la taxe correspondante. En présence d’un crédit de TVA, il lui sera définitivement acquis.</w:t>
      </w:r>
    </w:p>
    <w:p w14:paraId="3385A174" w14:textId="77777777" w:rsidR="00E975F6" w:rsidRPr="00A847B7" w:rsidRDefault="00E975F6" w:rsidP="00E975F6">
      <w:r w:rsidRPr="00A847B7">
        <w:lastRenderedPageBreak/>
        <w:t>Chaque membre de l’assujetti unique reste tenu solidairement au paiement de la TVA et, le cas échéant, des intérêts de retard, majorations et amendes fiscales correspondants dont l’assujetti unique est redevable, à hauteur des droits et pénalités dont il serait redevable s’il n’était pas membre de l’assujetti unique.</w:t>
      </w:r>
    </w:p>
    <w:p w14:paraId="288FA4E7" w14:textId="77777777" w:rsidR="00E975F6" w:rsidRPr="00A847B7" w:rsidRDefault="00E975F6" w:rsidP="00E975F6">
      <w:r w:rsidRPr="00A847B7">
        <w:t>Les opérations réalisées entre les membres du groupe TVA seront neutralisées : il s’agira d’opérations internes sans incidence pour l’application de la TVA.</w:t>
      </w:r>
    </w:p>
    <w:p w14:paraId="29B5E984" w14:textId="77777777" w:rsidR="00E975F6" w:rsidRPr="00A847B7" w:rsidRDefault="00E975F6" w:rsidP="00E975F6">
      <w:pPr>
        <w:pStyle w:val="Paragraphedeliste"/>
        <w:numPr>
          <w:ilvl w:val="0"/>
          <w:numId w:val="141"/>
        </w:numPr>
        <w:rPr>
          <w:b/>
          <w:bCs/>
          <w:i/>
          <w:iCs/>
          <w:u w:val="single"/>
        </w:rPr>
      </w:pPr>
      <w:r w:rsidRPr="00A847B7">
        <w:rPr>
          <w:b/>
          <w:bCs/>
          <w:i/>
          <w:iCs/>
          <w:u w:val="single"/>
        </w:rPr>
        <w:t>Modalités de contrôle du groupe TVA</w:t>
      </w:r>
    </w:p>
    <w:p w14:paraId="42CC3E40" w14:textId="77777777" w:rsidR="00E975F6" w:rsidRPr="00A847B7" w:rsidRDefault="00E975F6" w:rsidP="00E975F6">
      <w:r w:rsidRPr="00A847B7">
        <w:t xml:space="preserve">A l’instar de ce qui existe déjà pour l’application du régime de l’intégration fiscale, les membres du groupe TVA pourront être contrôlés, en matière de TVA, comme s’ils n’étaient pas membres de l’assujetti unique (sauf pour les livraisons et prestations à un autre membre de cet assujetti unique. Les conséquences financières seront, le cas échéant, alors notifiées au membre concerné. Le représentant de l’assujetti unique supporte le montant des rappels de TVA résultant des procédures de rectification suivies à l’égard des membres de cet assujetti unique, ainsi que </w:t>
      </w:r>
      <w:r>
        <w:t>l</w:t>
      </w:r>
      <w:r w:rsidRPr="00A847B7">
        <w:t>es intérêts de retard et pénalités correspondants.</w:t>
      </w:r>
    </w:p>
    <w:p w14:paraId="307CFA2A" w14:textId="77777777" w:rsidR="00E975F6" w:rsidRPr="00A847B7" w:rsidRDefault="00E975F6" w:rsidP="00E975F6">
      <w:r w:rsidRPr="00A847B7">
        <w:t>Lorsque le représentant d’un assujetti est amené à supporter le montant des rappels de taxe sur la valeur ajoutée résultant des procédures de rectification suivies à l’égard des membres de cet assujetti unique, ainsi que des intérêts de retard et pénalités correspondants, l’administration adresse à ce représentant, préalablement à la mise en recouvrement des sommes correspondantes, un document l’informant du montant global des droits, intérêts de retard et pénalités dont il est redevable.</w:t>
      </w:r>
    </w:p>
    <w:p w14:paraId="4595D9BA" w14:textId="77777777" w:rsidR="00E975F6" w:rsidRPr="00451DD1" w:rsidRDefault="00E975F6" w:rsidP="00E975F6">
      <w:r w:rsidRPr="00A847B7">
        <w:t>En cas de demande de remboursement de crédit de TVA présentée par le représentant de l’assujetti unique nécessitant une procédure d’instruction sur place, l’avis d’instruction sur place est adressé au(x) membre(s) de l’assujetti unique dont les opérations ont concouru à la formation du crédit de TVA. Dans ce cas, le représentant est informé de l’engagement de la ou des procédures d’instruction sur place et les délais de 60 jours (à compter de la 1</w:t>
      </w:r>
      <w:r w:rsidRPr="00A847B7">
        <w:rPr>
          <w:vertAlign w:val="superscript"/>
        </w:rPr>
        <w:t>ère</w:t>
      </w:r>
      <w:r w:rsidRPr="00A847B7">
        <w:t xml:space="preserve"> intervention) et de 4 mois (à compter de la notification de l’avis d’instruction sur place) ne sont pas applicables.</w:t>
      </w:r>
    </w:p>
    <w:p w14:paraId="20CE7E74" w14:textId="77777777" w:rsidR="00E975F6" w:rsidRDefault="00E975F6" w:rsidP="00E975F6"/>
    <w:p w14:paraId="7C25B8F1" w14:textId="37B8268A" w:rsidR="00DE3DBD" w:rsidRPr="00A847B7" w:rsidRDefault="00DE3DBD" w:rsidP="00DE3DBD">
      <w:pPr>
        <w:pStyle w:val="Titre3"/>
      </w:pPr>
      <w:bookmarkStart w:id="52" w:name="_Toc60784167"/>
      <w:r w:rsidRPr="00A847B7">
        <w:t xml:space="preserve">Slide </w:t>
      </w:r>
      <w:r w:rsidR="00197FD6">
        <w:t>23</w:t>
      </w:r>
      <w:r w:rsidRPr="00A847B7">
        <w:t> : E-commerce et ventes à distance</w:t>
      </w:r>
      <w:bookmarkEnd w:id="52"/>
    </w:p>
    <w:p w14:paraId="4E34F0A8" w14:textId="0C6218D9" w:rsidR="00DE3DBD" w:rsidRPr="00A847B7" w:rsidRDefault="00147770" w:rsidP="00DE3DBD">
      <w:r w:rsidRPr="004F587E">
        <w:rPr>
          <w:u w:val="single"/>
        </w:rPr>
        <w:t xml:space="preserve">Source </w:t>
      </w:r>
      <w:r w:rsidRPr="00A847B7">
        <w:t>:</w:t>
      </w:r>
      <w:r w:rsidR="00DE3DBD" w:rsidRPr="00A847B7">
        <w:t xml:space="preserve"> Loi de </w:t>
      </w:r>
      <w:r w:rsidR="00DE3DBD" w:rsidRPr="007568B5">
        <w:t xml:space="preserve">Finances </w:t>
      </w:r>
      <w:r w:rsidR="00DE3DBD" w:rsidRPr="00E4014A">
        <w:t xml:space="preserve">pour 2021, </w:t>
      </w:r>
      <w:r w:rsidR="00DE3DBD" w:rsidRPr="005A54C4">
        <w:t xml:space="preserve">article </w:t>
      </w:r>
      <w:r w:rsidR="007568B5" w:rsidRPr="00E4014A">
        <w:t>51</w:t>
      </w:r>
      <w:r w:rsidR="007568B5" w:rsidRPr="00A847B7">
        <w:t xml:space="preserve"> </w:t>
      </w:r>
    </w:p>
    <w:p w14:paraId="600147A7" w14:textId="2ED5BDF6" w:rsidR="00DE3DBD" w:rsidRPr="00A847B7" w:rsidRDefault="00DE3DBD" w:rsidP="00DE3DBD">
      <w:pPr>
        <w:spacing w:beforeAutospacing="1" w:after="100" w:afterAutospacing="1"/>
        <w:rPr>
          <w:rFonts w:cstheme="minorHAnsi"/>
        </w:rPr>
      </w:pPr>
      <w:r w:rsidRPr="00A847B7">
        <w:rPr>
          <w:rFonts w:cstheme="minorHAnsi"/>
        </w:rPr>
        <w:t xml:space="preserve">La Loi de Finances pour 2020 a transposé la directive européenne « e-commerce » et avait prévu une entrée en vigueur de </w:t>
      </w:r>
      <w:r w:rsidR="00505F03">
        <w:rPr>
          <w:rFonts w:cstheme="minorHAnsi"/>
        </w:rPr>
        <w:t>la</w:t>
      </w:r>
      <w:r w:rsidR="00505F03" w:rsidRPr="00A847B7">
        <w:rPr>
          <w:rFonts w:cstheme="minorHAnsi"/>
        </w:rPr>
        <w:t xml:space="preserve"> </w:t>
      </w:r>
      <w:r w:rsidRPr="00A847B7">
        <w:rPr>
          <w:rFonts w:cstheme="minorHAnsi"/>
        </w:rPr>
        <w:t xml:space="preserve">réforme </w:t>
      </w:r>
      <w:r w:rsidR="00505F03">
        <w:rPr>
          <w:rFonts w:cstheme="minorHAnsi"/>
        </w:rPr>
        <w:t>d</w:t>
      </w:r>
      <w:r w:rsidR="00505F03" w:rsidRPr="00A847B7">
        <w:rPr>
          <w:rFonts w:cstheme="minorHAnsi"/>
        </w:rPr>
        <w:t>u régime de TVA applicable au commerce électronique et aux ventes à distance</w:t>
      </w:r>
      <w:r w:rsidR="00505F03">
        <w:rPr>
          <w:rFonts w:cstheme="minorHAnsi"/>
        </w:rPr>
        <w:t xml:space="preserve"> </w:t>
      </w:r>
      <w:r w:rsidRPr="00A847B7">
        <w:rPr>
          <w:rFonts w:cstheme="minorHAnsi"/>
        </w:rPr>
        <w:t>au 1</w:t>
      </w:r>
      <w:r w:rsidRPr="00A847B7">
        <w:rPr>
          <w:rFonts w:cstheme="minorHAnsi"/>
          <w:vertAlign w:val="superscript"/>
        </w:rPr>
        <w:t>er</w:t>
      </w:r>
      <w:r w:rsidRPr="00A847B7">
        <w:rPr>
          <w:rFonts w:cstheme="minorHAnsi"/>
        </w:rPr>
        <w:t xml:space="preserve"> janvier 2021. Compte tenu de la crise sanitaire liée à la pandémie de C</w:t>
      </w:r>
      <w:r w:rsidR="00307EF8">
        <w:rPr>
          <w:rFonts w:cstheme="minorHAnsi"/>
        </w:rPr>
        <w:t>o</w:t>
      </w:r>
      <w:r w:rsidRPr="00A847B7">
        <w:rPr>
          <w:rFonts w:cstheme="minorHAnsi"/>
        </w:rPr>
        <w:t xml:space="preserve">vid-19 et de la situation économique, les </w:t>
      </w:r>
      <w:proofErr w:type="spellStart"/>
      <w:r w:rsidRPr="00A847B7">
        <w:rPr>
          <w:rFonts w:cstheme="minorHAnsi"/>
        </w:rPr>
        <w:t>Etats</w:t>
      </w:r>
      <w:r w:rsidR="0031588A">
        <w:rPr>
          <w:rFonts w:cstheme="minorHAnsi"/>
        </w:rPr>
        <w:t>m</w:t>
      </w:r>
      <w:r w:rsidRPr="00A847B7">
        <w:rPr>
          <w:rFonts w:cstheme="minorHAnsi"/>
        </w:rPr>
        <w:t>embres</w:t>
      </w:r>
      <w:proofErr w:type="spellEnd"/>
      <w:r w:rsidRPr="00A847B7">
        <w:rPr>
          <w:rFonts w:cstheme="minorHAnsi"/>
        </w:rPr>
        <w:t xml:space="preserve"> n’ont pu mener à bien les différentes missions nécessaires à la mise </w:t>
      </w:r>
      <w:r w:rsidR="0031588A">
        <w:rPr>
          <w:rFonts w:cstheme="minorHAnsi"/>
        </w:rPr>
        <w:t>en</w:t>
      </w:r>
      <w:r w:rsidRPr="00A847B7">
        <w:rPr>
          <w:rFonts w:cstheme="minorHAnsi"/>
        </w:rPr>
        <w:t xml:space="preserve"> place de cette réforme. C’est pourquoi la Loi de Finance pour 2021 prévoit une entrée en vigueur de ce dispositif au 1</w:t>
      </w:r>
      <w:r w:rsidRPr="00A847B7">
        <w:rPr>
          <w:rFonts w:cstheme="minorHAnsi"/>
          <w:vertAlign w:val="superscript"/>
        </w:rPr>
        <w:t>er</w:t>
      </w:r>
      <w:r w:rsidRPr="00A847B7">
        <w:rPr>
          <w:rFonts w:cstheme="minorHAnsi"/>
        </w:rPr>
        <w:t xml:space="preserve"> juillet 2021.</w:t>
      </w:r>
    </w:p>
    <w:p w14:paraId="2C26BDB7" w14:textId="58E55BEF" w:rsidR="00DE3DBD" w:rsidRPr="00A847B7" w:rsidRDefault="00DE3DBD" w:rsidP="00DE3DBD">
      <w:pPr>
        <w:spacing w:beforeAutospacing="1" w:after="100" w:afterAutospacing="1"/>
        <w:rPr>
          <w:rFonts w:cstheme="minorHAnsi"/>
        </w:rPr>
      </w:pPr>
      <w:r w:rsidRPr="00A847B7">
        <w:rPr>
          <w:rFonts w:cstheme="minorHAnsi"/>
        </w:rPr>
        <w:t xml:space="preserve">Pour rappel, voici les aménagements apportés au régime de TVA applicable au commerce électronique et aux ventes à distance. </w:t>
      </w:r>
    </w:p>
    <w:p w14:paraId="6548EC78" w14:textId="77777777" w:rsidR="00DE3DBD" w:rsidRPr="00A847B7" w:rsidRDefault="00DE3DBD" w:rsidP="00EE0687">
      <w:pPr>
        <w:pStyle w:val="Paragraphedeliste"/>
        <w:numPr>
          <w:ilvl w:val="0"/>
          <w:numId w:val="84"/>
        </w:numPr>
        <w:spacing w:beforeAutospacing="1" w:after="100" w:afterAutospacing="1"/>
        <w:rPr>
          <w:rFonts w:cstheme="minorHAnsi"/>
          <w:b/>
        </w:rPr>
      </w:pPr>
      <w:r w:rsidRPr="00A847B7">
        <w:rPr>
          <w:rFonts w:cstheme="minorHAnsi"/>
          <w:b/>
          <w:i/>
          <w:u w:val="single"/>
        </w:rPr>
        <w:t>Définition de la vente à distance intracommunautaire</w:t>
      </w:r>
    </w:p>
    <w:p w14:paraId="39A4B360" w14:textId="77777777" w:rsidR="00DE3DBD" w:rsidRPr="00A847B7" w:rsidRDefault="00DE3DBD" w:rsidP="00DE3DBD">
      <w:pPr>
        <w:spacing w:beforeAutospacing="1" w:after="100" w:afterAutospacing="1"/>
        <w:rPr>
          <w:rFonts w:cstheme="minorHAnsi"/>
        </w:rPr>
      </w:pPr>
      <w:r w:rsidRPr="00A847B7">
        <w:rPr>
          <w:rFonts w:cstheme="minorHAnsi"/>
        </w:rPr>
        <w:t xml:space="preserve">La Loi de Finances vient donner une définition de la vente à distance intracommunautaire de biens. Concrètement, il s’agit d’une livraison de biens « expédiés ou transportés par le fournisseur ou pour son compte, y compris lorsque le fournisseur intervient indirectement dans le transport ou l'expédition des biens, à </w:t>
      </w:r>
      <w:r w:rsidRPr="00A847B7">
        <w:rPr>
          <w:rFonts w:cstheme="minorHAnsi"/>
        </w:rPr>
        <w:lastRenderedPageBreak/>
        <w:t>partir d'un Etat membre autre que celui d'arrivée de l'expédition ou du transport à destination de l'acquéreur, lorsque les conditions suivantes sont réunies » :</w:t>
      </w:r>
    </w:p>
    <w:p w14:paraId="7E824668" w14:textId="6A33BC10" w:rsidR="00DE3DBD" w:rsidRPr="00A847B7" w:rsidRDefault="00DE3DBD" w:rsidP="00EE0687">
      <w:pPr>
        <w:pStyle w:val="Paragraphedeliste"/>
        <w:numPr>
          <w:ilvl w:val="0"/>
          <w:numId w:val="85"/>
        </w:numPr>
        <w:spacing w:beforeAutospacing="1" w:after="100" w:afterAutospacing="1"/>
        <w:rPr>
          <w:rFonts w:cstheme="minorHAnsi"/>
        </w:rPr>
      </w:pPr>
      <w:r w:rsidRPr="00A847B7">
        <w:rPr>
          <w:rFonts w:cstheme="minorHAnsi"/>
        </w:rPr>
        <w:t xml:space="preserve">la livraison est effectuée au profit d'un assujetti ou d'une personne morale non assujettie, dont les acquisitions intracommunautaires de biens ne sont pas soumises </w:t>
      </w:r>
      <w:r w:rsidR="00DE5AB0">
        <w:rPr>
          <w:rFonts w:cstheme="minorHAnsi"/>
        </w:rPr>
        <w:t xml:space="preserve">à </w:t>
      </w:r>
      <w:r w:rsidRPr="00A847B7">
        <w:rPr>
          <w:rFonts w:cstheme="minorHAnsi"/>
        </w:rPr>
        <w:t>TVA, ou au profit de toute autre personne non assujettie ;</w:t>
      </w:r>
    </w:p>
    <w:p w14:paraId="66D4107F" w14:textId="77777777" w:rsidR="00DE3DBD" w:rsidRPr="00A847B7" w:rsidRDefault="00DE3DBD" w:rsidP="00EE0687">
      <w:pPr>
        <w:pStyle w:val="Paragraphedeliste"/>
        <w:numPr>
          <w:ilvl w:val="0"/>
          <w:numId w:val="85"/>
        </w:numPr>
        <w:spacing w:beforeAutospacing="1" w:after="100" w:afterAutospacing="1"/>
        <w:rPr>
          <w:rFonts w:cstheme="minorHAnsi"/>
        </w:rPr>
      </w:pPr>
      <w:r w:rsidRPr="00A847B7">
        <w:rPr>
          <w:rFonts w:cstheme="minorHAnsi"/>
        </w:rPr>
        <w:t>les biens livrés ne sont ni des moyens de transport neufs, ni des biens livrés après montage ou installation, avec ou sans essai de mise en service, par le fournisseur ou pour son compte.</w:t>
      </w:r>
    </w:p>
    <w:p w14:paraId="7089B6C5" w14:textId="77777777" w:rsidR="00DE3DBD" w:rsidRPr="00A847B7" w:rsidRDefault="00DE3DBD" w:rsidP="00DE3DBD">
      <w:pPr>
        <w:spacing w:beforeAutospacing="1" w:after="100" w:afterAutospacing="1"/>
        <w:rPr>
          <w:rFonts w:cstheme="minorHAnsi"/>
        </w:rPr>
      </w:pPr>
      <w:r w:rsidRPr="00A847B7">
        <w:rPr>
          <w:rFonts w:cstheme="minorHAnsi"/>
        </w:rPr>
        <w:t>La Loi définit également la notion de vente à distance de biens importés de territoires ou de pays tiers : il s’agit d’une « livraison de biens expédiés ou transportés par le fournisseur ou pour son compte, y compris lorsque le fournisseur intervient indirectement dans le transport ou l'expédition des biens, à partir d'un territoire tiers ou d'un pays tiers à destination d'un acquéreur dans un Etat membre, lorsque les conditions suivantes sont réunies » :</w:t>
      </w:r>
    </w:p>
    <w:p w14:paraId="6E358D36" w14:textId="77777777" w:rsidR="00DE3DBD" w:rsidRPr="00A847B7" w:rsidRDefault="00DE3DBD" w:rsidP="00EE0687">
      <w:pPr>
        <w:pStyle w:val="Paragraphedeliste"/>
        <w:numPr>
          <w:ilvl w:val="0"/>
          <w:numId w:val="85"/>
        </w:numPr>
        <w:spacing w:beforeAutospacing="1" w:after="100" w:afterAutospacing="1"/>
        <w:rPr>
          <w:rFonts w:cstheme="minorHAnsi"/>
        </w:rPr>
      </w:pPr>
      <w:r w:rsidRPr="00A847B7">
        <w:rPr>
          <w:rFonts w:cstheme="minorHAnsi"/>
        </w:rPr>
        <w:t>la livraison de biens est effectuée au profit d'un assujetti ou d'une personne morale non assujettie dont les acquisitions intracommunautaires de biens ne sont pas soumises à TVA, ou au profit de toute autre personne non assujettie ;</w:t>
      </w:r>
    </w:p>
    <w:p w14:paraId="17775551" w14:textId="77777777" w:rsidR="00DE3DBD" w:rsidRPr="00A847B7" w:rsidRDefault="00DE3DBD" w:rsidP="00EE0687">
      <w:pPr>
        <w:pStyle w:val="Paragraphedeliste"/>
        <w:numPr>
          <w:ilvl w:val="0"/>
          <w:numId w:val="85"/>
        </w:numPr>
        <w:spacing w:beforeAutospacing="1" w:after="100" w:afterAutospacing="1"/>
        <w:rPr>
          <w:rFonts w:cstheme="minorHAnsi"/>
        </w:rPr>
      </w:pPr>
      <w:r w:rsidRPr="00A847B7">
        <w:rPr>
          <w:rFonts w:cstheme="minorHAnsi"/>
        </w:rPr>
        <w:t>les biens livrés ne sont ni des moyens de transport neufs ni des biens livrés après montage ou installation, avec ou sans essai de mise en service, par le fournisseur ou pour son compte.</w:t>
      </w:r>
    </w:p>
    <w:p w14:paraId="5810D246" w14:textId="77777777" w:rsidR="00DE3DBD" w:rsidRPr="00A847B7" w:rsidRDefault="00DE3DBD" w:rsidP="00DE3DBD">
      <w:pPr>
        <w:pStyle w:val="Paragraphedeliste"/>
        <w:spacing w:beforeAutospacing="1" w:after="100" w:afterAutospacing="1"/>
        <w:rPr>
          <w:rFonts w:cstheme="minorHAnsi"/>
        </w:rPr>
      </w:pPr>
    </w:p>
    <w:p w14:paraId="185FBD12" w14:textId="77777777" w:rsidR="00DE3DBD" w:rsidRPr="00A847B7" w:rsidRDefault="00DE3DBD" w:rsidP="00EE0687">
      <w:pPr>
        <w:pStyle w:val="Paragraphedeliste"/>
        <w:numPr>
          <w:ilvl w:val="0"/>
          <w:numId w:val="86"/>
        </w:numPr>
        <w:spacing w:beforeAutospacing="1" w:after="100" w:afterAutospacing="1"/>
        <w:rPr>
          <w:rFonts w:cstheme="minorHAnsi"/>
        </w:rPr>
      </w:pPr>
      <w:r w:rsidRPr="00A847B7">
        <w:rPr>
          <w:rFonts w:cstheme="minorHAnsi"/>
          <w:b/>
          <w:i/>
          <w:u w:val="single"/>
        </w:rPr>
        <w:t>Création d’un seuil unique de chiffre d’affaires</w:t>
      </w:r>
    </w:p>
    <w:p w14:paraId="2BE515C3" w14:textId="7204CA4B" w:rsidR="00DE3DBD" w:rsidRPr="00A847B7" w:rsidRDefault="00DE3DBD" w:rsidP="00DE3DBD">
      <w:pPr>
        <w:spacing w:beforeAutospacing="1" w:after="100" w:afterAutospacing="1"/>
        <w:rPr>
          <w:rFonts w:cstheme="minorHAnsi"/>
        </w:rPr>
      </w:pPr>
      <w:r w:rsidRPr="00A847B7">
        <w:rPr>
          <w:rFonts w:cstheme="minorHAnsi"/>
        </w:rPr>
        <w:t>A cela s’ajoute la création d’un seuil unique de chiffre d’affaires de 10 000€. Concrètement, à partir du 1</w:t>
      </w:r>
      <w:r w:rsidRPr="00A847B7">
        <w:rPr>
          <w:rFonts w:cstheme="minorHAnsi"/>
          <w:vertAlign w:val="superscript"/>
        </w:rPr>
        <w:t xml:space="preserve">er </w:t>
      </w:r>
      <w:r w:rsidR="00D6439E">
        <w:rPr>
          <w:rFonts w:cstheme="minorHAnsi"/>
        </w:rPr>
        <w:t>juillet</w:t>
      </w:r>
      <w:r w:rsidR="00D6439E" w:rsidRPr="00A847B7">
        <w:rPr>
          <w:rFonts w:cstheme="minorHAnsi"/>
        </w:rPr>
        <w:t xml:space="preserve"> </w:t>
      </w:r>
      <w:r w:rsidRPr="00A847B7">
        <w:rPr>
          <w:rFonts w:cstheme="minorHAnsi"/>
        </w:rPr>
        <w:t>2021, les ventes à distance intracommunautaires de biens seraient soumises à la TVA dans le pays du consommateur final dès lors que ce seuil de 10 000 € serait atteint.</w:t>
      </w:r>
    </w:p>
    <w:p w14:paraId="0E80927D" w14:textId="77777777" w:rsidR="00DE3DBD" w:rsidRPr="00A847B7" w:rsidRDefault="00DE3DBD" w:rsidP="00EE0687">
      <w:pPr>
        <w:pStyle w:val="Paragraphedeliste"/>
        <w:numPr>
          <w:ilvl w:val="0"/>
          <w:numId w:val="86"/>
        </w:numPr>
        <w:spacing w:beforeAutospacing="1" w:after="100" w:afterAutospacing="1"/>
        <w:rPr>
          <w:rFonts w:cstheme="minorHAnsi"/>
        </w:rPr>
      </w:pPr>
      <w:r w:rsidRPr="00A847B7">
        <w:rPr>
          <w:rFonts w:cstheme="minorHAnsi"/>
          <w:b/>
          <w:i/>
          <w:u w:val="single"/>
        </w:rPr>
        <w:t>Ventes à distance à partir de la France</w:t>
      </w:r>
    </w:p>
    <w:p w14:paraId="7580852C" w14:textId="77777777" w:rsidR="00DE3DBD" w:rsidRPr="00A847B7" w:rsidRDefault="00DE3DBD" w:rsidP="00DE3DBD">
      <w:pPr>
        <w:spacing w:beforeAutospacing="1" w:after="100" w:afterAutospacing="1"/>
        <w:rPr>
          <w:rFonts w:cstheme="minorHAnsi"/>
        </w:rPr>
      </w:pPr>
      <w:r w:rsidRPr="00A847B7">
        <w:rPr>
          <w:rFonts w:cstheme="minorHAnsi"/>
        </w:rPr>
        <w:t>Lorsque les biens sont expédiés ou transportés à partir de la France vers un autre Etat membre dans le cadre d’une opération de vente à distance intracommunautaire, le lieu de livraison des biens est réputé ne pas se situer en France lorsque :</w:t>
      </w:r>
    </w:p>
    <w:p w14:paraId="5E81D8ED" w14:textId="77777777" w:rsidR="00DE3DBD" w:rsidRPr="00A847B7" w:rsidRDefault="00DE3DBD" w:rsidP="00EE0687">
      <w:pPr>
        <w:pStyle w:val="Paragraphedeliste"/>
        <w:numPr>
          <w:ilvl w:val="0"/>
          <w:numId w:val="88"/>
        </w:numPr>
        <w:spacing w:beforeAutospacing="1" w:after="100" w:afterAutospacing="1"/>
        <w:rPr>
          <w:rFonts w:cstheme="minorHAnsi"/>
        </w:rPr>
      </w:pPr>
      <w:r w:rsidRPr="00A847B7">
        <w:rPr>
          <w:rFonts w:cstheme="minorHAnsi"/>
        </w:rPr>
        <w:t>la valeur totale des prestations de services et des ventes à distance intracommunautaires de biens effectuées par l'assujetti dépasse le seuil de 10 000 € pendant l'année civile en cours ou l'a été pendant l'année civile précédente ;</w:t>
      </w:r>
    </w:p>
    <w:p w14:paraId="366BE453" w14:textId="3CD1A3B8" w:rsidR="00DE3DBD" w:rsidRPr="00A847B7" w:rsidRDefault="00DE3DBD" w:rsidP="00EE0687">
      <w:pPr>
        <w:pStyle w:val="Paragraphedeliste"/>
        <w:numPr>
          <w:ilvl w:val="0"/>
          <w:numId w:val="88"/>
        </w:numPr>
        <w:spacing w:beforeAutospacing="1" w:after="100" w:afterAutospacing="1"/>
        <w:rPr>
          <w:rFonts w:cstheme="minorHAnsi"/>
        </w:rPr>
      </w:pPr>
      <w:r w:rsidRPr="00A847B7">
        <w:rPr>
          <w:rFonts w:cstheme="minorHAnsi"/>
        </w:rPr>
        <w:t>ou, lorsque le seuil de 10 000 € n’est pas dépassé, l'assujetti a opté pour que le lieu des prestations se situe dans l’Etat membre où il est établi et que le lieu de livraison des ventes se situe dans l’Etat membre de destination des biens.</w:t>
      </w:r>
    </w:p>
    <w:p w14:paraId="64231107" w14:textId="77777777" w:rsidR="00DE3DBD" w:rsidRPr="00A847B7" w:rsidRDefault="00DE3DBD" w:rsidP="00DE3DBD">
      <w:pPr>
        <w:spacing w:beforeAutospacing="1" w:after="100" w:afterAutospacing="1"/>
        <w:rPr>
          <w:rFonts w:cstheme="minorHAnsi"/>
        </w:rPr>
      </w:pPr>
      <w:r w:rsidRPr="00A847B7">
        <w:rPr>
          <w:rFonts w:cstheme="minorHAnsi"/>
        </w:rPr>
        <w:t xml:space="preserve">Ces règles ne sont pas applicables aux livraisons de biens d'occasion, d'objets d'art, d'objets de collection ou d'antiquités et aux livraisons de moyens de transport d'occasion. </w:t>
      </w:r>
    </w:p>
    <w:p w14:paraId="30512152" w14:textId="77777777" w:rsidR="00DE3DBD" w:rsidRPr="00A847B7" w:rsidRDefault="00DE3DBD" w:rsidP="00EE0687">
      <w:pPr>
        <w:pStyle w:val="Paragraphedeliste"/>
        <w:numPr>
          <w:ilvl w:val="0"/>
          <w:numId w:val="86"/>
        </w:numPr>
        <w:spacing w:beforeAutospacing="1" w:after="100" w:afterAutospacing="1"/>
        <w:rPr>
          <w:rFonts w:cstheme="minorHAnsi"/>
        </w:rPr>
      </w:pPr>
      <w:r w:rsidRPr="00A847B7">
        <w:rPr>
          <w:rFonts w:cstheme="minorHAnsi"/>
          <w:b/>
          <w:i/>
          <w:u w:val="single"/>
        </w:rPr>
        <w:t>Ventes à distance à partir d’un autre Etat membre</w:t>
      </w:r>
    </w:p>
    <w:p w14:paraId="33781038" w14:textId="1C9D38F0" w:rsidR="00DE3DBD" w:rsidRPr="00A847B7" w:rsidRDefault="00DE3DBD" w:rsidP="00DE3DBD">
      <w:pPr>
        <w:spacing w:beforeAutospacing="1" w:after="100" w:afterAutospacing="1"/>
        <w:rPr>
          <w:rFonts w:cstheme="minorHAnsi"/>
        </w:rPr>
      </w:pPr>
      <w:r w:rsidRPr="00A847B7">
        <w:rPr>
          <w:rFonts w:cstheme="minorHAnsi"/>
        </w:rPr>
        <w:t xml:space="preserve">Lorsque les biens sont expédiés ou transportés à partir d’un autre Etat membre à destination de la France dans le cadre de ventes à distance communautaires, le lieu de livraison des biens est réputé </w:t>
      </w:r>
      <w:proofErr w:type="gramStart"/>
      <w:r w:rsidRPr="00A847B7">
        <w:rPr>
          <w:rFonts w:cstheme="minorHAnsi"/>
        </w:rPr>
        <w:t xml:space="preserve">se </w:t>
      </w:r>
      <w:r w:rsidR="00CA3C41">
        <w:rPr>
          <w:rFonts w:cstheme="minorHAnsi"/>
        </w:rPr>
        <w:t xml:space="preserve"> situer</w:t>
      </w:r>
      <w:proofErr w:type="gramEnd"/>
      <w:r w:rsidR="00CA3C41">
        <w:rPr>
          <w:rFonts w:cstheme="minorHAnsi"/>
        </w:rPr>
        <w:t xml:space="preserve"> </w:t>
      </w:r>
      <w:r w:rsidRPr="00A847B7">
        <w:rPr>
          <w:rFonts w:cstheme="minorHAnsi"/>
        </w:rPr>
        <w:t>en France lorsque :</w:t>
      </w:r>
    </w:p>
    <w:p w14:paraId="20130E7C" w14:textId="77777777" w:rsidR="00DE3DBD" w:rsidRPr="00A847B7" w:rsidRDefault="00DE3DBD" w:rsidP="00EE0687">
      <w:pPr>
        <w:pStyle w:val="Paragraphedeliste"/>
        <w:numPr>
          <w:ilvl w:val="0"/>
          <w:numId w:val="88"/>
        </w:numPr>
        <w:spacing w:beforeAutospacing="1" w:after="100" w:afterAutospacing="1"/>
        <w:rPr>
          <w:rFonts w:cstheme="minorHAnsi"/>
        </w:rPr>
      </w:pPr>
      <w:r w:rsidRPr="00A847B7">
        <w:rPr>
          <w:rFonts w:cstheme="minorHAnsi"/>
        </w:rPr>
        <w:lastRenderedPageBreak/>
        <w:t>la valeur totale des prestations de services et des ventes à distance intracommunautaires de biens effectuées par l'assujetti dépasse le seuil de 10 000 € pendant l'année civile en cours ou l'a été pendant l'année civile précédente ;</w:t>
      </w:r>
    </w:p>
    <w:p w14:paraId="161F723B" w14:textId="569E0C67" w:rsidR="00DE3DBD" w:rsidRPr="00A847B7" w:rsidRDefault="00DE3DBD" w:rsidP="00EE0687">
      <w:pPr>
        <w:pStyle w:val="Paragraphedeliste"/>
        <w:numPr>
          <w:ilvl w:val="0"/>
          <w:numId w:val="88"/>
        </w:numPr>
        <w:spacing w:beforeAutospacing="1" w:after="100" w:afterAutospacing="1"/>
        <w:rPr>
          <w:rFonts w:cstheme="minorHAnsi"/>
        </w:rPr>
      </w:pPr>
      <w:r w:rsidRPr="00A847B7">
        <w:rPr>
          <w:rFonts w:cstheme="minorHAnsi"/>
        </w:rPr>
        <w:t>ou, lorsque le seuil de 10 000 € n’est pas dépassé, l'assujetti a opté pour que le lieu des prestations se situe dans l’Etat membre où il est établi et que le lieu de livraison des ventes se situe dans l’Etat membre de destination des biens.</w:t>
      </w:r>
    </w:p>
    <w:p w14:paraId="4F6E0A57" w14:textId="77777777" w:rsidR="00DE3DBD" w:rsidRPr="00A847B7" w:rsidRDefault="00DE3DBD" w:rsidP="00DE3DBD">
      <w:pPr>
        <w:spacing w:beforeAutospacing="1" w:after="100" w:afterAutospacing="1"/>
        <w:rPr>
          <w:rFonts w:cstheme="minorHAnsi"/>
        </w:rPr>
      </w:pPr>
      <w:r w:rsidRPr="00A847B7">
        <w:rPr>
          <w:rFonts w:cstheme="minorHAnsi"/>
        </w:rPr>
        <w:t xml:space="preserve">Ces règles ne sont pas applicables aux livraisons de biens d'occasion, d'objets d'art, d'objets de collection ou d'antiquités et aux livraisons de moyens de transport d'occasion. </w:t>
      </w:r>
    </w:p>
    <w:p w14:paraId="4B8F7B54" w14:textId="77777777" w:rsidR="00DE3DBD" w:rsidRPr="00A847B7" w:rsidRDefault="00DE3DBD" w:rsidP="00EE0687">
      <w:pPr>
        <w:pStyle w:val="Paragraphedeliste"/>
        <w:numPr>
          <w:ilvl w:val="0"/>
          <w:numId w:val="86"/>
        </w:numPr>
        <w:spacing w:beforeAutospacing="1" w:after="100" w:afterAutospacing="1"/>
        <w:rPr>
          <w:rFonts w:cstheme="minorHAnsi"/>
        </w:rPr>
      </w:pPr>
      <w:r w:rsidRPr="00A847B7">
        <w:rPr>
          <w:rFonts w:cstheme="minorHAnsi"/>
          <w:b/>
          <w:i/>
          <w:u w:val="single"/>
        </w:rPr>
        <w:t>Vente à distance de biens importés</w:t>
      </w:r>
    </w:p>
    <w:p w14:paraId="5A7B298B" w14:textId="75A18543" w:rsidR="00DE3DBD" w:rsidRPr="00A847B7" w:rsidRDefault="00DE3DBD" w:rsidP="00DE3DBD">
      <w:pPr>
        <w:spacing w:beforeAutospacing="1" w:after="100" w:afterAutospacing="1"/>
        <w:rPr>
          <w:rFonts w:cstheme="minorHAnsi"/>
        </w:rPr>
      </w:pPr>
      <w:r w:rsidRPr="00A847B7">
        <w:rPr>
          <w:rFonts w:cstheme="minorHAnsi"/>
        </w:rPr>
        <w:t xml:space="preserve">Est considérée comme une importation, l’importation de bien effectuée dans le cadre d'une vente à distance de biens importés pour lesquelles l'assujetti qui réalise la vente à distance de biens importés a présenté, au plus tard au moment du dépôt de la déclaration d'importation, le numéro d'identification à la taxe sur la valeur ajoutée qui lui a été attribué dans le cadre du régime particulier (guichet unique pour les ventes à distance de biens importés – </w:t>
      </w:r>
      <w:r w:rsidR="00A42AB8" w:rsidRPr="00A847B7">
        <w:rPr>
          <w:rFonts w:cstheme="minorHAnsi"/>
        </w:rPr>
        <w:t>cf.</w:t>
      </w:r>
      <w:r w:rsidRPr="00A847B7">
        <w:rPr>
          <w:rFonts w:cstheme="minorHAnsi"/>
        </w:rPr>
        <w:t xml:space="preserve"> plus bas) ou qui lui a été fourni conformément à la législation d’un autre Etat membre.</w:t>
      </w:r>
    </w:p>
    <w:p w14:paraId="41F5A624" w14:textId="77777777" w:rsidR="00DE3DBD" w:rsidRPr="00A847B7" w:rsidRDefault="00DE3DBD" w:rsidP="00DE3DBD">
      <w:pPr>
        <w:spacing w:beforeAutospacing="1" w:after="100" w:afterAutospacing="1"/>
        <w:rPr>
          <w:rFonts w:cstheme="minorHAnsi"/>
        </w:rPr>
      </w:pPr>
      <w:r w:rsidRPr="00A847B7">
        <w:rPr>
          <w:rFonts w:cstheme="minorHAnsi"/>
        </w:rPr>
        <w:t>Dans cette situation, le lieu de livraison est réputé se situer en France lorsque le bien se trouve en France :</w:t>
      </w:r>
    </w:p>
    <w:p w14:paraId="07F39B75" w14:textId="77777777" w:rsidR="00DE3DBD" w:rsidRPr="00A847B7" w:rsidRDefault="00DE3DBD" w:rsidP="00EE0687">
      <w:pPr>
        <w:pStyle w:val="Paragraphedeliste"/>
        <w:numPr>
          <w:ilvl w:val="0"/>
          <w:numId w:val="89"/>
        </w:numPr>
        <w:spacing w:beforeAutospacing="1" w:after="100" w:afterAutospacing="1"/>
        <w:rPr>
          <w:rFonts w:cstheme="minorHAnsi"/>
        </w:rPr>
      </w:pPr>
      <w:r w:rsidRPr="00A847B7">
        <w:rPr>
          <w:rFonts w:cstheme="minorHAnsi"/>
        </w:rPr>
        <w:t>au moment de l'arrivée du bien à destination de l'acquéreur s’il a été importé dans un autre Etat membre ;</w:t>
      </w:r>
    </w:p>
    <w:p w14:paraId="279F8BF5" w14:textId="5559A64B" w:rsidR="00DE3DBD" w:rsidRPr="00A847B7" w:rsidRDefault="00DE3DBD" w:rsidP="00EE0687">
      <w:pPr>
        <w:pStyle w:val="Paragraphedeliste"/>
        <w:numPr>
          <w:ilvl w:val="0"/>
          <w:numId w:val="89"/>
        </w:numPr>
        <w:spacing w:beforeAutospacing="1" w:after="100" w:afterAutospacing="1"/>
        <w:rPr>
          <w:rFonts w:cstheme="minorHAnsi"/>
        </w:rPr>
      </w:pPr>
      <w:r w:rsidRPr="00A847B7">
        <w:rPr>
          <w:rFonts w:cstheme="minorHAnsi"/>
        </w:rPr>
        <w:t>au moment de l'arrivée du bien à destination de l'acquéreur si le bien a été importé en France lorsque la TVA est déclarée dans le cadre du régime particulier de déclaration et de paiement (cf</w:t>
      </w:r>
      <w:r w:rsidR="005B1A3C">
        <w:rPr>
          <w:rFonts w:cstheme="minorHAnsi"/>
        </w:rPr>
        <w:t>.</w:t>
      </w:r>
      <w:r w:rsidRPr="00A847B7">
        <w:rPr>
          <w:rFonts w:cstheme="minorHAnsi"/>
        </w:rPr>
        <w:t xml:space="preserve"> </w:t>
      </w:r>
      <w:r w:rsidR="005B1A3C">
        <w:rPr>
          <w:rFonts w:cstheme="minorHAnsi"/>
        </w:rPr>
        <w:t>infra</w:t>
      </w:r>
      <w:r w:rsidRPr="00A847B7">
        <w:rPr>
          <w:rFonts w:cstheme="minorHAnsi"/>
        </w:rPr>
        <w:t>) ;</w:t>
      </w:r>
    </w:p>
    <w:p w14:paraId="2EC8EF2D" w14:textId="77777777" w:rsidR="00DE3DBD" w:rsidRPr="00A847B7" w:rsidRDefault="00DE3DBD" w:rsidP="00EE0687">
      <w:pPr>
        <w:pStyle w:val="Paragraphedeliste"/>
        <w:numPr>
          <w:ilvl w:val="0"/>
          <w:numId w:val="89"/>
        </w:numPr>
        <w:spacing w:beforeAutospacing="1" w:after="100" w:afterAutospacing="1"/>
        <w:rPr>
          <w:rFonts w:cstheme="minorHAnsi"/>
        </w:rPr>
      </w:pPr>
      <w:r w:rsidRPr="00A847B7">
        <w:rPr>
          <w:rFonts w:cstheme="minorHAnsi"/>
        </w:rPr>
        <w:t>au moment de l'arrivée du bien à destination de l'acquéreur, lorsque le bien a été importé en France par une plateforme électronique.</w:t>
      </w:r>
    </w:p>
    <w:p w14:paraId="6D8C5B86" w14:textId="77777777" w:rsidR="00DE3DBD" w:rsidRPr="00A847B7" w:rsidRDefault="00DE3DBD" w:rsidP="00DE3DBD">
      <w:pPr>
        <w:pStyle w:val="Paragraphedeliste"/>
        <w:spacing w:beforeAutospacing="1" w:after="100" w:afterAutospacing="1"/>
        <w:rPr>
          <w:rFonts w:cstheme="minorHAnsi"/>
        </w:rPr>
      </w:pPr>
    </w:p>
    <w:p w14:paraId="3CA01D24" w14:textId="77777777" w:rsidR="00DE3DBD" w:rsidRPr="00A847B7" w:rsidRDefault="00DE3DBD" w:rsidP="00EE0687">
      <w:pPr>
        <w:pStyle w:val="Paragraphedeliste"/>
        <w:numPr>
          <w:ilvl w:val="0"/>
          <w:numId w:val="86"/>
        </w:numPr>
        <w:spacing w:beforeAutospacing="1" w:after="100" w:afterAutospacing="1"/>
        <w:rPr>
          <w:rFonts w:cstheme="minorHAnsi"/>
        </w:rPr>
      </w:pPr>
      <w:r w:rsidRPr="00A847B7">
        <w:rPr>
          <w:rFonts w:cstheme="minorHAnsi"/>
          <w:b/>
          <w:i/>
          <w:u w:val="single"/>
        </w:rPr>
        <w:t>Les plateformes en ligne qui facilitent les ventes à distance peuvent être redevables de la TVA</w:t>
      </w:r>
    </w:p>
    <w:p w14:paraId="658AB27C" w14:textId="77777777" w:rsidR="00DE3DBD" w:rsidRPr="00A847B7" w:rsidRDefault="00DE3DBD" w:rsidP="00DE3DBD">
      <w:pPr>
        <w:spacing w:beforeAutospacing="1" w:after="100" w:afterAutospacing="1"/>
        <w:rPr>
          <w:rFonts w:cstheme="minorHAnsi"/>
        </w:rPr>
      </w:pPr>
      <w:r w:rsidRPr="00A847B7">
        <w:rPr>
          <w:rFonts w:cstheme="minorHAnsi"/>
        </w:rPr>
        <w:t>Seront redevables de la TVA :</w:t>
      </w:r>
    </w:p>
    <w:p w14:paraId="14EE3908" w14:textId="77777777" w:rsidR="00DE3DBD" w:rsidRPr="00A847B7" w:rsidRDefault="00DE3DBD" w:rsidP="00EE0687">
      <w:pPr>
        <w:pStyle w:val="Paragraphedeliste"/>
        <w:numPr>
          <w:ilvl w:val="0"/>
          <w:numId w:val="87"/>
        </w:numPr>
        <w:spacing w:beforeAutospacing="1" w:after="100" w:afterAutospacing="1"/>
        <w:rPr>
          <w:rFonts w:cstheme="minorHAnsi"/>
        </w:rPr>
      </w:pPr>
      <w:r w:rsidRPr="00A847B7">
        <w:rPr>
          <w:rFonts w:cstheme="minorHAnsi"/>
        </w:rPr>
        <w:t>les plateformes en ligne qui facilitent les ventes à distance de biens importés de territoires tiers ou de pays tiers contenus dans des envois d'une valeur intrinsèque ne dépassant pas 150 €, sauf lorsqu’elles facilitent la vente à distance des biens importés dont le lieu d'imposition est situé dans autre Etat membre ;</w:t>
      </w:r>
    </w:p>
    <w:p w14:paraId="120EB6A9" w14:textId="77777777" w:rsidR="00DE3DBD" w:rsidRPr="00A847B7" w:rsidRDefault="00DE3DBD" w:rsidP="00EE0687">
      <w:pPr>
        <w:pStyle w:val="Paragraphedeliste"/>
        <w:numPr>
          <w:ilvl w:val="0"/>
          <w:numId w:val="87"/>
        </w:numPr>
        <w:spacing w:beforeAutospacing="1" w:after="100" w:afterAutospacing="1"/>
        <w:rPr>
          <w:rFonts w:cstheme="minorHAnsi"/>
        </w:rPr>
      </w:pPr>
      <w:r w:rsidRPr="00A847B7">
        <w:rPr>
          <w:rFonts w:cstheme="minorHAnsi"/>
        </w:rPr>
        <w:t>les plateformes en ligne qui facilitent la livraison d'un bien dans l'Union européenne par un assujetti non établi sur le territoire de l'Union européenne à une personne non assujettie : sont exonérées de TVA les livraisons de biens à destination des plateformes en ligne.</w:t>
      </w:r>
    </w:p>
    <w:p w14:paraId="59822133" w14:textId="77777777" w:rsidR="00DE3DBD" w:rsidRPr="00A847B7" w:rsidRDefault="00DE3DBD" w:rsidP="00DE3DBD">
      <w:pPr>
        <w:spacing w:beforeAutospacing="1" w:after="100" w:afterAutospacing="1"/>
        <w:rPr>
          <w:rFonts w:cstheme="minorHAnsi"/>
        </w:rPr>
      </w:pPr>
      <w:r w:rsidRPr="00A847B7">
        <w:rPr>
          <w:rFonts w:cstheme="minorHAnsi"/>
        </w:rPr>
        <w:t>Lorsqu'un assujetti est réputé avoir acquis et livré des biens dans les conditions ci-dessus mentionnées, l'expédition ou le transport de ces biens est imputé(e) à la livraison effectuée par cet assujetti.</w:t>
      </w:r>
    </w:p>
    <w:p w14:paraId="70407705" w14:textId="084EB49F" w:rsidR="00DE3DBD" w:rsidRPr="00A847B7" w:rsidRDefault="00DE3DBD" w:rsidP="00DE3DBD">
      <w:pPr>
        <w:spacing w:beforeAutospacing="1" w:after="100" w:afterAutospacing="1"/>
        <w:rPr>
          <w:rFonts w:cstheme="minorHAnsi"/>
        </w:rPr>
      </w:pPr>
      <w:r w:rsidRPr="00A847B7">
        <w:rPr>
          <w:rFonts w:cstheme="minorHAnsi"/>
        </w:rPr>
        <w:t xml:space="preserve">Notez que si dans ces situations, les plateformes électroniques sont redevables de la TVA, le destinataire réel des biens n’en </w:t>
      </w:r>
      <w:r w:rsidR="00A7205F">
        <w:rPr>
          <w:rFonts w:cstheme="minorHAnsi"/>
        </w:rPr>
        <w:t>est</w:t>
      </w:r>
      <w:r w:rsidR="00A7205F" w:rsidRPr="00A847B7">
        <w:rPr>
          <w:rFonts w:cstheme="minorHAnsi"/>
        </w:rPr>
        <w:t xml:space="preserve"> </w:t>
      </w:r>
      <w:r w:rsidRPr="00A847B7">
        <w:rPr>
          <w:rFonts w:cstheme="minorHAnsi"/>
        </w:rPr>
        <w:t>pas pour autant déchargé de ses obligations : il est tenu solidairement, avec la plateforme électronique, au paiement de la TVA.</w:t>
      </w:r>
    </w:p>
    <w:p w14:paraId="7422DE51" w14:textId="77777777" w:rsidR="00DE3DBD" w:rsidRPr="00A847B7" w:rsidRDefault="00DE3DBD" w:rsidP="00DE3DBD">
      <w:pPr>
        <w:spacing w:beforeAutospacing="1" w:after="100" w:afterAutospacing="1"/>
        <w:rPr>
          <w:rFonts w:cstheme="minorHAnsi"/>
        </w:rPr>
      </w:pPr>
      <w:r w:rsidRPr="00A847B7">
        <w:rPr>
          <w:rFonts w:cstheme="minorHAnsi"/>
        </w:rPr>
        <w:t>Ici, pour les livraisons de biens par une plateforme électronique réputée avoir acquis et livré les biens et pour la livraison à cette plateforme, le fait générateur de la taxe est fixé au moment où le paiement a été accepté.</w:t>
      </w:r>
    </w:p>
    <w:p w14:paraId="78B7D204" w14:textId="77777777" w:rsidR="00DE3DBD" w:rsidRPr="00A847B7" w:rsidRDefault="00DE3DBD" w:rsidP="00DE3DBD">
      <w:pPr>
        <w:spacing w:beforeAutospacing="1" w:after="100" w:afterAutospacing="1"/>
        <w:rPr>
          <w:rFonts w:cstheme="minorHAnsi"/>
        </w:rPr>
      </w:pPr>
      <w:r w:rsidRPr="00A847B7">
        <w:rPr>
          <w:rFonts w:cstheme="minorHAnsi"/>
        </w:rPr>
        <w:lastRenderedPageBreak/>
        <w:t>Les plateformes électroniques qui facilitent la livraison de biens ou de prestations de services à une personne non assujettie sont tenues de consigner dans un registre ces livraisons ou prestations. Le contenu de ce registre doit permettre de vérifier que la TVA a été correctement appliquée.</w:t>
      </w:r>
    </w:p>
    <w:p w14:paraId="3F00E8C0" w14:textId="77777777" w:rsidR="00DE3DBD" w:rsidRPr="00A847B7" w:rsidRDefault="00DE3DBD" w:rsidP="00DE3DBD">
      <w:pPr>
        <w:spacing w:beforeAutospacing="1" w:after="100" w:afterAutospacing="1"/>
        <w:rPr>
          <w:rFonts w:cstheme="minorHAnsi"/>
        </w:rPr>
      </w:pPr>
      <w:r w:rsidRPr="00A847B7">
        <w:rPr>
          <w:rFonts w:cstheme="minorHAnsi"/>
        </w:rPr>
        <w:t>Ce registre, tenu par voie électronique, doit être mis à disposition de l’administration sur simple demande.</w:t>
      </w:r>
    </w:p>
    <w:p w14:paraId="20EDECFC" w14:textId="77777777" w:rsidR="00DE3DBD" w:rsidRPr="00A847B7" w:rsidRDefault="00DE3DBD" w:rsidP="00DE3DBD">
      <w:pPr>
        <w:spacing w:beforeAutospacing="1" w:after="100" w:afterAutospacing="1"/>
        <w:rPr>
          <w:rFonts w:cstheme="minorHAnsi"/>
        </w:rPr>
      </w:pPr>
      <w:r w:rsidRPr="00A847B7">
        <w:rPr>
          <w:rFonts w:cstheme="minorHAnsi"/>
        </w:rPr>
        <w:t>Il doit être conservé pendant 10 ans à compter du 31 décembre de l’année au cours de laquelle l’opération a été effectuée.</w:t>
      </w:r>
    </w:p>
    <w:p w14:paraId="62A95437" w14:textId="77777777" w:rsidR="00DE3DBD" w:rsidRPr="00A847B7" w:rsidRDefault="00DE3DBD" w:rsidP="00EE0687">
      <w:pPr>
        <w:pStyle w:val="Paragraphedeliste"/>
        <w:numPr>
          <w:ilvl w:val="0"/>
          <w:numId w:val="86"/>
        </w:numPr>
        <w:spacing w:beforeAutospacing="1" w:after="100" w:afterAutospacing="1"/>
        <w:rPr>
          <w:rFonts w:cstheme="minorHAnsi"/>
        </w:rPr>
      </w:pPr>
      <w:r w:rsidRPr="00A847B7">
        <w:rPr>
          <w:rFonts w:cstheme="minorHAnsi"/>
          <w:b/>
          <w:i/>
          <w:u w:val="single"/>
        </w:rPr>
        <w:t>Régime du « guichet unique UE »</w:t>
      </w:r>
    </w:p>
    <w:p w14:paraId="1510A590" w14:textId="77777777" w:rsidR="00DE3DBD" w:rsidRPr="00A847B7" w:rsidRDefault="00DE3DBD" w:rsidP="00DE3DBD">
      <w:pPr>
        <w:spacing w:beforeAutospacing="1" w:after="100" w:afterAutospacing="1"/>
        <w:rPr>
          <w:rFonts w:cstheme="minorHAnsi"/>
        </w:rPr>
      </w:pPr>
      <w:r w:rsidRPr="00A847B7">
        <w:rPr>
          <w:rFonts w:cstheme="minorHAnsi"/>
        </w:rPr>
        <w:t>Tout assujetti non établi dans l'Union européenne qui fournit des services de télécommunication, de radiodiffusion, de télévision et de services électroniques à une personne non assujettie qui est établie dans un Etat membre de l'Union européenne, y a son domicile ou sa résidence habituelle, peut se prévaloir du régime spécial « du guichet unique » pour la liquidation de la TVA due dans les différents Etats membres.</w:t>
      </w:r>
    </w:p>
    <w:p w14:paraId="3AAC4826" w14:textId="77777777" w:rsidR="00DE3DBD" w:rsidRPr="00A847B7" w:rsidRDefault="00DE3DBD" w:rsidP="00DE3DBD">
      <w:pPr>
        <w:spacing w:beforeAutospacing="1" w:after="100" w:afterAutospacing="1"/>
        <w:rPr>
          <w:rFonts w:cstheme="minorHAnsi"/>
        </w:rPr>
      </w:pPr>
      <w:r w:rsidRPr="00A847B7">
        <w:rPr>
          <w:rFonts w:cstheme="minorHAnsi"/>
        </w:rPr>
        <w:t>Dans cette situation, l'administration lui attribue et lui communique par voie électronique un numéro individuel d'identification. Pour chaque trimestre civil, le fournisseur dépose, par voie électronique, une déclaration TVA que des services électroniques aient été fournis ou non au titre de cette période. </w:t>
      </w:r>
    </w:p>
    <w:p w14:paraId="7E58B48A" w14:textId="77777777" w:rsidR="00DE3DBD" w:rsidRPr="00A847B7" w:rsidRDefault="00DE3DBD" w:rsidP="00DE3DBD">
      <w:pPr>
        <w:spacing w:beforeAutospacing="1" w:after="100" w:afterAutospacing="1"/>
        <w:rPr>
          <w:rFonts w:cstheme="minorHAnsi"/>
        </w:rPr>
      </w:pPr>
      <w:r w:rsidRPr="00A847B7">
        <w:rPr>
          <w:rFonts w:cstheme="minorHAnsi"/>
        </w:rPr>
        <w:t>La Loi de Finances pour 2020 prévoit tout d’abord d’étendre le régime du « guichet unique » à tous les services fournis par un assujetti non établi dans l’Union à une personne non assujettie établie dans l’Union.</w:t>
      </w:r>
    </w:p>
    <w:p w14:paraId="2C131110" w14:textId="77777777" w:rsidR="00DE3DBD" w:rsidRPr="00A847B7" w:rsidRDefault="00DE3DBD" w:rsidP="00DE3DBD">
      <w:pPr>
        <w:spacing w:beforeAutospacing="1" w:after="100" w:afterAutospacing="1"/>
        <w:rPr>
          <w:rFonts w:cstheme="minorHAnsi"/>
        </w:rPr>
      </w:pPr>
      <w:r w:rsidRPr="00A847B7">
        <w:rPr>
          <w:rFonts w:cstheme="minorHAnsi"/>
        </w:rPr>
        <w:t xml:space="preserve">Ensuite, lorsqu'il est nécessaire d'apporter des modifications à cette déclaration après sa transmission, ces modifications doivent être mentionnées dans une déclaration ultérieure, dans un délai de 3 ans à compter de la date à laquelle la déclaration initiale devait être déposée. </w:t>
      </w:r>
    </w:p>
    <w:p w14:paraId="72826142" w14:textId="77777777" w:rsidR="00DE3DBD" w:rsidRPr="00A847B7" w:rsidRDefault="00DE3DBD" w:rsidP="00DE3DBD">
      <w:pPr>
        <w:spacing w:beforeAutospacing="1" w:after="100" w:afterAutospacing="1"/>
        <w:rPr>
          <w:rFonts w:cstheme="minorHAnsi"/>
        </w:rPr>
      </w:pPr>
      <w:r w:rsidRPr="00A847B7">
        <w:rPr>
          <w:rFonts w:cstheme="minorHAnsi"/>
        </w:rPr>
        <w:t xml:space="preserve">Cette déclaration ultérieure devra préciser l'Etat membre de consommation concerné, la période imposable et le montant de TVA pour lequel des modifications sont nécessaires. </w:t>
      </w:r>
    </w:p>
    <w:p w14:paraId="0EDA2800" w14:textId="77777777" w:rsidR="00DE3DBD" w:rsidRPr="00A847B7" w:rsidRDefault="00DE3DBD" w:rsidP="00DE3DBD">
      <w:pPr>
        <w:spacing w:beforeAutospacing="1" w:after="100" w:afterAutospacing="1"/>
        <w:rPr>
          <w:rFonts w:cstheme="minorHAnsi"/>
        </w:rPr>
      </w:pPr>
      <w:r w:rsidRPr="00A847B7">
        <w:rPr>
          <w:rFonts w:cstheme="minorHAnsi"/>
        </w:rPr>
        <w:t>Un assujetti qui se prévaut, dans un autre Etat membre, du régime de « guichet unique » ne peut, en ce qui concerne ses activités imposables couvertes par ce régime particulier, déduire aucun montant de TVA en France. La taxe afférente aux livraisons de biens et prestations de services couvertes par ce régime devra faire l’objet d’une demande de remboursement.</w:t>
      </w:r>
    </w:p>
    <w:p w14:paraId="623D47C3" w14:textId="77777777" w:rsidR="00DE3DBD" w:rsidRPr="00A847B7" w:rsidRDefault="00DE3DBD" w:rsidP="00DE3DBD">
      <w:pPr>
        <w:spacing w:beforeAutospacing="1" w:after="100" w:afterAutospacing="1"/>
        <w:rPr>
          <w:rFonts w:cstheme="minorHAnsi"/>
        </w:rPr>
      </w:pPr>
      <w:r w:rsidRPr="00A847B7">
        <w:rPr>
          <w:rFonts w:cstheme="minorHAnsi"/>
        </w:rPr>
        <w:t>Si un assujetti qui se prévaut, dans un autre Etat membre, du régime du « guichet unique » est tenu de se faire identifier en France pour des activités non couvertes par ce régime, il pourra déduire la TVA afférente aux biens et services utilisés pour les besoins de ses opérations imposables couvertes par ce régime.</w:t>
      </w:r>
    </w:p>
    <w:p w14:paraId="63F6F3C8" w14:textId="77777777" w:rsidR="00DE3DBD" w:rsidRPr="00A847B7" w:rsidRDefault="00DE3DBD" w:rsidP="00DE3DBD">
      <w:pPr>
        <w:spacing w:beforeAutospacing="1" w:after="100" w:afterAutospacing="1"/>
        <w:rPr>
          <w:rFonts w:cstheme="minorHAnsi"/>
        </w:rPr>
      </w:pPr>
      <w:r w:rsidRPr="00A847B7">
        <w:rPr>
          <w:rFonts w:cstheme="minorHAnsi"/>
        </w:rPr>
        <w:t>L’assujetti doit tenir un registre électronique des opérations relevant du régime du « guichet unique » qui doit être mis à disposition des administrations de l'Etat membre d'identification et de l'Etat membre de consommation sur simple demande. Il doit être suffisamment détaillé pour permettre à l'administration de l'Etat membre de consommation de vérifier l'exactitude de la déclaration de TVA et doit être conservé pendant 10 ans à compter du 31 décembre de l’année de l’opération.</w:t>
      </w:r>
    </w:p>
    <w:p w14:paraId="13F327BC" w14:textId="77777777" w:rsidR="00DE3DBD" w:rsidRPr="00A847B7" w:rsidRDefault="00DE3DBD" w:rsidP="00EE0687">
      <w:pPr>
        <w:pStyle w:val="Paragraphedeliste"/>
        <w:numPr>
          <w:ilvl w:val="0"/>
          <w:numId w:val="86"/>
        </w:numPr>
        <w:spacing w:beforeAutospacing="1" w:after="100" w:afterAutospacing="1"/>
        <w:rPr>
          <w:rFonts w:cstheme="minorHAnsi"/>
          <w:b/>
          <w:i/>
          <w:u w:val="single"/>
        </w:rPr>
      </w:pPr>
      <w:r w:rsidRPr="00A847B7">
        <w:rPr>
          <w:rFonts w:cstheme="minorHAnsi"/>
          <w:b/>
          <w:i/>
          <w:u w:val="single"/>
        </w:rPr>
        <w:t>Guichet unique pour les ventes à distance intracommunautaires de biens</w:t>
      </w:r>
    </w:p>
    <w:p w14:paraId="7248163C" w14:textId="77777777" w:rsidR="00DE3DBD" w:rsidRPr="00A847B7" w:rsidRDefault="00DE3DBD" w:rsidP="00DE3DBD">
      <w:pPr>
        <w:spacing w:beforeAutospacing="1" w:after="100" w:afterAutospacing="1"/>
        <w:rPr>
          <w:rFonts w:cstheme="minorHAnsi"/>
        </w:rPr>
      </w:pPr>
      <w:r w:rsidRPr="00A847B7">
        <w:rPr>
          <w:rFonts w:cstheme="minorHAnsi"/>
        </w:rPr>
        <w:t>La Loi de Finances pour 2020 prévoit que le régime du « guichet unique UE » (voir plus haut) pourra désormais s’appliquer, à compter du 1</w:t>
      </w:r>
      <w:r w:rsidRPr="00A847B7">
        <w:rPr>
          <w:rFonts w:cstheme="minorHAnsi"/>
          <w:vertAlign w:val="superscript"/>
        </w:rPr>
        <w:t>er</w:t>
      </w:r>
      <w:r w:rsidRPr="00A847B7">
        <w:rPr>
          <w:rFonts w:cstheme="minorHAnsi"/>
        </w:rPr>
        <w:t xml:space="preserve"> janvier 2021, à tout assujetti :</w:t>
      </w:r>
    </w:p>
    <w:p w14:paraId="5289EBD0" w14:textId="77777777" w:rsidR="00DE3DBD" w:rsidRPr="00A847B7" w:rsidRDefault="00DE3DBD" w:rsidP="00EE0687">
      <w:pPr>
        <w:pStyle w:val="Paragraphedeliste"/>
        <w:numPr>
          <w:ilvl w:val="0"/>
          <w:numId w:val="90"/>
        </w:numPr>
        <w:spacing w:beforeAutospacing="1" w:after="100" w:afterAutospacing="1"/>
        <w:rPr>
          <w:rFonts w:cstheme="minorHAnsi"/>
        </w:rPr>
      </w:pPr>
      <w:r w:rsidRPr="00A847B7">
        <w:rPr>
          <w:rFonts w:cstheme="minorHAnsi"/>
        </w:rPr>
        <w:lastRenderedPageBreak/>
        <w:t>qui a établi en France le siège de son activité économique ou y dispose d'un établissement stable et qui fournit des prestations de services à des personnes non assujetties dont le lieu d'imposition est situé dans un autre Etat membre que la France et dans lequel il n'est pas établi ;</w:t>
      </w:r>
    </w:p>
    <w:p w14:paraId="102879AF" w14:textId="77777777" w:rsidR="00DE3DBD" w:rsidRPr="00A847B7" w:rsidRDefault="00DE3DBD" w:rsidP="00EE0687">
      <w:pPr>
        <w:pStyle w:val="Paragraphedeliste"/>
        <w:numPr>
          <w:ilvl w:val="0"/>
          <w:numId w:val="90"/>
        </w:numPr>
        <w:spacing w:beforeAutospacing="1" w:after="100" w:afterAutospacing="1"/>
        <w:rPr>
          <w:rFonts w:cstheme="minorHAnsi"/>
        </w:rPr>
      </w:pPr>
      <w:r w:rsidRPr="00A847B7">
        <w:rPr>
          <w:rFonts w:cstheme="minorHAnsi"/>
        </w:rPr>
        <w:t>qui effectue des ventes à distance intracommunautaires de biens ;</w:t>
      </w:r>
    </w:p>
    <w:p w14:paraId="7BD0F05C" w14:textId="77777777" w:rsidR="00DE3DBD" w:rsidRPr="00A847B7" w:rsidRDefault="00DE3DBD" w:rsidP="00EE0687">
      <w:pPr>
        <w:pStyle w:val="Paragraphedeliste"/>
        <w:numPr>
          <w:ilvl w:val="0"/>
          <w:numId w:val="90"/>
        </w:numPr>
        <w:spacing w:beforeAutospacing="1" w:after="100" w:afterAutospacing="1"/>
        <w:rPr>
          <w:rFonts w:cstheme="minorHAnsi"/>
        </w:rPr>
      </w:pPr>
      <w:r w:rsidRPr="00A847B7">
        <w:rPr>
          <w:rFonts w:cstheme="minorHAnsi"/>
        </w:rPr>
        <w:t>qui facilite des livraisons de biens lorsque le lieu de départ et le lieu d'arrivée du transport des biens livrés se situent dans le même Etat membre.</w:t>
      </w:r>
    </w:p>
    <w:p w14:paraId="19A1E5B2" w14:textId="77777777" w:rsidR="00DE3DBD" w:rsidRPr="00A847B7" w:rsidRDefault="00DE3DBD" w:rsidP="00DE3DBD">
      <w:pPr>
        <w:spacing w:beforeAutospacing="1" w:after="100" w:afterAutospacing="1"/>
        <w:rPr>
          <w:rFonts w:cstheme="minorHAnsi"/>
        </w:rPr>
      </w:pPr>
      <w:r w:rsidRPr="00A847B7">
        <w:rPr>
          <w:rFonts w:cstheme="minorHAnsi"/>
        </w:rPr>
        <w:t>Il est précisé que ce régime de « guichet unique UE » s’applique à tous les biens et services fournis dans l’UE.</w:t>
      </w:r>
    </w:p>
    <w:p w14:paraId="72F5A345" w14:textId="77777777" w:rsidR="00DE3DBD" w:rsidRPr="00A847B7" w:rsidRDefault="00DE3DBD" w:rsidP="00DE3DBD">
      <w:pPr>
        <w:spacing w:beforeAutospacing="1" w:after="100" w:afterAutospacing="1"/>
        <w:rPr>
          <w:rFonts w:cstheme="minorHAnsi"/>
        </w:rPr>
      </w:pPr>
      <w:r w:rsidRPr="00A847B7">
        <w:rPr>
          <w:rFonts w:cstheme="minorHAnsi"/>
        </w:rPr>
        <w:t xml:space="preserve">Dans cette situation, l'assujetti doit informer l'administration, par voie électronique, du moment où il commence son activité imposable, la cesse ou la modifie au point de ne plus pouvoir se prévaloir de ce régime de « guichet unique UE ». </w:t>
      </w:r>
    </w:p>
    <w:p w14:paraId="54858474" w14:textId="77777777" w:rsidR="00DE3DBD" w:rsidRPr="00A847B7" w:rsidRDefault="00DE3DBD" w:rsidP="00DE3DBD">
      <w:pPr>
        <w:spacing w:beforeAutospacing="1" w:after="100" w:afterAutospacing="1"/>
        <w:rPr>
          <w:rFonts w:cstheme="minorHAnsi"/>
        </w:rPr>
      </w:pPr>
      <w:r w:rsidRPr="00A847B7">
        <w:rPr>
          <w:rFonts w:cstheme="minorHAnsi"/>
        </w:rPr>
        <w:t>Le professionnel qui se prévaut de ce régime n'est identifié, pour les opérations imposables dans le cadre de ce régime, qu'en France. A cette fin, il doit utiliser le numéro individuel d'identification qui lui a déjà été attribué.</w:t>
      </w:r>
    </w:p>
    <w:p w14:paraId="21372FAF" w14:textId="77777777" w:rsidR="00DE3DBD" w:rsidRPr="00A847B7" w:rsidRDefault="00DE3DBD" w:rsidP="00DE3DBD">
      <w:pPr>
        <w:spacing w:beforeAutospacing="1" w:after="100" w:afterAutospacing="1"/>
        <w:rPr>
          <w:rFonts w:cstheme="minorHAnsi"/>
        </w:rPr>
      </w:pPr>
      <w:r w:rsidRPr="00A847B7">
        <w:rPr>
          <w:rFonts w:cstheme="minorHAnsi"/>
        </w:rPr>
        <w:t>Notez que l'administration pourra exclure l'assujetti du régime du « guichet unique » :</w:t>
      </w:r>
    </w:p>
    <w:p w14:paraId="5D2D025F" w14:textId="77777777" w:rsidR="00DE3DBD" w:rsidRPr="00A847B7" w:rsidRDefault="00DE3DBD" w:rsidP="00EE0687">
      <w:pPr>
        <w:pStyle w:val="Paragraphedeliste"/>
        <w:numPr>
          <w:ilvl w:val="0"/>
          <w:numId w:val="91"/>
        </w:numPr>
        <w:spacing w:beforeAutospacing="1" w:after="100" w:afterAutospacing="1"/>
        <w:rPr>
          <w:rFonts w:cstheme="minorHAnsi"/>
        </w:rPr>
      </w:pPr>
      <w:r w:rsidRPr="00A847B7">
        <w:rPr>
          <w:rFonts w:cstheme="minorHAnsi"/>
        </w:rPr>
        <w:t>s'il notifie qu'il ne réalise plus de livraisons de biens et de prestations de services couvertes par le présent régime ;</w:t>
      </w:r>
    </w:p>
    <w:p w14:paraId="22C0E063" w14:textId="77777777" w:rsidR="00DE3DBD" w:rsidRPr="00A847B7" w:rsidRDefault="00DE3DBD" w:rsidP="00EE0687">
      <w:pPr>
        <w:pStyle w:val="Paragraphedeliste"/>
        <w:numPr>
          <w:ilvl w:val="0"/>
          <w:numId w:val="91"/>
        </w:numPr>
        <w:spacing w:beforeAutospacing="1" w:after="100" w:afterAutospacing="1"/>
        <w:rPr>
          <w:rFonts w:cstheme="minorHAnsi"/>
        </w:rPr>
      </w:pPr>
      <w:r w:rsidRPr="00A847B7">
        <w:rPr>
          <w:rFonts w:cstheme="minorHAnsi"/>
        </w:rPr>
        <w:t>si l'administration peut présumer, par d'autres moyens, que ses activités imposables ont pris fin ;</w:t>
      </w:r>
    </w:p>
    <w:p w14:paraId="5C6D02B1" w14:textId="77777777" w:rsidR="00DE3DBD" w:rsidRPr="00A847B7" w:rsidRDefault="00DE3DBD" w:rsidP="00EE0687">
      <w:pPr>
        <w:pStyle w:val="Paragraphedeliste"/>
        <w:numPr>
          <w:ilvl w:val="0"/>
          <w:numId w:val="91"/>
        </w:numPr>
        <w:spacing w:beforeAutospacing="1" w:after="100" w:afterAutospacing="1"/>
        <w:rPr>
          <w:rFonts w:cstheme="minorHAnsi"/>
        </w:rPr>
      </w:pPr>
      <w:r w:rsidRPr="00A847B7">
        <w:rPr>
          <w:rFonts w:cstheme="minorHAnsi"/>
        </w:rPr>
        <w:t>s'il ne remplit plus les conditions nécessaires pour être autorisé à se prévaloir du présent régime particulier ;</w:t>
      </w:r>
    </w:p>
    <w:p w14:paraId="5D0D1A23" w14:textId="77777777" w:rsidR="00DE3DBD" w:rsidRPr="00A847B7" w:rsidRDefault="00DE3DBD" w:rsidP="00EE0687">
      <w:pPr>
        <w:pStyle w:val="Paragraphedeliste"/>
        <w:numPr>
          <w:ilvl w:val="0"/>
          <w:numId w:val="91"/>
        </w:numPr>
        <w:spacing w:beforeAutospacing="1" w:after="100" w:afterAutospacing="1"/>
        <w:rPr>
          <w:rFonts w:cstheme="minorHAnsi"/>
        </w:rPr>
      </w:pPr>
      <w:r w:rsidRPr="00A847B7">
        <w:rPr>
          <w:rFonts w:cstheme="minorHAnsi"/>
        </w:rPr>
        <w:t>ou si, de manière systématique, il ne se conforme pas aux règles relatives au présent régime particulier.</w:t>
      </w:r>
    </w:p>
    <w:p w14:paraId="5AB0A8C0" w14:textId="77777777" w:rsidR="00DE3DBD" w:rsidRPr="00A847B7" w:rsidRDefault="00DE3DBD" w:rsidP="00DE3DBD">
      <w:pPr>
        <w:spacing w:beforeAutospacing="1" w:after="100" w:afterAutospacing="1"/>
        <w:rPr>
          <w:rFonts w:cstheme="minorHAnsi"/>
        </w:rPr>
      </w:pPr>
      <w:r w:rsidRPr="00A847B7">
        <w:rPr>
          <w:rFonts w:cstheme="minorHAnsi"/>
        </w:rPr>
        <w:t>Pour chaque trimestre civil, le professionnel dépose, par voie électronique, une déclaration TVA que des livraisons de biens ou des prestations de service aient été fournis ou non au titre de cette période.</w:t>
      </w:r>
    </w:p>
    <w:p w14:paraId="4646A724" w14:textId="77777777" w:rsidR="00DE3DBD" w:rsidRPr="00A847B7" w:rsidRDefault="00DE3DBD" w:rsidP="00DE3DBD">
      <w:pPr>
        <w:spacing w:beforeAutospacing="1" w:after="100" w:afterAutospacing="1"/>
        <w:rPr>
          <w:rFonts w:cstheme="minorHAnsi"/>
        </w:rPr>
      </w:pPr>
      <w:r w:rsidRPr="00A847B7">
        <w:rPr>
          <w:rFonts w:cstheme="minorHAnsi"/>
        </w:rPr>
        <w:t>Cette déclaration, libellée en euros, doit comporter :</w:t>
      </w:r>
    </w:p>
    <w:p w14:paraId="1F86DE4E" w14:textId="77777777" w:rsidR="00DE3DBD" w:rsidRPr="00A847B7" w:rsidRDefault="00DE3DBD" w:rsidP="00EE0687">
      <w:pPr>
        <w:pStyle w:val="Paragraphedeliste"/>
        <w:numPr>
          <w:ilvl w:val="0"/>
          <w:numId w:val="92"/>
        </w:numPr>
        <w:spacing w:beforeAutospacing="1" w:after="100" w:afterAutospacing="1"/>
        <w:rPr>
          <w:rFonts w:cstheme="minorHAnsi"/>
        </w:rPr>
      </w:pPr>
      <w:r w:rsidRPr="00A847B7">
        <w:rPr>
          <w:rFonts w:cstheme="minorHAnsi"/>
        </w:rPr>
        <w:t>le numéro d'identification ;</w:t>
      </w:r>
    </w:p>
    <w:p w14:paraId="140B2217" w14:textId="77777777" w:rsidR="00DE3DBD" w:rsidRPr="00A847B7" w:rsidRDefault="00DE3DBD" w:rsidP="00EE0687">
      <w:pPr>
        <w:pStyle w:val="Paragraphedeliste"/>
        <w:numPr>
          <w:ilvl w:val="0"/>
          <w:numId w:val="92"/>
        </w:numPr>
        <w:spacing w:beforeAutospacing="1" w:after="100" w:afterAutospacing="1"/>
        <w:rPr>
          <w:rFonts w:cstheme="minorHAnsi"/>
        </w:rPr>
      </w:pPr>
      <w:r w:rsidRPr="00A847B7">
        <w:rPr>
          <w:rFonts w:cstheme="minorHAnsi"/>
        </w:rPr>
        <w:t>pour chaque Etat membre de consommation dans lequel la taxe est due, la valeur totale hors taxe sur la valeur ajoutée des livraisons de biens et des prestations de services couvertes par le régime du « guichet unique » pour la période imposable ainsi que le montant total de la taxe correspondante ventilé par taux d'imposition ;</w:t>
      </w:r>
    </w:p>
    <w:p w14:paraId="0A279856" w14:textId="77777777" w:rsidR="00DE3DBD" w:rsidRPr="00A847B7" w:rsidRDefault="00DE3DBD" w:rsidP="00EE0687">
      <w:pPr>
        <w:pStyle w:val="Paragraphedeliste"/>
        <w:numPr>
          <w:ilvl w:val="0"/>
          <w:numId w:val="92"/>
        </w:numPr>
        <w:spacing w:beforeAutospacing="1" w:after="100" w:afterAutospacing="1"/>
        <w:rPr>
          <w:rFonts w:cstheme="minorHAnsi"/>
        </w:rPr>
      </w:pPr>
      <w:r w:rsidRPr="00A847B7">
        <w:rPr>
          <w:rFonts w:cstheme="minorHAnsi"/>
        </w:rPr>
        <w:t>les taux d'imposition applicables et le montant total de la taxe due.</w:t>
      </w:r>
    </w:p>
    <w:p w14:paraId="2C0BD5C3" w14:textId="77777777" w:rsidR="00DE3DBD" w:rsidRPr="00A847B7" w:rsidRDefault="00DE3DBD" w:rsidP="00DE3DBD">
      <w:pPr>
        <w:spacing w:beforeAutospacing="1" w:after="100" w:afterAutospacing="1"/>
        <w:rPr>
          <w:rFonts w:cstheme="minorHAnsi"/>
        </w:rPr>
      </w:pPr>
      <w:r w:rsidRPr="00A847B7">
        <w:rPr>
          <w:rFonts w:cstheme="minorHAnsi"/>
        </w:rPr>
        <w:t xml:space="preserve">Dans l’hypothèse où les biens sont expédiés ou transportés à partir d'un Etat membre autre que la France, ou lorsque l'assujetti fournissant des services dispose d'un ou de plusieurs établissements stables situés ailleurs qu'en France à partir desquels les services sont fournis, la déclaration de TVA devra comporter, en plus des éléments mentionnés plus haut, les éléments suivants : </w:t>
      </w:r>
    </w:p>
    <w:p w14:paraId="5D146E5C" w14:textId="77777777" w:rsidR="00DE3DBD" w:rsidRPr="00A847B7" w:rsidRDefault="00DE3DBD" w:rsidP="00EE0687">
      <w:pPr>
        <w:pStyle w:val="Paragraphedeliste"/>
        <w:numPr>
          <w:ilvl w:val="0"/>
          <w:numId w:val="93"/>
        </w:numPr>
        <w:spacing w:beforeAutospacing="1" w:after="100" w:afterAutospacing="1"/>
        <w:rPr>
          <w:rFonts w:cstheme="minorHAnsi"/>
        </w:rPr>
      </w:pPr>
      <w:r w:rsidRPr="00A847B7">
        <w:rPr>
          <w:rFonts w:cstheme="minorHAnsi"/>
        </w:rPr>
        <w:t>la valeur totale, hors taxe, des opérations visées ;</w:t>
      </w:r>
    </w:p>
    <w:p w14:paraId="73DA9510" w14:textId="77777777" w:rsidR="00DE3DBD" w:rsidRPr="00A847B7" w:rsidRDefault="00DE3DBD" w:rsidP="00EE0687">
      <w:pPr>
        <w:pStyle w:val="Paragraphedeliste"/>
        <w:numPr>
          <w:ilvl w:val="0"/>
          <w:numId w:val="93"/>
        </w:numPr>
        <w:spacing w:beforeAutospacing="1" w:after="100" w:afterAutospacing="1"/>
        <w:rPr>
          <w:rFonts w:cstheme="minorHAnsi"/>
        </w:rPr>
      </w:pPr>
      <w:r w:rsidRPr="00A847B7">
        <w:rPr>
          <w:rFonts w:cstheme="minorHAnsi"/>
        </w:rPr>
        <w:t>les taux de taxe sur la valeur ajoutée applicables ;</w:t>
      </w:r>
    </w:p>
    <w:p w14:paraId="23957842" w14:textId="77777777" w:rsidR="00DE3DBD" w:rsidRPr="00A847B7" w:rsidRDefault="00DE3DBD" w:rsidP="00EE0687">
      <w:pPr>
        <w:pStyle w:val="Paragraphedeliste"/>
        <w:numPr>
          <w:ilvl w:val="0"/>
          <w:numId w:val="93"/>
        </w:numPr>
        <w:spacing w:beforeAutospacing="1" w:after="100" w:afterAutospacing="1"/>
        <w:rPr>
          <w:rFonts w:cstheme="minorHAnsi"/>
        </w:rPr>
      </w:pPr>
      <w:r w:rsidRPr="00A847B7">
        <w:rPr>
          <w:rFonts w:cstheme="minorHAnsi"/>
        </w:rPr>
        <w:t>le montant total de la taxe correspondante ventilé par taux d'imposition ;</w:t>
      </w:r>
    </w:p>
    <w:p w14:paraId="38332FC1" w14:textId="77777777" w:rsidR="00DE3DBD" w:rsidRPr="00A847B7" w:rsidRDefault="00DE3DBD" w:rsidP="00EE0687">
      <w:pPr>
        <w:pStyle w:val="Paragraphedeliste"/>
        <w:numPr>
          <w:ilvl w:val="0"/>
          <w:numId w:val="93"/>
        </w:numPr>
        <w:spacing w:beforeAutospacing="1" w:after="100" w:afterAutospacing="1"/>
        <w:rPr>
          <w:rFonts w:cstheme="minorHAnsi"/>
        </w:rPr>
      </w:pPr>
      <w:r w:rsidRPr="00A847B7">
        <w:rPr>
          <w:rFonts w:cstheme="minorHAnsi"/>
        </w:rPr>
        <w:t>le montant total de la TVA due pour les opérations visées, pour chaque Etat membre dans lequel l'assujetti dispose d'un établissement stable ou à partir duquel les biens sont expédiés ou transportés ;</w:t>
      </w:r>
    </w:p>
    <w:p w14:paraId="1EBBC64C" w14:textId="77777777" w:rsidR="00DE3DBD" w:rsidRPr="00A847B7" w:rsidRDefault="00DE3DBD" w:rsidP="00EE0687">
      <w:pPr>
        <w:pStyle w:val="Paragraphedeliste"/>
        <w:numPr>
          <w:ilvl w:val="0"/>
          <w:numId w:val="93"/>
        </w:numPr>
        <w:spacing w:beforeAutospacing="1" w:after="100" w:afterAutospacing="1"/>
        <w:rPr>
          <w:rFonts w:cstheme="minorHAnsi"/>
        </w:rPr>
      </w:pPr>
      <w:r w:rsidRPr="00A847B7">
        <w:rPr>
          <w:rFonts w:cstheme="minorHAnsi"/>
        </w:rPr>
        <w:lastRenderedPageBreak/>
        <w:t>le numéro individuel d'identification à la taxe sur la valeur ajoutée ou le numéro d'enregistrement fiscal attribué par chacun de ces Etats membres.</w:t>
      </w:r>
    </w:p>
    <w:p w14:paraId="24B31A84" w14:textId="77777777" w:rsidR="00DE3DBD" w:rsidRPr="00A847B7" w:rsidRDefault="00DE3DBD" w:rsidP="00DE3DBD">
      <w:pPr>
        <w:spacing w:beforeAutospacing="1" w:after="100" w:afterAutospacing="1"/>
        <w:rPr>
          <w:rFonts w:cstheme="minorHAnsi"/>
        </w:rPr>
      </w:pPr>
      <w:r w:rsidRPr="00A847B7">
        <w:rPr>
          <w:rFonts w:cstheme="minorHAnsi"/>
        </w:rPr>
        <w:t xml:space="preserve">Ensuite, lorsqu'il est nécessaire d'apporter des modifications à cette déclaration après sa transmission, ces modifications doivent être mentionnées dans une déclaration ultérieure, dans un délai de 3 ans à compter de la date à laquelle la déclaration initiale devait être déposée. </w:t>
      </w:r>
    </w:p>
    <w:p w14:paraId="060D09AE" w14:textId="77777777" w:rsidR="00DE3DBD" w:rsidRPr="00A847B7" w:rsidRDefault="00DE3DBD" w:rsidP="00DE3DBD">
      <w:pPr>
        <w:spacing w:beforeAutospacing="1" w:after="100" w:afterAutospacing="1"/>
        <w:rPr>
          <w:rFonts w:cstheme="minorHAnsi"/>
        </w:rPr>
      </w:pPr>
      <w:r w:rsidRPr="00A847B7">
        <w:rPr>
          <w:rFonts w:cstheme="minorHAnsi"/>
        </w:rPr>
        <w:t>Le professionnel qui se prévaut, dans un autre Etat membre, du régime du « guichet unique » ne peut, en ce qui concerne ses activités imposables couvertes par ce régime particulier, déduire aucun montant de TVA en France. La taxe afférente aux livraisons de biens et prestations de services couvertes par ce régime particulier devra faire l’objet d’une demande de remboursement.</w:t>
      </w:r>
    </w:p>
    <w:p w14:paraId="3D3915E1" w14:textId="77777777" w:rsidR="00DE3DBD" w:rsidRPr="00A847B7" w:rsidRDefault="00DE3DBD" w:rsidP="00DE3DBD">
      <w:pPr>
        <w:spacing w:beforeAutospacing="1" w:after="100" w:afterAutospacing="1"/>
        <w:rPr>
          <w:rFonts w:cstheme="minorHAnsi"/>
        </w:rPr>
      </w:pPr>
      <w:r w:rsidRPr="00A847B7">
        <w:rPr>
          <w:rFonts w:cstheme="minorHAnsi"/>
        </w:rPr>
        <w:t>Si ce professionnel qui se prévaut, dans un autre Etat membre, du régime du « guichet unique » est tenu de se faire identifier en France pour des activités non couvertes par ce régime particulier, il pourra déduire la TVA afférente aux biens et services utilisés pour les besoins de ses opérations imposables couvertes par ce régime particulier.</w:t>
      </w:r>
    </w:p>
    <w:p w14:paraId="52091F05" w14:textId="77777777" w:rsidR="00DE3DBD" w:rsidRPr="00A847B7" w:rsidRDefault="00DE3DBD" w:rsidP="00DE3DBD">
      <w:pPr>
        <w:spacing w:beforeAutospacing="1" w:after="100" w:afterAutospacing="1"/>
        <w:rPr>
          <w:rFonts w:cstheme="minorHAnsi"/>
        </w:rPr>
      </w:pPr>
      <w:r w:rsidRPr="00A847B7">
        <w:rPr>
          <w:rFonts w:cstheme="minorHAnsi"/>
        </w:rPr>
        <w:t>Enfin, l’assujetti devra tenir un registre des opérations relevant du régime du « guichet unique ». Ce registre devra être mis à la disposition de l'administration et de l'Etat membre de consommation, par voie électronique, sur simple demande.</w:t>
      </w:r>
    </w:p>
    <w:p w14:paraId="42F7EB31" w14:textId="77777777" w:rsidR="00DE3DBD" w:rsidRPr="00A847B7" w:rsidRDefault="00DE3DBD" w:rsidP="00DE3DBD">
      <w:pPr>
        <w:spacing w:beforeAutospacing="1" w:after="100" w:afterAutospacing="1"/>
        <w:rPr>
          <w:rFonts w:cstheme="minorHAnsi"/>
        </w:rPr>
      </w:pPr>
      <w:r w:rsidRPr="00A847B7">
        <w:rPr>
          <w:rFonts w:cstheme="minorHAnsi"/>
        </w:rPr>
        <w:t>Il doit être suffisamment détaillé pour permettre à l'administration de l'Etat membre de consommation de vérifier l'exactitude de la déclaration de TVA.</w:t>
      </w:r>
    </w:p>
    <w:p w14:paraId="3C06919D" w14:textId="77777777" w:rsidR="00DE3DBD" w:rsidRPr="00A847B7" w:rsidRDefault="00DE3DBD" w:rsidP="00DE3DBD">
      <w:pPr>
        <w:spacing w:beforeAutospacing="1" w:after="100" w:afterAutospacing="1"/>
        <w:rPr>
          <w:rFonts w:cstheme="minorHAnsi"/>
        </w:rPr>
      </w:pPr>
      <w:r w:rsidRPr="00A847B7">
        <w:rPr>
          <w:rFonts w:cstheme="minorHAnsi"/>
        </w:rPr>
        <w:t>Ce registre doit être conservé pendant 10 ans à partir du 31 décembre de l'année de l'opération.</w:t>
      </w:r>
    </w:p>
    <w:p w14:paraId="630D1391" w14:textId="77777777" w:rsidR="00DE3DBD" w:rsidRPr="00A847B7" w:rsidRDefault="00DE3DBD" w:rsidP="00EE0687">
      <w:pPr>
        <w:pStyle w:val="Paragraphedeliste"/>
        <w:numPr>
          <w:ilvl w:val="0"/>
          <w:numId w:val="86"/>
        </w:numPr>
        <w:spacing w:beforeAutospacing="1" w:after="100" w:afterAutospacing="1"/>
        <w:rPr>
          <w:rFonts w:cstheme="minorHAnsi"/>
          <w:b/>
          <w:i/>
          <w:u w:val="single"/>
        </w:rPr>
      </w:pPr>
      <w:r w:rsidRPr="00A847B7">
        <w:rPr>
          <w:rFonts w:cstheme="minorHAnsi"/>
          <w:b/>
          <w:i/>
          <w:u w:val="single"/>
        </w:rPr>
        <w:t>Guichet unique pour les ventes à distance de biens importés</w:t>
      </w:r>
    </w:p>
    <w:p w14:paraId="07B49239" w14:textId="77777777" w:rsidR="00DE3DBD" w:rsidRPr="00A847B7" w:rsidRDefault="00DE3DBD" w:rsidP="00DE3DBD">
      <w:pPr>
        <w:spacing w:beforeAutospacing="1" w:after="100" w:afterAutospacing="1"/>
        <w:rPr>
          <w:rFonts w:cstheme="minorHAnsi"/>
        </w:rPr>
      </w:pPr>
      <w:r w:rsidRPr="00A847B7">
        <w:rPr>
          <w:rFonts w:cstheme="minorHAnsi"/>
        </w:rPr>
        <w:t>La Loi de Finance pour 2020 vient créer, à compter du 1</w:t>
      </w:r>
      <w:r w:rsidRPr="00A847B7">
        <w:rPr>
          <w:rFonts w:cstheme="minorHAnsi"/>
          <w:vertAlign w:val="superscript"/>
        </w:rPr>
        <w:t>er</w:t>
      </w:r>
      <w:r w:rsidRPr="00A847B7">
        <w:rPr>
          <w:rFonts w:cstheme="minorHAnsi"/>
        </w:rPr>
        <w:t xml:space="preserve"> janvier 2021, un régime de « guichet unique » propre aux ventes à distance de biens importés.</w:t>
      </w:r>
    </w:p>
    <w:p w14:paraId="355A4171" w14:textId="77777777" w:rsidR="00DE3DBD" w:rsidRPr="00A847B7" w:rsidRDefault="00DE3DBD" w:rsidP="00DE3DBD">
      <w:pPr>
        <w:spacing w:beforeAutospacing="1" w:after="100" w:afterAutospacing="1"/>
        <w:rPr>
          <w:rFonts w:cstheme="minorHAnsi"/>
        </w:rPr>
      </w:pPr>
      <w:r w:rsidRPr="00A847B7">
        <w:rPr>
          <w:rFonts w:cstheme="minorHAnsi"/>
        </w:rPr>
        <w:t xml:space="preserve">Ce régime s’appliquera aux personnes suivantes : </w:t>
      </w:r>
    </w:p>
    <w:p w14:paraId="628D5062" w14:textId="77777777" w:rsidR="00DE3DBD" w:rsidRPr="00A847B7" w:rsidRDefault="00DE3DBD" w:rsidP="00EE0687">
      <w:pPr>
        <w:pStyle w:val="Paragraphedeliste"/>
        <w:numPr>
          <w:ilvl w:val="0"/>
          <w:numId w:val="94"/>
        </w:numPr>
        <w:spacing w:beforeAutospacing="1" w:after="100" w:afterAutospacing="1"/>
        <w:rPr>
          <w:rFonts w:cstheme="minorHAnsi"/>
        </w:rPr>
      </w:pPr>
      <w:r w:rsidRPr="00A847B7">
        <w:rPr>
          <w:rFonts w:cstheme="minorHAnsi"/>
        </w:rPr>
        <w:t>assujetti établi sur le territoire de l'Union européenne effectuant des ventes à distance de biens importés de territoires ou de pays tiers ;</w:t>
      </w:r>
    </w:p>
    <w:p w14:paraId="6251B29D" w14:textId="77777777" w:rsidR="00DE3DBD" w:rsidRPr="00A847B7" w:rsidRDefault="00DE3DBD" w:rsidP="00EE0687">
      <w:pPr>
        <w:pStyle w:val="Paragraphedeliste"/>
        <w:numPr>
          <w:ilvl w:val="0"/>
          <w:numId w:val="94"/>
        </w:numPr>
        <w:spacing w:beforeAutospacing="1" w:after="100" w:afterAutospacing="1"/>
        <w:rPr>
          <w:rFonts w:cstheme="minorHAnsi"/>
        </w:rPr>
      </w:pPr>
      <w:r w:rsidRPr="00A847B7">
        <w:rPr>
          <w:rFonts w:cstheme="minorHAnsi"/>
        </w:rPr>
        <w:t>assujetti établi ou non sur le territoire de l'Union européenne effectuant des ventes à distance de biens importés de territoires ou de pays tiers et étant représenté par un intermédiaire établi sur le territoire de l'Union européenne : notez qu’il n’est pas possible de désigner plus d'un intermédiaire en même temps ;</w:t>
      </w:r>
    </w:p>
    <w:p w14:paraId="733E2A44" w14:textId="77777777" w:rsidR="00DE3DBD" w:rsidRPr="00A847B7" w:rsidRDefault="00DE3DBD" w:rsidP="00EE0687">
      <w:pPr>
        <w:pStyle w:val="Paragraphedeliste"/>
        <w:numPr>
          <w:ilvl w:val="0"/>
          <w:numId w:val="94"/>
        </w:numPr>
        <w:spacing w:beforeAutospacing="1" w:after="100" w:afterAutospacing="1"/>
        <w:rPr>
          <w:rFonts w:cstheme="minorHAnsi"/>
        </w:rPr>
      </w:pPr>
      <w:r w:rsidRPr="00A847B7">
        <w:rPr>
          <w:rFonts w:cstheme="minorHAnsi"/>
        </w:rPr>
        <w:t xml:space="preserve">assujetti établi sur le territoire d'un pays tiers avec lequel l'Union a conclu un accord en matière d'assistance mutuelle en matière de recouvrement des créances relatives aux taxes, impôts, </w:t>
      </w:r>
      <w:proofErr w:type="gramStart"/>
      <w:r w:rsidRPr="00A847B7">
        <w:rPr>
          <w:rFonts w:cstheme="minorHAnsi"/>
        </w:rPr>
        <w:t>droits et autres mesures</w:t>
      </w:r>
      <w:proofErr w:type="gramEnd"/>
      <w:r w:rsidRPr="00A847B7">
        <w:rPr>
          <w:rFonts w:cstheme="minorHAnsi"/>
        </w:rPr>
        <w:t xml:space="preserve"> ou concernant la coopération administrative et la lutte contre la fraude dans le domaine de la TVA et qui effectue des ventes à distance de biens importés de ce pays tiers.</w:t>
      </w:r>
    </w:p>
    <w:p w14:paraId="32E86EDC" w14:textId="77777777" w:rsidR="00DE3DBD" w:rsidRPr="00A847B7" w:rsidRDefault="00DE3DBD" w:rsidP="00DE3DBD">
      <w:pPr>
        <w:spacing w:beforeAutospacing="1" w:after="100" w:afterAutospacing="1"/>
        <w:rPr>
          <w:rFonts w:cstheme="minorHAnsi"/>
        </w:rPr>
      </w:pPr>
      <w:r w:rsidRPr="00A847B7">
        <w:rPr>
          <w:rFonts w:cstheme="minorHAnsi"/>
        </w:rPr>
        <w:t>Ce régime de « guichet unique » s’applique à toutes les ventes à distance de biens importés de territoire ou de pays tiers.</w:t>
      </w:r>
    </w:p>
    <w:p w14:paraId="19F1C704" w14:textId="77777777" w:rsidR="00DE3DBD" w:rsidRPr="00A847B7" w:rsidRDefault="00DE3DBD" w:rsidP="00DE3DBD">
      <w:pPr>
        <w:spacing w:beforeAutospacing="1" w:after="100" w:afterAutospacing="1"/>
        <w:rPr>
          <w:rFonts w:cstheme="minorHAnsi"/>
        </w:rPr>
      </w:pPr>
      <w:r w:rsidRPr="00A847B7">
        <w:rPr>
          <w:rFonts w:cstheme="minorHAnsi"/>
        </w:rPr>
        <w:t>Dans le cadre de ce régime spécifique, les ventes à distance de biens importés de territoires ou de pays tiers ne couvrent que les biens, contenus dans des envois d'une valeur intrinsèque ne dépassant pas 150 € (ou sa contre-valeur en monnaie nationale), à l'exception des produits soumis à accises.</w:t>
      </w:r>
    </w:p>
    <w:p w14:paraId="6B6C96CD" w14:textId="77777777" w:rsidR="00DE3DBD" w:rsidRPr="00A847B7" w:rsidRDefault="00DE3DBD" w:rsidP="00DE3DBD">
      <w:pPr>
        <w:spacing w:beforeAutospacing="1" w:after="100" w:afterAutospacing="1"/>
        <w:rPr>
          <w:rFonts w:cstheme="minorHAnsi"/>
        </w:rPr>
      </w:pPr>
      <w:r w:rsidRPr="00A847B7">
        <w:rPr>
          <w:rFonts w:cstheme="minorHAnsi"/>
        </w:rPr>
        <w:lastRenderedPageBreak/>
        <w:t>La Loi de Finance précise qu’un assujetti non établi sur le territoire de l'Union européenne est un assujetti qui n'a pas établi le siège de son activité économique sur le territoire de l'Union européenne et n'y dispose pas d'établissement stable.</w:t>
      </w:r>
    </w:p>
    <w:p w14:paraId="3FE23913" w14:textId="77777777" w:rsidR="00DE3DBD" w:rsidRPr="00A847B7" w:rsidRDefault="00DE3DBD" w:rsidP="00DE3DBD">
      <w:pPr>
        <w:spacing w:beforeAutospacing="1" w:after="100" w:afterAutospacing="1"/>
        <w:rPr>
          <w:rFonts w:cstheme="minorHAnsi"/>
        </w:rPr>
      </w:pPr>
      <w:r w:rsidRPr="00A847B7">
        <w:rPr>
          <w:rFonts w:cstheme="minorHAnsi"/>
        </w:rPr>
        <w:t>Elle précise également qu’un intermédiaire est une personne établie sur le territoire de l'Union européenne désignée par l'assujetti effectuant des ventes à distance de biens importés de territoires ou de pays tiers comme étant le redevable de la TVA et remplissant les obligations prévues par le présent régime particulier au nom et pour le compte de l'assujetti.</w:t>
      </w:r>
    </w:p>
    <w:p w14:paraId="64B45874" w14:textId="77777777" w:rsidR="00DE3DBD" w:rsidRPr="00A847B7" w:rsidRDefault="00DE3DBD" w:rsidP="00DE3DBD">
      <w:pPr>
        <w:spacing w:beforeAutospacing="1" w:after="100" w:afterAutospacing="1"/>
        <w:rPr>
          <w:rFonts w:cstheme="minorHAnsi"/>
        </w:rPr>
      </w:pPr>
      <w:r w:rsidRPr="00A847B7">
        <w:rPr>
          <w:rFonts w:cstheme="minorHAnsi"/>
        </w:rPr>
        <w:t xml:space="preserve">L'assujetti ou l’intermédiaire agissant pour son compte doit informer l'administration, par voie électronique, du moment où il commence son activité dans le cadre du régime « de guichet unique », la cesse ou la modifie de telle manière qu'il ne remplit plus les conditions requises pour pouvoir se prévaloir de ce régime particulier. </w:t>
      </w:r>
    </w:p>
    <w:p w14:paraId="75B25013" w14:textId="77777777" w:rsidR="00DE3DBD" w:rsidRPr="00A847B7" w:rsidRDefault="00DE3DBD" w:rsidP="00DE3DBD">
      <w:pPr>
        <w:spacing w:beforeAutospacing="1" w:after="100" w:afterAutospacing="1"/>
        <w:rPr>
          <w:rFonts w:cstheme="minorHAnsi"/>
        </w:rPr>
      </w:pPr>
      <w:r w:rsidRPr="00A847B7">
        <w:rPr>
          <w:rFonts w:cstheme="minorHAnsi"/>
        </w:rPr>
        <w:t>L’assujetti n'est identifié, pour les opérations imposables dans le cadre de ce régime, qu'en France.</w:t>
      </w:r>
    </w:p>
    <w:p w14:paraId="54B6E55B" w14:textId="3EA31601" w:rsidR="00DE3DBD" w:rsidRPr="00A847B7" w:rsidRDefault="00DE3DBD" w:rsidP="00DE3DBD">
      <w:pPr>
        <w:spacing w:beforeAutospacing="1" w:after="100" w:afterAutospacing="1"/>
        <w:rPr>
          <w:rFonts w:cstheme="minorHAnsi"/>
        </w:rPr>
      </w:pPr>
      <w:r w:rsidRPr="00A847B7">
        <w:rPr>
          <w:rFonts w:cstheme="minorHAnsi"/>
        </w:rPr>
        <w:t>L'administration attribue à l'assujetti ou à l’intermédiaire qui se prévaut du présent régime particulier un numéro individuel de TVA aux seules fins de l'application du présent régime l’informe, par voie électronique, du numéro d'identification qui lui a été attribué</w:t>
      </w:r>
      <w:r w:rsidR="00A8153B">
        <w:rPr>
          <w:rFonts w:cstheme="minorHAnsi"/>
        </w:rPr>
        <w:t>.</w:t>
      </w:r>
    </w:p>
    <w:p w14:paraId="0789C907" w14:textId="77777777" w:rsidR="00DE3DBD" w:rsidRPr="00A847B7" w:rsidRDefault="00DE3DBD" w:rsidP="00DE3DBD">
      <w:pPr>
        <w:spacing w:beforeAutospacing="1" w:after="100" w:afterAutospacing="1"/>
        <w:rPr>
          <w:rFonts w:cstheme="minorHAnsi"/>
        </w:rPr>
      </w:pPr>
      <w:r w:rsidRPr="00A847B7">
        <w:rPr>
          <w:rFonts w:cstheme="minorHAnsi"/>
        </w:rPr>
        <w:t>Elle attribue également à l'intermédiaire, pour chaque assujetti pour lequel celui-ci est désigné, un numéro individuel d'identification de TVA.</w:t>
      </w:r>
    </w:p>
    <w:p w14:paraId="4BF1B369" w14:textId="77777777" w:rsidR="00DE3DBD" w:rsidRPr="00A847B7" w:rsidRDefault="00DE3DBD" w:rsidP="00DE3DBD">
      <w:pPr>
        <w:spacing w:beforeAutospacing="1" w:after="100" w:afterAutospacing="1"/>
        <w:rPr>
          <w:rFonts w:cstheme="minorHAnsi"/>
        </w:rPr>
      </w:pPr>
      <w:r w:rsidRPr="00A847B7">
        <w:rPr>
          <w:rFonts w:cstheme="minorHAnsi"/>
        </w:rPr>
        <w:t>L'administration pourra exclure les assujettis ou leurs intermédiaires dans les situations suivantes :</w:t>
      </w:r>
    </w:p>
    <w:p w14:paraId="127CA0E2" w14:textId="77777777" w:rsidR="00DE3DBD" w:rsidRPr="00A847B7" w:rsidRDefault="00DE3DBD" w:rsidP="00EE0687">
      <w:pPr>
        <w:pStyle w:val="Paragraphedeliste"/>
        <w:numPr>
          <w:ilvl w:val="0"/>
          <w:numId w:val="95"/>
        </w:numPr>
        <w:spacing w:beforeAutospacing="1" w:after="100" w:afterAutospacing="1"/>
        <w:rPr>
          <w:rFonts w:cstheme="minorHAnsi"/>
        </w:rPr>
      </w:pPr>
      <w:r w:rsidRPr="00A847B7">
        <w:rPr>
          <w:rFonts w:cstheme="minorHAnsi"/>
        </w:rPr>
        <w:t>si l'assujetti notifie directement à l'administration ou par le biais de son intermédiaire, selon le cas, qu'il n'effectue plus de ventes à distance de biens importés en provenance de pays ou territoires tiers ;</w:t>
      </w:r>
    </w:p>
    <w:p w14:paraId="5234BA7E" w14:textId="77777777" w:rsidR="00DE3DBD" w:rsidRPr="00A847B7" w:rsidRDefault="00DE3DBD" w:rsidP="00EE0687">
      <w:pPr>
        <w:pStyle w:val="Paragraphedeliste"/>
        <w:numPr>
          <w:ilvl w:val="0"/>
          <w:numId w:val="95"/>
        </w:numPr>
        <w:spacing w:beforeAutospacing="1" w:after="100" w:afterAutospacing="1"/>
        <w:rPr>
          <w:rFonts w:cstheme="minorHAnsi"/>
        </w:rPr>
      </w:pPr>
      <w:r w:rsidRPr="00A847B7">
        <w:rPr>
          <w:rFonts w:cstheme="minorHAnsi"/>
        </w:rPr>
        <w:t>si l'administration peut présumer, par d'autres moyens, que ses activités imposables de ventes à distance de biens importés de territoires tiers ou de pays tiers ont pris fin ;</w:t>
      </w:r>
    </w:p>
    <w:p w14:paraId="4BE35D0C" w14:textId="77777777" w:rsidR="00DE3DBD" w:rsidRPr="00A847B7" w:rsidRDefault="00DE3DBD" w:rsidP="00EE0687">
      <w:pPr>
        <w:pStyle w:val="Paragraphedeliste"/>
        <w:numPr>
          <w:ilvl w:val="0"/>
          <w:numId w:val="95"/>
        </w:numPr>
        <w:spacing w:beforeAutospacing="1" w:after="100" w:afterAutospacing="1"/>
        <w:rPr>
          <w:rFonts w:cstheme="minorHAnsi"/>
        </w:rPr>
      </w:pPr>
      <w:r w:rsidRPr="00A847B7">
        <w:rPr>
          <w:rFonts w:cstheme="minorHAnsi"/>
        </w:rPr>
        <w:t>si l'assujetti ne remplit plus les conditions requises pour pouvoir se prévaloir du présent régime particulier ;</w:t>
      </w:r>
    </w:p>
    <w:p w14:paraId="6C757710" w14:textId="77777777" w:rsidR="00DE3DBD" w:rsidRPr="00A847B7" w:rsidRDefault="00DE3DBD" w:rsidP="00EE0687">
      <w:pPr>
        <w:pStyle w:val="Paragraphedeliste"/>
        <w:numPr>
          <w:ilvl w:val="0"/>
          <w:numId w:val="95"/>
        </w:numPr>
        <w:spacing w:beforeAutospacing="1" w:after="100" w:afterAutospacing="1"/>
        <w:rPr>
          <w:rFonts w:cstheme="minorHAnsi"/>
        </w:rPr>
      </w:pPr>
      <w:r w:rsidRPr="00A847B7">
        <w:rPr>
          <w:rFonts w:cstheme="minorHAnsi"/>
        </w:rPr>
        <w:t>si, de manière systématique, l'assujetti ne se conforme pas aux règles relatives au présent régime particulier ;</w:t>
      </w:r>
    </w:p>
    <w:p w14:paraId="71659B9E" w14:textId="77777777" w:rsidR="00DE3DBD" w:rsidRPr="00A847B7" w:rsidRDefault="00DE3DBD" w:rsidP="00EE0687">
      <w:pPr>
        <w:pStyle w:val="Paragraphedeliste"/>
        <w:numPr>
          <w:ilvl w:val="0"/>
          <w:numId w:val="95"/>
        </w:numPr>
        <w:spacing w:beforeAutospacing="1" w:after="100" w:afterAutospacing="1"/>
        <w:rPr>
          <w:rFonts w:cstheme="minorHAnsi"/>
        </w:rPr>
      </w:pPr>
      <w:r w:rsidRPr="00A847B7">
        <w:rPr>
          <w:rFonts w:cstheme="minorHAnsi"/>
        </w:rPr>
        <w:t>si l'intermédiaire informe l'Etat membre d'identification qu'il ne représente plus cet assujetti.</w:t>
      </w:r>
    </w:p>
    <w:p w14:paraId="620FF182" w14:textId="77777777" w:rsidR="00DE3DBD" w:rsidRPr="00A847B7" w:rsidRDefault="00DE3DBD" w:rsidP="00DE3DBD">
      <w:pPr>
        <w:spacing w:beforeAutospacing="1" w:after="100" w:afterAutospacing="1"/>
        <w:rPr>
          <w:rFonts w:cstheme="minorHAnsi"/>
        </w:rPr>
      </w:pPr>
      <w:r w:rsidRPr="00A847B7">
        <w:rPr>
          <w:rFonts w:cstheme="minorHAnsi"/>
        </w:rPr>
        <w:t>Elle pourra également exclure l'intermédiaire dans les cas suivants :</w:t>
      </w:r>
    </w:p>
    <w:p w14:paraId="18B104D6" w14:textId="77777777" w:rsidR="00DE3DBD" w:rsidRPr="00A847B7" w:rsidRDefault="00DE3DBD" w:rsidP="00EE0687">
      <w:pPr>
        <w:pStyle w:val="Paragraphedeliste"/>
        <w:numPr>
          <w:ilvl w:val="0"/>
          <w:numId w:val="96"/>
        </w:numPr>
        <w:spacing w:beforeAutospacing="1" w:after="100" w:afterAutospacing="1"/>
        <w:rPr>
          <w:rFonts w:cstheme="minorHAnsi"/>
        </w:rPr>
      </w:pPr>
      <w:r w:rsidRPr="00A847B7">
        <w:rPr>
          <w:rFonts w:cstheme="minorHAnsi"/>
        </w:rPr>
        <w:t>si, pendant une période de 2 trimestres civils consécutifs, il n'a pas agi en tant qu'intermédiaire pour le compte d'un assujetti qui se prévaut du présent régime particulier ;</w:t>
      </w:r>
    </w:p>
    <w:p w14:paraId="5A133BD7" w14:textId="77777777" w:rsidR="00DE3DBD" w:rsidRPr="00A847B7" w:rsidRDefault="00DE3DBD" w:rsidP="00EE0687">
      <w:pPr>
        <w:pStyle w:val="Paragraphedeliste"/>
        <w:numPr>
          <w:ilvl w:val="0"/>
          <w:numId w:val="96"/>
        </w:numPr>
        <w:spacing w:beforeAutospacing="1" w:after="100" w:afterAutospacing="1"/>
        <w:rPr>
          <w:rFonts w:cstheme="minorHAnsi"/>
        </w:rPr>
      </w:pPr>
      <w:r w:rsidRPr="00A847B7">
        <w:rPr>
          <w:rFonts w:cstheme="minorHAnsi"/>
        </w:rPr>
        <w:t>s'il ne remplit plus les autres conditions nécessaires pour agir en tant qu'intermédiaire ;</w:t>
      </w:r>
    </w:p>
    <w:p w14:paraId="2EEB867E" w14:textId="4E73EC23" w:rsidR="00DE3DBD" w:rsidRPr="00A847B7" w:rsidRDefault="00DE3DBD" w:rsidP="00EE0687">
      <w:pPr>
        <w:pStyle w:val="Paragraphedeliste"/>
        <w:numPr>
          <w:ilvl w:val="0"/>
          <w:numId w:val="96"/>
        </w:numPr>
        <w:spacing w:beforeAutospacing="1" w:after="100" w:afterAutospacing="1"/>
        <w:rPr>
          <w:rFonts w:cstheme="minorHAnsi"/>
        </w:rPr>
      </w:pPr>
      <w:r w:rsidRPr="00A847B7">
        <w:rPr>
          <w:rFonts w:cstheme="minorHAnsi"/>
        </w:rPr>
        <w:t>si, de manière systématique, il ne se conforme pas aux règles relatives au présent régime particulier du « guichet unique ».</w:t>
      </w:r>
    </w:p>
    <w:p w14:paraId="1C934C05" w14:textId="77777777" w:rsidR="00DE3DBD" w:rsidRPr="00A847B7" w:rsidRDefault="00DE3DBD" w:rsidP="00DE3DBD">
      <w:pPr>
        <w:spacing w:beforeAutospacing="1" w:after="100" w:afterAutospacing="1"/>
        <w:rPr>
          <w:rFonts w:cstheme="minorHAnsi"/>
        </w:rPr>
      </w:pPr>
      <w:r w:rsidRPr="00A847B7">
        <w:rPr>
          <w:rFonts w:cstheme="minorHAnsi"/>
        </w:rPr>
        <w:t>Tous les mois, l’assujetti ou son intermédiaire doivent transmettre une déclaration de TVA, libellée en euros, par voie électronique, que des ventes à distance de biens importés de territoires tiers ou de pays tiers aient été effectuées ou non.</w:t>
      </w:r>
    </w:p>
    <w:p w14:paraId="59D810CA" w14:textId="77777777" w:rsidR="00DE3DBD" w:rsidRPr="00A847B7" w:rsidRDefault="00DE3DBD" w:rsidP="00DE3DBD">
      <w:pPr>
        <w:spacing w:beforeAutospacing="1" w:after="100" w:afterAutospacing="1"/>
        <w:rPr>
          <w:rFonts w:cstheme="minorHAnsi"/>
        </w:rPr>
      </w:pPr>
      <w:r w:rsidRPr="00A847B7">
        <w:rPr>
          <w:rFonts w:cstheme="minorHAnsi"/>
        </w:rPr>
        <w:t xml:space="preserve">Cette déclaration comporte le numéro d'identification de TVA et, pour chaque Etat membre de consommation dans lequel la taxe est due, la valeur totale, hors taxe sur la valeur ajoutée, des ventes à distance de biens importés de territoires tiers ou de pays tiers pour lesquelles la taxe est devenue exigible pendant la période </w:t>
      </w:r>
      <w:r w:rsidRPr="00A847B7">
        <w:rPr>
          <w:rFonts w:cstheme="minorHAnsi"/>
        </w:rPr>
        <w:lastRenderedPageBreak/>
        <w:t>imposable et le montant total de la taxe correspondante ventilé par taux d'imposition. Les taux de taxe sur la valeur ajoutée applicables et le montant total de la taxe sur la valeur ajoutée due doivent également figurer sur la déclaration.</w:t>
      </w:r>
    </w:p>
    <w:p w14:paraId="5108FF55" w14:textId="77777777" w:rsidR="00DE3DBD" w:rsidRPr="00A847B7" w:rsidRDefault="00DE3DBD" w:rsidP="00DE3DBD">
      <w:pPr>
        <w:spacing w:beforeAutospacing="1" w:after="100" w:afterAutospacing="1"/>
        <w:rPr>
          <w:rFonts w:cstheme="minorHAnsi"/>
        </w:rPr>
      </w:pPr>
      <w:r w:rsidRPr="00A847B7">
        <w:rPr>
          <w:rFonts w:cstheme="minorHAnsi"/>
        </w:rPr>
        <w:t>Si après sa transmission, cette déclaration de TVA doit être modifiée, ces modifications doivent figurer dans une déclaration ultérieure qui doit être déposée dans un délai de 3 ans à compter de la date à laquelle la déclaration initiale devait être déposée.</w:t>
      </w:r>
    </w:p>
    <w:p w14:paraId="61383392" w14:textId="77777777" w:rsidR="00DE3DBD" w:rsidRPr="00A847B7" w:rsidRDefault="00DE3DBD" w:rsidP="00DE3DBD">
      <w:pPr>
        <w:spacing w:beforeAutospacing="1" w:after="100" w:afterAutospacing="1"/>
        <w:rPr>
          <w:rFonts w:ascii="Arial" w:hAnsi="Arial" w:cs="Arial"/>
          <w:color w:val="000000"/>
          <w:sz w:val="19"/>
          <w:szCs w:val="19"/>
        </w:rPr>
      </w:pPr>
      <w:r w:rsidRPr="00A847B7">
        <w:rPr>
          <w:rFonts w:cstheme="minorHAnsi"/>
        </w:rPr>
        <w:t>Cette déclaration de TVA ultérieure devra préciser l'Etat membre de consommation concerné, la période imposable et le montant de TVA pour lequel des modifications sont nécessaires.</w:t>
      </w:r>
    </w:p>
    <w:p w14:paraId="441F641F" w14:textId="77777777" w:rsidR="00DE3DBD" w:rsidRPr="00A847B7" w:rsidRDefault="00DE3DBD" w:rsidP="00DE3DBD">
      <w:pPr>
        <w:spacing w:beforeAutospacing="1" w:after="100" w:afterAutospacing="1"/>
        <w:rPr>
          <w:rFonts w:cstheme="minorHAnsi"/>
        </w:rPr>
      </w:pPr>
      <w:r w:rsidRPr="00A847B7">
        <w:rPr>
          <w:rFonts w:cstheme="minorHAnsi"/>
        </w:rPr>
        <w:t>Un assujetti qui se prévaut, dans un autre Etat membre, du régime du « guichet unique » ne peut, en ce qui concerne ses activités imposables couvertes par ce régime particulier, déduire aucun montant de TVA en France. La taxe afférente aux livraisons de biens et prestations de services couvertes par ce régime devra être remboursée.</w:t>
      </w:r>
    </w:p>
    <w:p w14:paraId="0350CB50" w14:textId="77777777" w:rsidR="00DE3DBD" w:rsidRPr="00A847B7" w:rsidRDefault="00DE3DBD" w:rsidP="00DE3DBD">
      <w:pPr>
        <w:spacing w:beforeAutospacing="1" w:after="100" w:afterAutospacing="1"/>
        <w:rPr>
          <w:rFonts w:cstheme="minorHAnsi"/>
        </w:rPr>
      </w:pPr>
      <w:r w:rsidRPr="00A847B7">
        <w:rPr>
          <w:rFonts w:cstheme="minorHAnsi"/>
        </w:rPr>
        <w:t>Si l’assujetti se prévaut, dans un autre Etat membre, du régime du « guichet unique », il est tenu de se faire identifier en France pour des activités non couvertes par ce régime particulier et il pourra déduire la TVA afférente aux biens et services utilisés pour les besoins de ses opérations imposables couvertes par ce régime.</w:t>
      </w:r>
    </w:p>
    <w:p w14:paraId="4D946B91" w14:textId="77777777" w:rsidR="00DE3DBD" w:rsidRPr="00A847B7" w:rsidRDefault="00DE3DBD" w:rsidP="00DE3DBD">
      <w:pPr>
        <w:spacing w:beforeAutospacing="1" w:after="100" w:afterAutospacing="1"/>
        <w:rPr>
          <w:rFonts w:cstheme="minorHAnsi"/>
        </w:rPr>
      </w:pPr>
      <w:r w:rsidRPr="00A847B7">
        <w:rPr>
          <w:rFonts w:cstheme="minorHAnsi"/>
        </w:rPr>
        <w:t>Les professionnels (assujettis ou intermédiaires) doivent tenir un registre des opérations relevant de ce régime particulier. Ce registre doit, sur demande, être mis par voie électronique à la disposition de l'administration et de l'Etat membre de consommation.</w:t>
      </w:r>
    </w:p>
    <w:p w14:paraId="51EF79A9" w14:textId="77777777" w:rsidR="00DE3DBD" w:rsidRPr="00A847B7" w:rsidRDefault="00DE3DBD" w:rsidP="00DE3DBD">
      <w:pPr>
        <w:spacing w:beforeAutospacing="1" w:after="100" w:afterAutospacing="1"/>
        <w:rPr>
          <w:rFonts w:cstheme="minorHAnsi"/>
        </w:rPr>
      </w:pPr>
      <w:r w:rsidRPr="00A847B7">
        <w:rPr>
          <w:rFonts w:cstheme="minorHAnsi"/>
        </w:rPr>
        <w:t>Il doit être suffisamment détaillé pour permettre à l'administration de l'Etat membre de consommation de vérifier l'exactitude de la déclaration de TVA mentionnée.</w:t>
      </w:r>
    </w:p>
    <w:p w14:paraId="6B1B2D05" w14:textId="77777777" w:rsidR="00DE3DBD" w:rsidRPr="00A847B7" w:rsidRDefault="00DE3DBD" w:rsidP="00DE3DBD">
      <w:pPr>
        <w:spacing w:beforeAutospacing="1" w:after="100" w:afterAutospacing="1"/>
        <w:rPr>
          <w:rFonts w:cstheme="minorHAnsi"/>
        </w:rPr>
      </w:pPr>
      <w:r w:rsidRPr="00A847B7">
        <w:rPr>
          <w:rFonts w:cstheme="minorHAnsi"/>
        </w:rPr>
        <w:t>Ce registre doit être conservé pendant 10 ans à compter du 31 décembre de l'année de l'opération.</w:t>
      </w:r>
    </w:p>
    <w:p w14:paraId="0C9B16D9" w14:textId="77777777" w:rsidR="00DE3DBD" w:rsidRPr="00A847B7" w:rsidRDefault="00DE3DBD" w:rsidP="00EE0687">
      <w:pPr>
        <w:pStyle w:val="Paragraphedeliste"/>
        <w:numPr>
          <w:ilvl w:val="0"/>
          <w:numId w:val="97"/>
        </w:numPr>
        <w:spacing w:beforeAutospacing="1" w:after="100" w:afterAutospacing="1"/>
        <w:rPr>
          <w:rFonts w:cstheme="minorHAnsi"/>
        </w:rPr>
      </w:pPr>
      <w:r w:rsidRPr="00A847B7">
        <w:rPr>
          <w:rFonts w:cstheme="minorHAnsi"/>
          <w:b/>
          <w:i/>
          <w:u w:val="single"/>
        </w:rPr>
        <w:t>Régime spécial pour la déclaration et le paiement de la TVA à l’importation</w:t>
      </w:r>
    </w:p>
    <w:p w14:paraId="34C84A64" w14:textId="77777777" w:rsidR="00DE3DBD" w:rsidRPr="00A847B7" w:rsidRDefault="00DE3DBD" w:rsidP="00DE3DBD">
      <w:pPr>
        <w:spacing w:beforeAutospacing="1" w:after="100" w:afterAutospacing="1"/>
        <w:rPr>
          <w:rFonts w:cstheme="minorHAnsi"/>
        </w:rPr>
      </w:pPr>
      <w:r w:rsidRPr="00A847B7">
        <w:rPr>
          <w:rFonts w:cstheme="minorHAnsi"/>
        </w:rPr>
        <w:t>Dès lors que pour l'importation de biens faisant l'objet d'une vente à distance de biens importés contenus dans des envois d'une valeur intrinsèque ne dépassant pas 150 €, à l'exception des produits soumis à accises, le régime du « guichet unique » n'est pas utilisé, la personne qui présente les marchandises en douane pour le compte de la personne destinataire final des biens peut se prévaloir du régime spécial pour la déclaration et le paiement de la TVA à l'importation en ce qui concerne des biens expédiés ou transportés à destination de la France.</w:t>
      </w:r>
    </w:p>
    <w:p w14:paraId="02DAA3B7" w14:textId="77777777" w:rsidR="00DE3DBD" w:rsidRPr="00A847B7" w:rsidRDefault="00DE3DBD" w:rsidP="00DE3DBD">
      <w:pPr>
        <w:spacing w:beforeAutospacing="1" w:after="100" w:afterAutospacing="1"/>
        <w:rPr>
          <w:rFonts w:cstheme="minorHAnsi"/>
        </w:rPr>
      </w:pPr>
      <w:r w:rsidRPr="00A847B7">
        <w:rPr>
          <w:rFonts w:cstheme="minorHAnsi"/>
        </w:rPr>
        <w:t>Dans cette situation, le redevable de la TVA est le destinataire final des biens. De plus, la personne qui présente les biens en douane doit prendre les mesures appropriées pour percevoir la TVA auprès du destinataire final des biens préalablement à son acquittement auprès du service des douanes ou doit s’assurer que la taxe est correctement payée par le destinataire des biens.</w:t>
      </w:r>
    </w:p>
    <w:p w14:paraId="18C75E9A" w14:textId="77777777" w:rsidR="00DE3DBD" w:rsidRPr="00A847B7" w:rsidRDefault="00DE3DBD" w:rsidP="00DE3DBD">
      <w:pPr>
        <w:spacing w:beforeAutospacing="1" w:after="100" w:afterAutospacing="1"/>
        <w:rPr>
          <w:rFonts w:cstheme="minorHAnsi"/>
        </w:rPr>
      </w:pPr>
      <w:r w:rsidRPr="00A847B7">
        <w:rPr>
          <w:rFonts w:cstheme="minorHAnsi"/>
        </w:rPr>
        <w:t>Ces professionnels doivent également tenir un registre des opérations couvertes par le présent régime particulier qui doit être conserver pendant 10 ans à compter du 31 décembre de l'année de l'opération.</w:t>
      </w:r>
    </w:p>
    <w:p w14:paraId="3384F97D" w14:textId="77777777" w:rsidR="00DE3DBD" w:rsidRPr="00A847B7" w:rsidRDefault="00DE3DBD" w:rsidP="00DE3DBD">
      <w:pPr>
        <w:spacing w:beforeAutospacing="1" w:after="100" w:afterAutospacing="1"/>
        <w:rPr>
          <w:rFonts w:cstheme="minorHAnsi"/>
        </w:rPr>
      </w:pPr>
      <w:r w:rsidRPr="00A847B7">
        <w:rPr>
          <w:rFonts w:cstheme="minorHAnsi"/>
        </w:rPr>
        <w:t>Ce registre doit être mis à la disposition des administrations fiscales ou douanières, sur leur demande, par voie électronique, et doit être suffisamment détaillé pour permettre à ces dernières de vérifier l'exactitude de la déclaration de TVA.</w:t>
      </w:r>
    </w:p>
    <w:p w14:paraId="09CAC35E" w14:textId="4692EDC6" w:rsidR="00DE3DBD" w:rsidRDefault="00DE3DBD" w:rsidP="009A7899">
      <w:pPr>
        <w:pStyle w:val="NormalWeb"/>
        <w:rPr>
          <w:rFonts w:asciiTheme="minorHAnsi" w:hAnsiTheme="minorHAnsi" w:cstheme="minorHAnsi"/>
          <w:sz w:val="20"/>
          <w:szCs w:val="20"/>
        </w:rPr>
      </w:pPr>
      <w:r w:rsidRPr="009A7899">
        <w:rPr>
          <w:rFonts w:asciiTheme="minorHAnsi" w:hAnsiTheme="minorHAnsi" w:cstheme="minorHAnsi"/>
          <w:sz w:val="20"/>
          <w:szCs w:val="20"/>
        </w:rPr>
        <w:lastRenderedPageBreak/>
        <w:t>Dans un souci de simplification, la personne qui présente les biens en douane (La Poste, les fréteurs express, notamment) peut acquitter la TVA auprès du service des douanes au nom et pour le compte du destinataire final des biens. Les personnes présentant les biens en douane devront déclarer, par voie électronique, dans une déclaration mensuelle, la TVA perçue au titre de ce régime particulier (le taux de droit commun de la TVA de 20 % s’appliquera dans cette situation).</w:t>
      </w:r>
    </w:p>
    <w:p w14:paraId="0DB8922F" w14:textId="6D2578A5" w:rsidR="009A7899" w:rsidRPr="00FD49B8" w:rsidRDefault="009E32CF" w:rsidP="00EE0687">
      <w:pPr>
        <w:pStyle w:val="Paragraphedeliste"/>
        <w:numPr>
          <w:ilvl w:val="0"/>
          <w:numId w:val="97"/>
        </w:numPr>
        <w:rPr>
          <w:b/>
          <w:bCs/>
          <w:i/>
          <w:iCs/>
          <w:u w:val="single"/>
        </w:rPr>
      </w:pPr>
      <w:r w:rsidRPr="00FD49B8">
        <w:rPr>
          <w:b/>
          <w:bCs/>
          <w:i/>
          <w:iCs/>
          <w:u w:val="single"/>
        </w:rPr>
        <w:t>En ce qui concerne les prestations de services</w:t>
      </w:r>
      <w:r w:rsidR="004A7D57" w:rsidRPr="00FD49B8">
        <w:rPr>
          <w:b/>
          <w:bCs/>
          <w:i/>
          <w:iCs/>
          <w:u w:val="single"/>
        </w:rPr>
        <w:t xml:space="preserve"> électroniques, de télécommunication, de radio diffusion et de télévision</w:t>
      </w:r>
    </w:p>
    <w:p w14:paraId="7584BA68" w14:textId="2B3A7DE7" w:rsidR="009A7899" w:rsidRDefault="007F5167" w:rsidP="009A7899">
      <w:r>
        <w:t xml:space="preserve">Par principe, </w:t>
      </w:r>
      <w:r w:rsidR="00BF080E">
        <w:t xml:space="preserve">le lieu des prestations de services </w:t>
      </w:r>
      <w:r w:rsidR="00FB1799">
        <w:t xml:space="preserve">électroniques, de télécommunication, de radio diffusion et de télévision </w:t>
      </w:r>
      <w:r w:rsidR="00BF080E">
        <w:t>est réputé situé en France lorsqu'elles sont fournies à des personnes non assujetties qui sont établies, ont leur domicile ou leur résidence habituelle en France.</w:t>
      </w:r>
    </w:p>
    <w:p w14:paraId="16A5A106" w14:textId="68D16281" w:rsidR="00491A68" w:rsidRPr="00026F65" w:rsidRDefault="00C00A14" w:rsidP="009A7899">
      <w:r w:rsidRPr="00026F65">
        <w:t xml:space="preserve">Mais le lieu de ces prestations n'est pas réputé situé en France lorsqu'elles sont fournies par un prestataire qui est établi dans un </w:t>
      </w:r>
      <w:r w:rsidR="005414D8" w:rsidRPr="00026F65">
        <w:t xml:space="preserve">seul </w:t>
      </w:r>
      <w:r w:rsidRPr="00026F65">
        <w:t xml:space="preserve">autre Etat membre de l'Union européenne ou, en l'absence d'établissement, qui a dans </w:t>
      </w:r>
      <w:r w:rsidR="005414D8" w:rsidRPr="00026F65">
        <w:t>ce seul</w:t>
      </w:r>
      <w:r w:rsidRPr="00026F65">
        <w:t xml:space="preserve"> autre Etat membre son domicile ou sa résidence habituelle, à des personnes non assujetties qui sont établies ou ont leur domicile ou leur résidence habituelle en France, et que la valeur totale de ces prestations n'a pas excédé, pendant l'année civile en cours au moment de la prestation et pendant l'année civile précédente, le seuil de 10 000 € hors taxe sur la valeur ajoutée. Ce seuil s'apprécie en tenant compte de l'ensemble des prestations concernées fournies à des personnes non assujetties établies ou ayant leur domicile ou leur résidence habituelle dans des Etats membres autres que celui dans lequel le prestataire est établi ou </w:t>
      </w:r>
      <w:proofErr w:type="spellStart"/>
      <w:r w:rsidRPr="00026F65">
        <w:t>a</w:t>
      </w:r>
      <w:proofErr w:type="spellEnd"/>
      <w:r w:rsidRPr="00026F65">
        <w:t xml:space="preserve"> son domicile ou sa résidence habituelle. </w:t>
      </w:r>
    </w:p>
    <w:p w14:paraId="4951DD36" w14:textId="6AE6B61D" w:rsidR="00491A68" w:rsidRPr="00026F65" w:rsidRDefault="00C00A14" w:rsidP="009A7899">
      <w:r w:rsidRPr="00026F65">
        <w:t xml:space="preserve">Lorsque, au cours d'une année civile, le seuil </w:t>
      </w:r>
      <w:r w:rsidR="00D650E1">
        <w:t xml:space="preserve">de </w:t>
      </w:r>
      <w:r w:rsidR="00F04284" w:rsidRPr="00026F65">
        <w:t>10 000 €</w:t>
      </w:r>
      <w:r w:rsidRPr="00026F65">
        <w:t xml:space="preserve"> est dépassé, l</w:t>
      </w:r>
      <w:r w:rsidR="00F04284" w:rsidRPr="00026F65">
        <w:t xml:space="preserve">’exception ne vaut pas et la règle de principe trouve à s’appliquer. </w:t>
      </w:r>
    </w:p>
    <w:p w14:paraId="687C691A" w14:textId="77777777" w:rsidR="00491A68" w:rsidRPr="00026F65" w:rsidRDefault="00491A68" w:rsidP="009A7899">
      <w:r w:rsidRPr="00026F65">
        <w:t xml:space="preserve">L’exception ne </w:t>
      </w:r>
      <w:r w:rsidR="00C00A14" w:rsidRPr="00026F65">
        <w:t xml:space="preserve">s'applique pas lorsque le prestataire a opté, dans l'Etat membre dans lequel il est établi ou dans lequel il a son domicile ou sa résidence habituelle, pour que le lieu de ces prestations se situe en </w:t>
      </w:r>
      <w:r w:rsidRPr="00026F65">
        <w:t>France.</w:t>
      </w:r>
    </w:p>
    <w:p w14:paraId="439D6FF0" w14:textId="77777777" w:rsidR="00FD49B8" w:rsidRPr="00026F65" w:rsidRDefault="00491A68" w:rsidP="009A7899">
      <w:r w:rsidRPr="00026F65">
        <w:t>Par ailleurs, l</w:t>
      </w:r>
      <w:r w:rsidR="00C00A14" w:rsidRPr="00026F65">
        <w:t xml:space="preserve">e lieu des prestations de services </w:t>
      </w:r>
      <w:r w:rsidRPr="00026F65">
        <w:t>électroniques, de télécommunication, de radio diffusion et de télévision</w:t>
      </w:r>
      <w:r w:rsidR="00C00A14" w:rsidRPr="00026F65">
        <w:t xml:space="preserve"> est également réputé situé en France lorsqu'elles sont fournies par un prestataire qui est établi en France ou, en l'absence d'établissement, qui a en France son domicile ou sa résidence habituelle, à des personnes non assujetties qui sont établies, ont leur domicile ou leur résidence habituelle dans d'autres Etats membres de l'Union européenne et que la valeur totale de ces prestations n'a pas excédé, pendant l'année civile en cours au moment de la prestation et pendant l'année civile précédente, le seuil de 10 000 € hors taxe sur la valeur ajoutée. </w:t>
      </w:r>
    </w:p>
    <w:p w14:paraId="1AFC6A88" w14:textId="11C63346" w:rsidR="00FD49B8" w:rsidRPr="00026F65" w:rsidRDefault="00C00A14" w:rsidP="009A7899">
      <w:r w:rsidRPr="00026F65">
        <w:t xml:space="preserve">Lorsque, au cours d'une année civile, le seuil </w:t>
      </w:r>
      <w:r w:rsidR="00362839">
        <w:t xml:space="preserve">de </w:t>
      </w:r>
      <w:r w:rsidR="00FD49B8" w:rsidRPr="00026F65">
        <w:t>10 000 € est</w:t>
      </w:r>
      <w:r w:rsidRPr="00026F65">
        <w:t xml:space="preserve"> dépassé, </w:t>
      </w:r>
      <w:r w:rsidR="00FD49B8" w:rsidRPr="00026F65">
        <w:t>c</w:t>
      </w:r>
      <w:r w:rsidRPr="00026F65">
        <w:t xml:space="preserve">es dispositions cessent de s'appliquer aux prestations fournies à compter du jour de ce dépassement. </w:t>
      </w:r>
    </w:p>
    <w:p w14:paraId="722B2C45" w14:textId="41F96237" w:rsidR="006929DC" w:rsidRPr="00026F65" w:rsidRDefault="00C00A14" w:rsidP="009A7899">
      <w:r w:rsidRPr="00026F65">
        <w:t xml:space="preserve">Toutefois, ce prestataire peut opter pour que le lieu de ces prestations fournies à des personnes non assujetties se situe dans l'Etat membre où ces personnes sont établies, ont leur domicile ou leur résidence habituelle. Cette option couvre </w:t>
      </w:r>
      <w:proofErr w:type="gramStart"/>
      <w:r w:rsidRPr="00026F65">
        <w:t xml:space="preserve">une période de </w:t>
      </w:r>
      <w:r w:rsidR="00FD49B8" w:rsidRPr="00026F65">
        <w:t>2</w:t>
      </w:r>
      <w:r w:rsidRPr="00026F65">
        <w:t xml:space="preserve"> années civiles</w:t>
      </w:r>
      <w:proofErr w:type="gramEnd"/>
      <w:r w:rsidRPr="00026F65">
        <w:t>.</w:t>
      </w:r>
    </w:p>
    <w:p w14:paraId="7277E904" w14:textId="77777777" w:rsidR="004A7D57" w:rsidRPr="00A847B7" w:rsidRDefault="004A7D57" w:rsidP="009A7899"/>
    <w:p w14:paraId="42B5ABCA" w14:textId="3BAD7184" w:rsidR="00DE3DBD" w:rsidRPr="00A847B7" w:rsidRDefault="00DE3DBD" w:rsidP="00DE3DBD">
      <w:pPr>
        <w:pStyle w:val="Titre3"/>
      </w:pPr>
      <w:bookmarkStart w:id="53" w:name="_Toc60784168"/>
      <w:r w:rsidRPr="00A847B7">
        <w:t xml:space="preserve">Slide </w:t>
      </w:r>
      <w:r w:rsidR="00197FD6">
        <w:t>23</w:t>
      </w:r>
      <w:r w:rsidRPr="00A847B7">
        <w:t> : Offres complexes et offres composites</w:t>
      </w:r>
      <w:bookmarkEnd w:id="53"/>
    </w:p>
    <w:p w14:paraId="4E8C3887" w14:textId="7633F76E" w:rsidR="00DE3DBD" w:rsidRPr="00A847B7" w:rsidRDefault="00147770" w:rsidP="00DE3DBD">
      <w:r w:rsidRPr="004F587E">
        <w:rPr>
          <w:u w:val="single"/>
        </w:rPr>
        <w:t xml:space="preserve">Source </w:t>
      </w:r>
      <w:r w:rsidRPr="00A847B7">
        <w:t>:</w:t>
      </w:r>
      <w:r w:rsidR="00DE3DBD" w:rsidRPr="00A847B7">
        <w:t xml:space="preserve"> Loi de Finances pour </w:t>
      </w:r>
      <w:r w:rsidR="00DE3DBD" w:rsidRPr="00553EFC">
        <w:t xml:space="preserve">2021, </w:t>
      </w:r>
      <w:r w:rsidR="00DE3DBD" w:rsidRPr="005A54C4">
        <w:t xml:space="preserve">article </w:t>
      </w:r>
      <w:r w:rsidR="00575682" w:rsidRPr="00553EFC">
        <w:t>44</w:t>
      </w:r>
    </w:p>
    <w:p w14:paraId="74616C34" w14:textId="77777777" w:rsidR="00DE3DBD" w:rsidRPr="00A847B7" w:rsidRDefault="00DE3DBD" w:rsidP="00EE0687">
      <w:pPr>
        <w:pStyle w:val="Paragraphedeliste"/>
        <w:numPr>
          <w:ilvl w:val="0"/>
          <w:numId w:val="99"/>
        </w:numPr>
        <w:spacing w:beforeAutospacing="1" w:after="100" w:afterAutospacing="1"/>
        <w:rPr>
          <w:rFonts w:cstheme="minorHAnsi"/>
          <w:b/>
          <w:bCs/>
          <w:i/>
          <w:iCs/>
          <w:u w:val="single"/>
        </w:rPr>
      </w:pPr>
      <w:r w:rsidRPr="00A847B7">
        <w:rPr>
          <w:rFonts w:cstheme="minorHAnsi"/>
          <w:b/>
          <w:bCs/>
          <w:i/>
          <w:iCs/>
          <w:u w:val="single"/>
        </w:rPr>
        <w:t>Offres complexes et TVA</w:t>
      </w:r>
    </w:p>
    <w:p w14:paraId="58810CF0" w14:textId="77777777" w:rsidR="00DE3DBD" w:rsidRPr="00A847B7" w:rsidRDefault="00DE3DBD" w:rsidP="00DE3DBD">
      <w:pPr>
        <w:spacing w:beforeAutospacing="1" w:after="100" w:afterAutospacing="1"/>
        <w:rPr>
          <w:rFonts w:cstheme="minorHAnsi"/>
        </w:rPr>
      </w:pPr>
      <w:r w:rsidRPr="00A847B7">
        <w:rPr>
          <w:rFonts w:cstheme="minorHAnsi"/>
        </w:rPr>
        <w:lastRenderedPageBreak/>
        <w:t>La Loi de Finances entend légaliser un principe jurisprudentiel dégagé par le Cour de Justice de l’Union Européenne (CJUE), laquelle a défini les critères permettant de savoir si une opération dite complexe, c’est-à-dire comportant plusieurs prestations, s’apparente à une prestation unique ou à plusieurs opérations distinctes pour l’application de la TVA.</w:t>
      </w:r>
    </w:p>
    <w:p w14:paraId="69DA2B60" w14:textId="77777777" w:rsidR="00DE3DBD" w:rsidRPr="00A847B7" w:rsidRDefault="00DE3DBD" w:rsidP="00DE3DBD">
      <w:r w:rsidRPr="00A847B7">
        <w:t>Par principe, chaque opération imposable à la TVA est considérée comme étant distincte et indépendante et doit donc suivre son régime propre. Mais cette notion de prestation unique peut correspondre à des situations différentes :</w:t>
      </w:r>
    </w:p>
    <w:p w14:paraId="71BEFA0F" w14:textId="77777777" w:rsidR="00DE3DBD" w:rsidRPr="00A847B7" w:rsidRDefault="00DE3DBD" w:rsidP="00EE0687">
      <w:pPr>
        <w:pStyle w:val="Paragraphedeliste"/>
        <w:numPr>
          <w:ilvl w:val="0"/>
          <w:numId w:val="98"/>
        </w:numPr>
      </w:pPr>
      <w:r w:rsidRPr="00A847B7">
        <w:t>il s’agit effectivement d’une seule et unique prestation ;</w:t>
      </w:r>
    </w:p>
    <w:p w14:paraId="468BF8C6" w14:textId="77777777" w:rsidR="00DE3DBD" w:rsidRPr="00A847B7" w:rsidRDefault="00DE3DBD" w:rsidP="00EE0687">
      <w:pPr>
        <w:pStyle w:val="Paragraphedeliste"/>
        <w:numPr>
          <w:ilvl w:val="0"/>
          <w:numId w:val="98"/>
        </w:numPr>
        <w:rPr>
          <w:rStyle w:val="txt"/>
        </w:rPr>
      </w:pPr>
      <w:r w:rsidRPr="00A847B7">
        <w:t xml:space="preserve">il s’agit d’une prestation qui comportent </w:t>
      </w:r>
      <w:r w:rsidRPr="00A847B7">
        <w:rPr>
          <w:rStyle w:val="txt"/>
        </w:rPr>
        <w:t>deux ou plusieurs éléments fournis si étroitement liés qu'ils forment objectivement une seule prestation économique indissociable (dont la décomposition revêtirait d’ailleurs un caractère artificiel) ou d’une importance équivalente et donc tous indispensables pour la réalisation de la prestation en cause ;</w:t>
      </w:r>
    </w:p>
    <w:p w14:paraId="02D3B05B" w14:textId="77777777" w:rsidR="00DE3DBD" w:rsidRPr="00A847B7" w:rsidRDefault="00DE3DBD" w:rsidP="00EE0687">
      <w:pPr>
        <w:pStyle w:val="Paragraphedeliste"/>
        <w:numPr>
          <w:ilvl w:val="0"/>
          <w:numId w:val="98"/>
        </w:numPr>
      </w:pPr>
      <w:r w:rsidRPr="00A847B7">
        <w:rPr>
          <w:rStyle w:val="txt"/>
        </w:rPr>
        <w:t>il s’agit d’une prestation qui comporte un ou plusieurs éléments qui constituent la prestation principale et d’autres qui sont accessoires.</w:t>
      </w:r>
    </w:p>
    <w:p w14:paraId="0E21402B" w14:textId="77777777" w:rsidR="00DE3DBD" w:rsidRPr="00A847B7" w:rsidRDefault="00DE3DBD" w:rsidP="00DE3DBD">
      <w:r w:rsidRPr="00A847B7">
        <w:t>Pour apprécier si l’on est face à une opération unique ou à plusieurs prestations distinctes, il faut tenir compte de l’importance qualitative et quantitative des différents éléments en cause ainsi que de l’ensemble des circonstances dans lesquelles l’opération se déroule.</w:t>
      </w:r>
    </w:p>
    <w:p w14:paraId="2CA77270" w14:textId="7D151DB4" w:rsidR="00DE3DBD" w:rsidRPr="00A847B7" w:rsidRDefault="00DE3DBD" w:rsidP="00DE3DBD">
      <w:r w:rsidRPr="00A847B7">
        <w:t>La détermination du taux de TVA applicable à un opération unique se fera selon les modalités suivantes</w:t>
      </w:r>
      <w:r w:rsidR="006222FA">
        <w:t> :</w:t>
      </w:r>
    </w:p>
    <w:p w14:paraId="2EDE01BD" w14:textId="62543F74" w:rsidR="00DE3DBD" w:rsidRPr="00A847B7" w:rsidRDefault="002479A9" w:rsidP="00EE0687">
      <w:pPr>
        <w:pStyle w:val="Paragraphedeliste"/>
        <w:numPr>
          <w:ilvl w:val="0"/>
          <w:numId w:val="302"/>
        </w:numPr>
      </w:pPr>
      <w:r>
        <w:t>e</w:t>
      </w:r>
      <w:r w:rsidR="00DE3DBD" w:rsidRPr="00A847B7">
        <w:t>n présence d’une opération unique, le taux de TVA applicable est celui qui est fixé par la réglementation pour cette opération.</w:t>
      </w:r>
    </w:p>
    <w:p w14:paraId="15F57B57" w14:textId="55133E39" w:rsidR="00DE3DBD" w:rsidRPr="00A847B7" w:rsidRDefault="002479A9" w:rsidP="00EE0687">
      <w:pPr>
        <w:pStyle w:val="Paragraphedeliste"/>
        <w:numPr>
          <w:ilvl w:val="0"/>
          <w:numId w:val="302"/>
        </w:numPr>
      </w:pPr>
      <w:r>
        <w:t>e</w:t>
      </w:r>
      <w:r w:rsidRPr="00A847B7">
        <w:t xml:space="preserve">n </w:t>
      </w:r>
      <w:r w:rsidR="00DE3DBD" w:rsidRPr="00A847B7">
        <w:t>présence d’une opération unique dite « complexe » impliquant différentes prestations ou différents éléments, considérés comme équivalents, relevant de taux différents, le taux applicable à l’opération sera le taux le plus élevé parmi les taux applicables aux différents éléments (</w:t>
      </w:r>
      <w:r w:rsidR="00DE3DBD" w:rsidRPr="00A847B7">
        <w:rPr>
          <w:rStyle w:val="modif"/>
        </w:rPr>
        <w:t>ce taux n'étant pas nécessairement le taux normal)</w:t>
      </w:r>
      <w:r w:rsidR="00DE3DBD" w:rsidRPr="00A847B7">
        <w:t>.</w:t>
      </w:r>
    </w:p>
    <w:p w14:paraId="05897D9E" w14:textId="5E46FEED" w:rsidR="00DE3DBD" w:rsidRDefault="00DE3DBD" w:rsidP="00DE3DBD">
      <w:pPr>
        <w:rPr>
          <w:rFonts w:eastAsia="Times New Roman"/>
          <w:lang w:eastAsia="fr-FR"/>
        </w:rPr>
      </w:pPr>
      <w:r w:rsidRPr="00A847B7">
        <w:rPr>
          <w:rFonts w:eastAsia="Times New Roman"/>
          <w:lang w:eastAsia="fr-FR"/>
        </w:rPr>
        <w:t>Lorsqu'une opération unique comprend des éléments dont certains sont principaux et d'autres accessoires</w:t>
      </w:r>
      <w:r w:rsidRPr="00A847B7">
        <w:rPr>
          <w:rFonts w:eastAsia="Times New Roman"/>
          <w:b/>
          <w:bCs/>
          <w:lang w:eastAsia="fr-FR"/>
        </w:rPr>
        <w:t>,</w:t>
      </w:r>
      <w:r w:rsidRPr="00A847B7">
        <w:rPr>
          <w:rFonts w:eastAsia="Times New Roman"/>
          <w:lang w:eastAsia="fr-FR"/>
        </w:rPr>
        <w:t xml:space="preserve"> le taux applicable à l'opération sera celui de l'élément principal. Mais, par dérogation, lorsque l'élément principal relève du taux particulier de 2,1 %, il se verra appliquer ce taux particulier ; et l'application du taux particulier de 2,1 % à l'élément principal de l'opération ne s'étendra pas aux éléments accessoires de celle-ci.</w:t>
      </w:r>
    </w:p>
    <w:p w14:paraId="191A1859" w14:textId="5B639D78" w:rsidR="002B61AE" w:rsidRPr="00A847B7" w:rsidRDefault="002B61AE" w:rsidP="00DE3DBD">
      <w:pPr>
        <w:rPr>
          <w:rFonts w:eastAsia="Times New Roman"/>
          <w:lang w:eastAsia="fr-FR"/>
        </w:rPr>
      </w:pPr>
      <w:r>
        <w:rPr>
          <w:rFonts w:eastAsia="Times New Roman"/>
          <w:lang w:eastAsia="fr-FR"/>
        </w:rPr>
        <w:t>Notez que les règles applicables aux prestations uniques des agences de voyage</w:t>
      </w:r>
      <w:r w:rsidR="00027CC9">
        <w:rPr>
          <w:rFonts w:eastAsia="Times New Roman"/>
          <w:lang w:eastAsia="fr-FR"/>
        </w:rPr>
        <w:t xml:space="preserve"> sont, quant à elles, inchangées. </w:t>
      </w:r>
    </w:p>
    <w:p w14:paraId="06A4D50B" w14:textId="77777777" w:rsidR="00DE3DBD" w:rsidRPr="00A847B7" w:rsidRDefault="00DE3DBD" w:rsidP="00EE0687">
      <w:pPr>
        <w:pStyle w:val="Paragraphedeliste"/>
        <w:numPr>
          <w:ilvl w:val="0"/>
          <w:numId w:val="100"/>
        </w:numPr>
        <w:rPr>
          <w:rFonts w:eastAsia="Times New Roman"/>
          <w:b/>
          <w:bCs/>
          <w:i/>
          <w:iCs/>
          <w:u w:val="single"/>
          <w:lang w:eastAsia="fr-FR"/>
        </w:rPr>
      </w:pPr>
      <w:r w:rsidRPr="00A847B7">
        <w:rPr>
          <w:rFonts w:eastAsia="Times New Roman"/>
          <w:b/>
          <w:bCs/>
          <w:i/>
          <w:iCs/>
          <w:u w:val="single"/>
          <w:lang w:eastAsia="fr-FR"/>
        </w:rPr>
        <w:t>Offres composites et TVA</w:t>
      </w:r>
    </w:p>
    <w:p w14:paraId="7C8DB4C6" w14:textId="77777777" w:rsidR="00DE3DBD" w:rsidRPr="00A847B7" w:rsidRDefault="00DE3DBD" w:rsidP="00DE3DBD">
      <w:pPr>
        <w:rPr>
          <w:rStyle w:val="modif"/>
        </w:rPr>
      </w:pPr>
      <w:r w:rsidRPr="00A847B7">
        <w:t xml:space="preserve">Les offres composites sont définies comme </w:t>
      </w:r>
      <w:r w:rsidRPr="00A847B7">
        <w:rPr>
          <w:rStyle w:val="modif"/>
        </w:rPr>
        <w:t>des offres d'abonnement comprenant plusieurs services, dont au moins un service de télécommunication, de radiodiffusion ou de télévision ou un service électronique, qui sont fournies en contrepartie d'un prix forfaitaire et constituées de plusieurs opérations imposables à la TVA.</w:t>
      </w:r>
    </w:p>
    <w:p w14:paraId="635D0F75" w14:textId="77777777" w:rsidR="00DE3DBD" w:rsidRPr="00A847B7" w:rsidRDefault="00DE3DBD" w:rsidP="00DE3DBD">
      <w:r w:rsidRPr="00A847B7">
        <w:rPr>
          <w:rStyle w:val="modif"/>
        </w:rPr>
        <w:t>La Loi de Finances pour 2021 revient sur la détermination de la base de calcul de la TVA propre aux offres composites.</w:t>
      </w:r>
    </w:p>
    <w:p w14:paraId="0426DB57" w14:textId="7E835DDE" w:rsidR="00DE3DBD" w:rsidRPr="00A847B7" w:rsidRDefault="00DE3DBD" w:rsidP="00DE3DBD">
      <w:pPr>
        <w:spacing w:beforeAutospacing="1" w:after="100" w:afterAutospacing="1"/>
        <w:rPr>
          <w:rFonts w:cstheme="minorHAnsi"/>
        </w:rPr>
      </w:pPr>
      <w:r w:rsidRPr="00A847B7">
        <w:rPr>
          <w:rStyle w:val="txt"/>
        </w:rPr>
        <w:t>Ainsi, la détermination de la base d'imposition d'une opération comprise dans une telle offre, lorsqu'il existe une offre identique commercialisée par le fournisseur dans des conditions comparables</w:t>
      </w:r>
      <w:r w:rsidR="009323EC">
        <w:rPr>
          <w:rStyle w:val="txt"/>
        </w:rPr>
        <w:t>,</w:t>
      </w:r>
      <w:r w:rsidRPr="00A847B7">
        <w:rPr>
          <w:rStyle w:val="txt"/>
        </w:rPr>
        <w:t xml:space="preserve"> mais ne comprenant pas tous les services proposés dans ladite offre, sera constituée par la différence entre le prix de l'offre forfaitaire et le prix de l'offre identique.</w:t>
      </w:r>
    </w:p>
    <w:p w14:paraId="7F5F6E6D" w14:textId="7595A3A8" w:rsidR="00EC58E9" w:rsidRPr="00A847B7" w:rsidRDefault="00EC58E9" w:rsidP="00EC58E9">
      <w:pPr>
        <w:spacing w:beforeAutospacing="1" w:after="100" w:afterAutospacing="1"/>
        <w:rPr>
          <w:rFonts w:cstheme="minorHAnsi"/>
        </w:rPr>
      </w:pPr>
    </w:p>
    <w:p w14:paraId="3D2C66E7" w14:textId="1F21F3B5" w:rsidR="000C13E6" w:rsidRPr="00A847B7" w:rsidRDefault="000C13E6" w:rsidP="000C13E6">
      <w:pPr>
        <w:pStyle w:val="Titre3"/>
      </w:pPr>
      <w:bookmarkStart w:id="54" w:name="_Toc60784169"/>
      <w:r w:rsidRPr="00A847B7">
        <w:lastRenderedPageBreak/>
        <w:t xml:space="preserve">Slide </w:t>
      </w:r>
      <w:r w:rsidR="00197FD6">
        <w:t>23</w:t>
      </w:r>
      <w:r w:rsidRPr="00A847B7">
        <w:t> : Facturation électronique</w:t>
      </w:r>
      <w:bookmarkEnd w:id="54"/>
    </w:p>
    <w:p w14:paraId="6B746FBA" w14:textId="341CDA01" w:rsidR="000C13E6" w:rsidRPr="00A847B7" w:rsidRDefault="00147770" w:rsidP="000C13E6">
      <w:r w:rsidRPr="004F587E">
        <w:rPr>
          <w:u w:val="single"/>
        </w:rPr>
        <w:t xml:space="preserve">Source </w:t>
      </w:r>
      <w:r w:rsidRPr="00A847B7">
        <w:t>:</w:t>
      </w:r>
      <w:r w:rsidR="00DA1CA4" w:rsidRPr="00A847B7">
        <w:t xml:space="preserve"> Loi de Finances pour 2021, </w:t>
      </w:r>
      <w:r w:rsidR="00DA1CA4" w:rsidRPr="00AE6DC6">
        <w:t xml:space="preserve">article </w:t>
      </w:r>
      <w:r w:rsidR="00F16C1C" w:rsidRPr="00F16C1C">
        <w:t>195</w:t>
      </w:r>
    </w:p>
    <w:p w14:paraId="2CE801CD" w14:textId="78D163C7" w:rsidR="00103364" w:rsidRPr="00A847B7" w:rsidRDefault="0085510F" w:rsidP="0085510F">
      <w:pPr>
        <w:spacing w:beforeAutospacing="1" w:after="100" w:afterAutospacing="1"/>
        <w:rPr>
          <w:rFonts w:cstheme="minorHAnsi"/>
        </w:rPr>
      </w:pPr>
      <w:r w:rsidRPr="00A847B7">
        <w:rPr>
          <w:rFonts w:cstheme="minorHAnsi"/>
        </w:rPr>
        <w:t xml:space="preserve">La Loi de Finances pour 2021 autorise le Gouvernement </w:t>
      </w:r>
      <w:r w:rsidR="00103364" w:rsidRPr="00A847B7">
        <w:t xml:space="preserve">à prendre par voie d’ordonnance toute mesure </w:t>
      </w:r>
      <w:r w:rsidRPr="00A847B7">
        <w:t>visant</w:t>
      </w:r>
      <w:r w:rsidR="00103364" w:rsidRPr="00A847B7">
        <w:t xml:space="preserve"> à </w:t>
      </w:r>
      <w:r w:rsidRPr="00A847B7">
        <w:t xml:space="preserve">améliorer et moderniser </w:t>
      </w:r>
      <w:r w:rsidR="00103364" w:rsidRPr="00A847B7">
        <w:t xml:space="preserve">la gestion par les entreprises de la </w:t>
      </w:r>
      <w:r w:rsidR="0087649F">
        <w:t>TVA,</w:t>
      </w:r>
      <w:r w:rsidR="00103364" w:rsidRPr="00A847B7">
        <w:t xml:space="preserve"> ainsi que la collecte et </w:t>
      </w:r>
      <w:r w:rsidR="0087649F">
        <w:t>le</w:t>
      </w:r>
      <w:r w:rsidR="00103364" w:rsidRPr="00A847B7">
        <w:t xml:space="preserve"> contrôle par l’administration en </w:t>
      </w:r>
      <w:r w:rsidR="0087649F">
        <w:t>:</w:t>
      </w:r>
    </w:p>
    <w:p w14:paraId="3B3F6495" w14:textId="2C051274" w:rsidR="00103364" w:rsidRPr="00A847B7" w:rsidRDefault="009554D4" w:rsidP="00EE0687">
      <w:pPr>
        <w:pStyle w:val="Paragraphedeliste"/>
        <w:numPr>
          <w:ilvl w:val="0"/>
          <w:numId w:val="160"/>
        </w:numPr>
        <w:spacing w:beforeAutospacing="1" w:after="100" w:afterAutospacing="1"/>
      </w:pPr>
      <w:r w:rsidRPr="00A847B7">
        <w:t>g</w:t>
      </w:r>
      <w:r w:rsidR="00FE6207" w:rsidRPr="00A847B7">
        <w:t>énéralisant le recours à la facturation électronique et modifiant les conditions et les modalités de ce recours</w:t>
      </w:r>
      <w:r w:rsidRPr="00A847B7">
        <w:t> ;</w:t>
      </w:r>
    </w:p>
    <w:p w14:paraId="2C5E0B27" w14:textId="6C19A487" w:rsidR="00FE6207" w:rsidRPr="00A847B7" w:rsidRDefault="009554D4" w:rsidP="00EE0687">
      <w:pPr>
        <w:pStyle w:val="Paragraphedeliste"/>
        <w:numPr>
          <w:ilvl w:val="0"/>
          <w:numId w:val="160"/>
        </w:numPr>
        <w:spacing w:beforeAutospacing="1" w:after="100" w:afterAutospacing="1"/>
      </w:pPr>
      <w:r w:rsidRPr="00A847B7">
        <w:t>i</w:t>
      </w:r>
      <w:r w:rsidR="00FE6207" w:rsidRPr="00A847B7">
        <w:t xml:space="preserve">nstituant une obligation de transmission dématérialisée à l’administration d’informations relatives aux opérations réalisées par des assujettis à la </w:t>
      </w:r>
      <w:r w:rsidRPr="00A847B7">
        <w:t>TVA</w:t>
      </w:r>
      <w:r w:rsidR="00FE6207" w:rsidRPr="00A847B7">
        <w:t xml:space="preserve"> qui ne sont pas issues des factures électroniques, soit qu’elles sont complémentaires de celles qui en sont issues, soit qu’elles se rapportent à des opérations ne faisant pas l’objet d’une facturation électronique ou n’étant pas soumises à l’obligation de facturation pour les besoins de la taxe sur la valeur ajoutée.</w:t>
      </w:r>
    </w:p>
    <w:p w14:paraId="4E2A386E" w14:textId="26213ECC" w:rsidR="0085510F" w:rsidRPr="00A847B7" w:rsidRDefault="0085510F" w:rsidP="000C13E6">
      <w:pPr>
        <w:spacing w:beforeAutospacing="1" w:after="100" w:afterAutospacing="1"/>
      </w:pPr>
      <w:r w:rsidRPr="00AE6DC6">
        <w:t xml:space="preserve">L’ordonnance </w:t>
      </w:r>
      <w:r w:rsidR="00E42FF6" w:rsidRPr="00AE6DC6">
        <w:t>doit être</w:t>
      </w:r>
      <w:r w:rsidRPr="00AE6DC6">
        <w:t xml:space="preserve"> prise dans un délai de neuf</w:t>
      </w:r>
      <w:r w:rsidR="0082741F" w:rsidRPr="00AE6DC6">
        <w:t xml:space="preserve"> </w:t>
      </w:r>
      <w:r w:rsidRPr="00AE6DC6">
        <w:t xml:space="preserve">mois à compter de la promulgation de la </w:t>
      </w:r>
      <w:r w:rsidR="00E42FF6" w:rsidRPr="00AE6DC6">
        <w:t>L</w:t>
      </w:r>
      <w:r w:rsidRPr="00AE6DC6">
        <w:t>oi</w:t>
      </w:r>
      <w:r w:rsidR="00E42FF6" w:rsidRPr="00AE6DC6">
        <w:t xml:space="preserve"> de Finances pour 2021</w:t>
      </w:r>
      <w:r w:rsidRPr="00AE6DC6">
        <w:t>.</w:t>
      </w:r>
      <w:r w:rsidRPr="00A847B7">
        <w:t xml:space="preserve"> </w:t>
      </w:r>
    </w:p>
    <w:p w14:paraId="4DE34C7B" w14:textId="7C70FAFD" w:rsidR="00E42FF6" w:rsidRPr="00A847B7" w:rsidRDefault="00E42FF6" w:rsidP="000C13E6">
      <w:pPr>
        <w:spacing w:beforeAutospacing="1" w:after="100" w:afterAutospacing="1"/>
      </w:pPr>
      <w:r w:rsidRPr="00A847B7">
        <w:t xml:space="preserve">Le recours à la facturation </w:t>
      </w:r>
      <w:r w:rsidR="008B4BF4" w:rsidRPr="00A847B7">
        <w:t>électronique</w:t>
      </w:r>
      <w:r w:rsidRPr="00A847B7">
        <w:t xml:space="preserve"> </w:t>
      </w:r>
      <w:r w:rsidR="009029FA" w:rsidRPr="00A847B7">
        <w:t xml:space="preserve">doit être mis en place </w:t>
      </w:r>
      <w:r w:rsidR="008B4BF4" w:rsidRPr="00A847B7">
        <w:t>progressivement</w:t>
      </w:r>
      <w:r w:rsidR="009029FA" w:rsidRPr="00A847B7">
        <w:t> :</w:t>
      </w:r>
    </w:p>
    <w:p w14:paraId="441E878B" w14:textId="74178703" w:rsidR="009029FA" w:rsidRPr="00A847B7" w:rsidRDefault="008B4BF4" w:rsidP="00EE0687">
      <w:pPr>
        <w:pStyle w:val="Paragraphedeliste"/>
        <w:numPr>
          <w:ilvl w:val="0"/>
          <w:numId w:val="161"/>
        </w:numPr>
        <w:spacing w:beforeAutospacing="1" w:after="100" w:afterAutospacing="1"/>
      </w:pPr>
      <w:r w:rsidRPr="00A847B7">
        <w:t>e</w:t>
      </w:r>
      <w:r w:rsidR="009029FA" w:rsidRPr="00A847B7">
        <w:t xml:space="preserve">n 2023, les </w:t>
      </w:r>
      <w:r w:rsidRPr="00A847B7">
        <w:t>entreprises auront l’obligation d’accepter la réception d</w:t>
      </w:r>
      <w:r w:rsidR="00C61FE3" w:rsidRPr="00A847B7">
        <w:t>e</w:t>
      </w:r>
      <w:r w:rsidRPr="00A847B7">
        <w:t xml:space="preserve"> factures électroniques ;</w:t>
      </w:r>
    </w:p>
    <w:p w14:paraId="2976A0D4" w14:textId="07AD3C3D" w:rsidR="008B4BF4" w:rsidRPr="00A847B7" w:rsidRDefault="008B4BF4" w:rsidP="00EE0687">
      <w:pPr>
        <w:pStyle w:val="Paragraphedeliste"/>
        <w:numPr>
          <w:ilvl w:val="0"/>
          <w:numId w:val="161"/>
        </w:numPr>
        <w:spacing w:beforeAutospacing="1" w:after="100" w:afterAutospacing="1"/>
      </w:pPr>
      <w:r w:rsidRPr="00A847B7">
        <w:t>entre 2023 et 2025, selon leur taille, les entreprises auront l’obligation d’émettre des factures électroniques</w:t>
      </w:r>
      <w:r w:rsidR="002C0003">
        <w:t xml:space="preserve"> (2023 pour les grandes entreprises, 2024 pour les entreprises de taille intermédiaire, 2025 pour les PME et les TPE)</w:t>
      </w:r>
      <w:r w:rsidRPr="00A847B7">
        <w:t>.</w:t>
      </w:r>
    </w:p>
    <w:p w14:paraId="76721E1A" w14:textId="3929A74B" w:rsidR="00EB2D11" w:rsidRDefault="00EB2D11">
      <w:pPr>
        <w:rPr>
          <w:rFonts w:cstheme="minorHAnsi"/>
        </w:rPr>
      </w:pPr>
      <w:r>
        <w:rPr>
          <w:rFonts w:cstheme="minorHAnsi"/>
        </w:rPr>
        <w:br w:type="page"/>
      </w:r>
    </w:p>
    <w:p w14:paraId="0E03C443" w14:textId="77777777" w:rsidR="00E42FF6" w:rsidRPr="00A847B7" w:rsidRDefault="00E42FF6" w:rsidP="000C13E6">
      <w:pPr>
        <w:spacing w:beforeAutospacing="1" w:after="100" w:afterAutospacing="1"/>
        <w:rPr>
          <w:rFonts w:cstheme="minorHAnsi"/>
        </w:rPr>
      </w:pPr>
    </w:p>
    <w:p w14:paraId="1FE2A9C9" w14:textId="3881DB51" w:rsidR="0080047B" w:rsidRDefault="0080047B" w:rsidP="0080047B">
      <w:pPr>
        <w:pStyle w:val="Titre2"/>
        <w:rPr>
          <w:rFonts w:cstheme="minorHAnsi"/>
        </w:rPr>
      </w:pPr>
      <w:bookmarkStart w:id="55" w:name="_Toc30149298"/>
      <w:bookmarkStart w:id="56" w:name="_Toc60784170"/>
      <w:r w:rsidRPr="00A847B7">
        <w:rPr>
          <w:rFonts w:cstheme="minorHAnsi"/>
        </w:rPr>
        <w:t>Impôts locaux</w:t>
      </w:r>
      <w:bookmarkEnd w:id="55"/>
      <w:bookmarkEnd w:id="56"/>
    </w:p>
    <w:p w14:paraId="68C784EB" w14:textId="77777777" w:rsidR="00147770" w:rsidRPr="00147770" w:rsidRDefault="00147770" w:rsidP="00147770"/>
    <w:p w14:paraId="46A83831" w14:textId="50682CD6" w:rsidR="002C7029" w:rsidRPr="00A847B7" w:rsidRDefault="002C7029" w:rsidP="002C7029">
      <w:pPr>
        <w:pStyle w:val="Titre3"/>
      </w:pPr>
      <w:bookmarkStart w:id="57" w:name="_Toc60784171"/>
      <w:r w:rsidRPr="00A847B7">
        <w:t xml:space="preserve">Slide </w:t>
      </w:r>
      <w:r w:rsidR="00751C50">
        <w:t>24</w:t>
      </w:r>
      <w:r w:rsidRPr="00A847B7">
        <w:t xml:space="preserve"> : </w:t>
      </w:r>
      <w:r w:rsidR="0098610E" w:rsidRPr="00A847B7">
        <w:t xml:space="preserve">Contribution </w:t>
      </w:r>
      <w:r w:rsidR="00751CB9" w:rsidRPr="00A847B7">
        <w:t>économique territoriale : c</w:t>
      </w:r>
      <w:r w:rsidR="0098610E" w:rsidRPr="00A847B7">
        <w:t xml:space="preserve">otisation sur la valeur ajoutée </w:t>
      </w:r>
      <w:r w:rsidR="00751CB9" w:rsidRPr="00A847B7">
        <w:t>des entreprises</w:t>
      </w:r>
      <w:r w:rsidR="006879F7" w:rsidRPr="00A847B7">
        <w:t xml:space="preserve"> (CVAE)</w:t>
      </w:r>
      <w:bookmarkEnd w:id="57"/>
    </w:p>
    <w:p w14:paraId="3E80896A" w14:textId="7FE51FE7" w:rsidR="002C7029" w:rsidRPr="00A847B7" w:rsidRDefault="00147770" w:rsidP="002C7029">
      <w:r w:rsidRPr="004F587E">
        <w:rPr>
          <w:u w:val="single"/>
        </w:rPr>
        <w:t xml:space="preserve">Source </w:t>
      </w:r>
      <w:r w:rsidRPr="00A847B7">
        <w:t>:</w:t>
      </w:r>
      <w:r w:rsidR="00751CB9" w:rsidRPr="00A847B7">
        <w:t xml:space="preserve"> </w:t>
      </w:r>
      <w:r w:rsidR="004169C6" w:rsidRPr="00A847B7">
        <w:t>Loi</w:t>
      </w:r>
      <w:r w:rsidR="00751CB9" w:rsidRPr="00A847B7">
        <w:t xml:space="preserve"> de Finances p</w:t>
      </w:r>
      <w:r w:rsidR="00751CB9" w:rsidRPr="004A4951">
        <w:t xml:space="preserve">our 2021, </w:t>
      </w:r>
      <w:r w:rsidR="00751CB9" w:rsidRPr="002A3007">
        <w:t xml:space="preserve">article </w:t>
      </w:r>
      <w:r w:rsidR="004A4951" w:rsidRPr="004A4951">
        <w:t>8</w:t>
      </w:r>
    </w:p>
    <w:p w14:paraId="64248AA3" w14:textId="4C4BFC08" w:rsidR="002C7029" w:rsidRPr="00A847B7" w:rsidRDefault="004169C6" w:rsidP="002C7029">
      <w:pPr>
        <w:spacing w:beforeAutospacing="1" w:after="100" w:afterAutospacing="1"/>
        <w:rPr>
          <w:rFonts w:cstheme="minorHAnsi"/>
        </w:rPr>
      </w:pPr>
      <w:r w:rsidRPr="00A847B7">
        <w:rPr>
          <w:rFonts w:cstheme="minorHAnsi"/>
        </w:rPr>
        <w:t xml:space="preserve">La </w:t>
      </w:r>
      <w:r w:rsidRPr="00A847B7">
        <w:t>Loi</w:t>
      </w:r>
      <w:r w:rsidRPr="00A847B7">
        <w:rPr>
          <w:rFonts w:cstheme="minorHAnsi"/>
        </w:rPr>
        <w:t xml:space="preserve"> de Finances pour 2021 aménage le </w:t>
      </w:r>
      <w:r w:rsidR="0000060C" w:rsidRPr="00A847B7">
        <w:rPr>
          <w:rFonts w:cstheme="minorHAnsi"/>
        </w:rPr>
        <w:t>barème</w:t>
      </w:r>
      <w:r w:rsidRPr="00A847B7">
        <w:rPr>
          <w:rFonts w:cstheme="minorHAnsi"/>
        </w:rPr>
        <w:t xml:space="preserve"> de la cotisation sur la </w:t>
      </w:r>
      <w:r w:rsidR="00F606CC" w:rsidRPr="00A847B7">
        <w:rPr>
          <w:rFonts w:cstheme="minorHAnsi"/>
        </w:rPr>
        <w:t>valeur ajoutée</w:t>
      </w:r>
      <w:r w:rsidR="0069343D" w:rsidRPr="00A847B7">
        <w:rPr>
          <w:rFonts w:cstheme="minorHAnsi"/>
        </w:rPr>
        <w:t xml:space="preserve"> des entreprises </w:t>
      </w:r>
      <w:r w:rsidR="000D4A25" w:rsidRPr="00A847B7">
        <w:rPr>
          <w:rFonts w:cstheme="minorHAnsi"/>
        </w:rPr>
        <w:t>(CVAE)</w:t>
      </w:r>
      <w:r w:rsidR="0069343D" w:rsidRPr="00A847B7">
        <w:rPr>
          <w:rFonts w:cstheme="minorHAnsi"/>
        </w:rPr>
        <w:t>.</w:t>
      </w:r>
    </w:p>
    <w:p w14:paraId="1E3F2969" w14:textId="492B08C0" w:rsidR="00DE52F6" w:rsidRPr="00A847B7" w:rsidRDefault="00681783" w:rsidP="00DE52F6">
      <w:pPr>
        <w:spacing w:beforeAutospacing="1" w:after="100" w:afterAutospacing="1"/>
        <w:rPr>
          <w:rFonts w:cstheme="minorHAnsi"/>
        </w:rPr>
      </w:pPr>
      <w:r w:rsidRPr="00A847B7">
        <w:rPr>
          <w:rFonts w:cstheme="minorHAnsi"/>
        </w:rPr>
        <w:t xml:space="preserve">Pour le calcul de la CVAE, le taux d’imposition </w:t>
      </w:r>
      <w:r w:rsidR="00836C11" w:rsidRPr="00A847B7">
        <w:rPr>
          <w:rFonts w:cstheme="minorHAnsi"/>
        </w:rPr>
        <w:t xml:space="preserve">sera divisé par </w:t>
      </w:r>
      <w:r w:rsidR="00C711D3" w:rsidRPr="00A847B7">
        <w:rPr>
          <w:rFonts w:cstheme="minorHAnsi"/>
        </w:rPr>
        <w:t>2 pour les cotisations dues à compter de 2021</w:t>
      </w:r>
      <w:r w:rsidR="00A74E48" w:rsidRPr="00A847B7">
        <w:rPr>
          <w:rFonts w:cstheme="minorHAnsi"/>
        </w:rPr>
        <w:t>, selon le</w:t>
      </w:r>
      <w:r w:rsidR="00511E67" w:rsidRPr="00A847B7">
        <w:rPr>
          <w:rFonts w:cstheme="minorHAnsi"/>
        </w:rPr>
        <w:t xml:space="preserve"> barème suivant :</w:t>
      </w:r>
    </w:p>
    <w:tbl>
      <w:tblPr>
        <w:tblStyle w:val="Grilledutableau"/>
        <w:tblW w:w="0" w:type="auto"/>
        <w:jc w:val="center"/>
        <w:tblLook w:val="04A0" w:firstRow="1" w:lastRow="0" w:firstColumn="1" w:lastColumn="0" w:noHBand="0" w:noVBand="1"/>
      </w:tblPr>
      <w:tblGrid>
        <w:gridCol w:w="1980"/>
        <w:gridCol w:w="3402"/>
        <w:gridCol w:w="3680"/>
      </w:tblGrid>
      <w:tr w:rsidR="00511E67" w:rsidRPr="00A847B7" w14:paraId="19E6921B" w14:textId="77777777" w:rsidTr="0000086B">
        <w:trPr>
          <w:jc w:val="center"/>
        </w:trPr>
        <w:tc>
          <w:tcPr>
            <w:tcW w:w="9062" w:type="dxa"/>
            <w:gridSpan w:val="3"/>
          </w:tcPr>
          <w:p w14:paraId="5D762E99" w14:textId="37726C65" w:rsidR="00511E67" w:rsidRPr="00A847B7" w:rsidRDefault="00125497" w:rsidP="0000086B">
            <w:pPr>
              <w:spacing w:beforeAutospacing="1" w:after="100" w:afterAutospacing="1"/>
              <w:jc w:val="center"/>
              <w:rPr>
                <w:rFonts w:cstheme="minorHAnsi"/>
                <w:b/>
              </w:rPr>
            </w:pPr>
            <w:r w:rsidRPr="00A847B7">
              <w:rPr>
                <w:rFonts w:cstheme="minorHAnsi"/>
                <w:b/>
              </w:rPr>
              <w:t>Barème de la cotisation sur la valeur ajoutée</w:t>
            </w:r>
          </w:p>
        </w:tc>
      </w:tr>
      <w:tr w:rsidR="00511E67" w:rsidRPr="00A847B7" w14:paraId="2ADF59B7" w14:textId="77777777" w:rsidTr="0000086B">
        <w:trPr>
          <w:jc w:val="center"/>
        </w:trPr>
        <w:tc>
          <w:tcPr>
            <w:tcW w:w="1980" w:type="dxa"/>
            <w:vMerge w:val="restart"/>
          </w:tcPr>
          <w:p w14:paraId="3D7FC636" w14:textId="775A706F" w:rsidR="00511E67" w:rsidRPr="00A847B7" w:rsidRDefault="00125497" w:rsidP="0000086B">
            <w:pPr>
              <w:spacing w:beforeAutospacing="1" w:after="100" w:afterAutospacing="1"/>
              <w:jc w:val="center"/>
              <w:rPr>
                <w:rFonts w:cstheme="minorHAnsi"/>
                <w:b/>
              </w:rPr>
            </w:pPr>
            <w:r w:rsidRPr="00A847B7">
              <w:rPr>
                <w:rFonts w:cstheme="minorHAnsi"/>
                <w:b/>
              </w:rPr>
              <w:t>Montant d</w:t>
            </w:r>
            <w:r w:rsidR="00922988" w:rsidRPr="00A847B7">
              <w:rPr>
                <w:rFonts w:cstheme="minorHAnsi"/>
                <w:b/>
              </w:rPr>
              <w:t xml:space="preserve">u chiffre d’affaires </w:t>
            </w:r>
            <w:r w:rsidR="00DD29BD" w:rsidRPr="00A847B7">
              <w:rPr>
                <w:rFonts w:cstheme="minorHAnsi"/>
                <w:b/>
              </w:rPr>
              <w:t>HT</w:t>
            </w:r>
          </w:p>
        </w:tc>
        <w:tc>
          <w:tcPr>
            <w:tcW w:w="7082" w:type="dxa"/>
            <w:gridSpan w:val="2"/>
          </w:tcPr>
          <w:p w14:paraId="67F486AC" w14:textId="77777777" w:rsidR="00511E67" w:rsidRPr="00A847B7" w:rsidRDefault="00511E67" w:rsidP="0000086B">
            <w:pPr>
              <w:spacing w:beforeAutospacing="1" w:after="100" w:afterAutospacing="1"/>
              <w:jc w:val="center"/>
              <w:rPr>
                <w:rFonts w:cstheme="minorHAnsi"/>
                <w:b/>
              </w:rPr>
            </w:pPr>
          </w:p>
        </w:tc>
      </w:tr>
      <w:tr w:rsidR="00511E67" w:rsidRPr="00A847B7" w14:paraId="2486858D" w14:textId="77777777" w:rsidTr="0000086B">
        <w:trPr>
          <w:jc w:val="center"/>
        </w:trPr>
        <w:tc>
          <w:tcPr>
            <w:tcW w:w="1980" w:type="dxa"/>
            <w:vMerge/>
          </w:tcPr>
          <w:p w14:paraId="5581842A" w14:textId="77777777" w:rsidR="00511E67" w:rsidRPr="00A847B7" w:rsidRDefault="00511E67" w:rsidP="00DE52F6">
            <w:pPr>
              <w:spacing w:beforeAutospacing="1" w:after="100" w:afterAutospacing="1"/>
              <w:rPr>
                <w:rFonts w:cstheme="minorHAnsi"/>
                <w:b/>
              </w:rPr>
            </w:pPr>
          </w:p>
        </w:tc>
        <w:tc>
          <w:tcPr>
            <w:tcW w:w="3402" w:type="dxa"/>
          </w:tcPr>
          <w:p w14:paraId="64B8326C" w14:textId="7B48BDF7" w:rsidR="00511E67" w:rsidRPr="00A847B7" w:rsidRDefault="00125497" w:rsidP="0000086B">
            <w:pPr>
              <w:spacing w:beforeAutospacing="1" w:after="100" w:afterAutospacing="1"/>
              <w:jc w:val="center"/>
              <w:rPr>
                <w:rFonts w:cstheme="minorHAnsi"/>
                <w:b/>
              </w:rPr>
            </w:pPr>
            <w:r w:rsidRPr="00A847B7">
              <w:rPr>
                <w:rFonts w:cstheme="minorHAnsi"/>
                <w:b/>
              </w:rPr>
              <w:t>Jusqu’en 2020</w:t>
            </w:r>
          </w:p>
        </w:tc>
        <w:tc>
          <w:tcPr>
            <w:tcW w:w="3680" w:type="dxa"/>
          </w:tcPr>
          <w:p w14:paraId="09733A0C" w14:textId="7A1B2589" w:rsidR="00511E67" w:rsidRPr="00A847B7" w:rsidRDefault="00125497" w:rsidP="0000086B">
            <w:pPr>
              <w:spacing w:beforeAutospacing="1" w:after="100" w:afterAutospacing="1"/>
              <w:jc w:val="center"/>
              <w:rPr>
                <w:rFonts w:cstheme="minorHAnsi"/>
                <w:b/>
              </w:rPr>
            </w:pPr>
            <w:r w:rsidRPr="00A847B7">
              <w:rPr>
                <w:rFonts w:cstheme="minorHAnsi"/>
                <w:b/>
              </w:rPr>
              <w:t>A partir de 2021</w:t>
            </w:r>
          </w:p>
        </w:tc>
      </w:tr>
      <w:tr w:rsidR="00511E67" w:rsidRPr="00A847B7" w14:paraId="0D947FE6" w14:textId="77777777" w:rsidTr="0000086B">
        <w:trPr>
          <w:jc w:val="center"/>
        </w:trPr>
        <w:tc>
          <w:tcPr>
            <w:tcW w:w="1980" w:type="dxa"/>
          </w:tcPr>
          <w:p w14:paraId="57BE259F" w14:textId="7753BD17" w:rsidR="00511E67" w:rsidRPr="00A847B7" w:rsidRDefault="0059292E" w:rsidP="00DE52F6">
            <w:pPr>
              <w:spacing w:beforeAutospacing="1" w:after="100" w:afterAutospacing="1"/>
              <w:rPr>
                <w:rFonts w:cstheme="minorHAnsi"/>
              </w:rPr>
            </w:pPr>
            <w:r w:rsidRPr="00A847B7">
              <w:t>&lt; 500 </w:t>
            </w:r>
            <w:r w:rsidR="007910BA" w:rsidRPr="00A847B7">
              <w:t>K</w:t>
            </w:r>
            <w:r w:rsidRPr="00A847B7">
              <w:t>€</w:t>
            </w:r>
          </w:p>
        </w:tc>
        <w:tc>
          <w:tcPr>
            <w:tcW w:w="3402" w:type="dxa"/>
          </w:tcPr>
          <w:p w14:paraId="34B635D4" w14:textId="15BC796E" w:rsidR="00511E67" w:rsidRPr="00A847B7" w:rsidRDefault="00DD29BD" w:rsidP="00DE52F6">
            <w:pPr>
              <w:spacing w:beforeAutospacing="1" w:after="100" w:afterAutospacing="1"/>
              <w:rPr>
                <w:rFonts w:cstheme="minorHAnsi"/>
              </w:rPr>
            </w:pPr>
            <w:r w:rsidRPr="00A847B7">
              <w:rPr>
                <w:rFonts w:cstheme="minorHAnsi"/>
              </w:rPr>
              <w:t>0 %</w:t>
            </w:r>
          </w:p>
        </w:tc>
        <w:tc>
          <w:tcPr>
            <w:tcW w:w="3680" w:type="dxa"/>
          </w:tcPr>
          <w:p w14:paraId="4D3BE387" w14:textId="424357BE" w:rsidR="00511E67" w:rsidRPr="00A847B7" w:rsidRDefault="00DD29BD" w:rsidP="00DE52F6">
            <w:pPr>
              <w:spacing w:beforeAutospacing="1" w:after="100" w:afterAutospacing="1"/>
              <w:rPr>
                <w:rFonts w:cstheme="minorHAnsi"/>
              </w:rPr>
            </w:pPr>
            <w:r w:rsidRPr="00A847B7">
              <w:rPr>
                <w:rFonts w:cstheme="minorHAnsi"/>
              </w:rPr>
              <w:t>0 %</w:t>
            </w:r>
          </w:p>
        </w:tc>
      </w:tr>
      <w:tr w:rsidR="00511E67" w:rsidRPr="00A847B7" w14:paraId="739BD52A" w14:textId="77777777" w:rsidTr="0000086B">
        <w:trPr>
          <w:jc w:val="center"/>
        </w:trPr>
        <w:tc>
          <w:tcPr>
            <w:tcW w:w="1980" w:type="dxa"/>
          </w:tcPr>
          <w:p w14:paraId="14FB4378" w14:textId="72795AAC" w:rsidR="00511E67" w:rsidRPr="00A847B7" w:rsidRDefault="009945D9" w:rsidP="00DE52F6">
            <w:pPr>
              <w:spacing w:beforeAutospacing="1" w:after="100" w:afterAutospacing="1"/>
              <w:rPr>
                <w:rFonts w:cstheme="minorHAnsi"/>
              </w:rPr>
            </w:pPr>
            <w:r w:rsidRPr="00A847B7">
              <w:t>500 </w:t>
            </w:r>
            <w:r w:rsidR="00DD29BD" w:rsidRPr="00A847B7">
              <w:t>K</w:t>
            </w:r>
            <w:r w:rsidRPr="00A847B7">
              <w:t>€ ≤ CA ≤ 3 </w:t>
            </w:r>
            <w:r w:rsidR="00DD29BD" w:rsidRPr="00A847B7">
              <w:t>M</w:t>
            </w:r>
            <w:r w:rsidRPr="00A847B7">
              <w:t>€</w:t>
            </w:r>
          </w:p>
        </w:tc>
        <w:tc>
          <w:tcPr>
            <w:tcW w:w="3402" w:type="dxa"/>
          </w:tcPr>
          <w:p w14:paraId="06580CD1" w14:textId="2FCEF3DC" w:rsidR="00511E67" w:rsidRPr="00A847B7" w:rsidRDefault="00755208" w:rsidP="00DE52F6">
            <w:pPr>
              <w:spacing w:beforeAutospacing="1" w:after="100" w:afterAutospacing="1"/>
              <w:rPr>
                <w:rFonts w:cstheme="minorHAnsi"/>
              </w:rPr>
            </w:pPr>
            <w:r w:rsidRPr="00A847B7">
              <w:t>[0,5 % × (CA – 500</w:t>
            </w:r>
            <w:r w:rsidR="007E594B" w:rsidRPr="00A847B7">
              <w:t>K</w:t>
            </w:r>
            <w:r w:rsidRPr="00A847B7">
              <w:t>€)] / 2</w:t>
            </w:r>
            <w:r w:rsidR="000C710E" w:rsidRPr="00A847B7">
              <w:t>,5 M€</w:t>
            </w:r>
            <w:r w:rsidR="000C2EF5" w:rsidRPr="00A847B7">
              <w:t>]</w:t>
            </w:r>
          </w:p>
        </w:tc>
        <w:tc>
          <w:tcPr>
            <w:tcW w:w="3680" w:type="dxa"/>
          </w:tcPr>
          <w:p w14:paraId="7AF06691" w14:textId="255246F5" w:rsidR="00511E67" w:rsidRPr="00A847B7" w:rsidRDefault="0000086B" w:rsidP="00DE52F6">
            <w:pPr>
              <w:spacing w:beforeAutospacing="1" w:after="100" w:afterAutospacing="1"/>
              <w:rPr>
                <w:rFonts w:cstheme="minorHAnsi"/>
              </w:rPr>
            </w:pPr>
            <w:r w:rsidRPr="00A847B7">
              <w:t>[0,25 % × (CA – 500K€)] / 2,5 M€]</w:t>
            </w:r>
          </w:p>
        </w:tc>
      </w:tr>
      <w:tr w:rsidR="00511E67" w:rsidRPr="00A847B7" w14:paraId="05928800" w14:textId="77777777" w:rsidTr="0000086B">
        <w:trPr>
          <w:jc w:val="center"/>
        </w:trPr>
        <w:tc>
          <w:tcPr>
            <w:tcW w:w="1980" w:type="dxa"/>
          </w:tcPr>
          <w:p w14:paraId="3C4D9C47" w14:textId="55D1C4F1" w:rsidR="00511E67" w:rsidRPr="00A847B7" w:rsidRDefault="00B7530C" w:rsidP="00DE52F6">
            <w:pPr>
              <w:spacing w:beforeAutospacing="1" w:after="100" w:afterAutospacing="1"/>
              <w:rPr>
                <w:rFonts w:cstheme="minorHAnsi"/>
              </w:rPr>
            </w:pPr>
            <w:r w:rsidRPr="00A847B7">
              <w:t>3 </w:t>
            </w:r>
            <w:r w:rsidR="00DD29BD" w:rsidRPr="00A847B7">
              <w:t>M</w:t>
            </w:r>
            <w:r w:rsidRPr="00A847B7">
              <w:t>€ &lt; CA ≤ 10 </w:t>
            </w:r>
            <w:r w:rsidR="00DD29BD" w:rsidRPr="00A847B7">
              <w:t>M</w:t>
            </w:r>
            <w:r w:rsidRPr="00A847B7">
              <w:t>€</w:t>
            </w:r>
          </w:p>
        </w:tc>
        <w:tc>
          <w:tcPr>
            <w:tcW w:w="3402" w:type="dxa"/>
          </w:tcPr>
          <w:p w14:paraId="0871188D" w14:textId="369A0090" w:rsidR="00511E67" w:rsidRPr="00A847B7" w:rsidRDefault="00FF3B26" w:rsidP="00DE52F6">
            <w:pPr>
              <w:spacing w:beforeAutospacing="1" w:after="100" w:afterAutospacing="1"/>
              <w:rPr>
                <w:rFonts w:cstheme="minorHAnsi"/>
              </w:rPr>
            </w:pPr>
            <w:r w:rsidRPr="00A847B7">
              <w:t>[0,9 % × (CA – 3 </w:t>
            </w:r>
            <w:r w:rsidR="0000086B" w:rsidRPr="00A847B7">
              <w:t>M</w:t>
            </w:r>
            <w:r w:rsidRPr="00A847B7">
              <w:t>€) / 7 </w:t>
            </w:r>
            <w:r w:rsidR="0000086B" w:rsidRPr="00A847B7">
              <w:t>M</w:t>
            </w:r>
            <w:r w:rsidRPr="00A847B7">
              <w:t>€] + 0,5 %</w:t>
            </w:r>
          </w:p>
        </w:tc>
        <w:tc>
          <w:tcPr>
            <w:tcW w:w="3680" w:type="dxa"/>
          </w:tcPr>
          <w:p w14:paraId="75C79B02" w14:textId="1390EE72" w:rsidR="00511E67" w:rsidRPr="00A847B7" w:rsidRDefault="0000086B" w:rsidP="00DE52F6">
            <w:pPr>
              <w:spacing w:beforeAutospacing="1" w:after="100" w:afterAutospacing="1"/>
              <w:rPr>
                <w:rFonts w:cstheme="minorHAnsi"/>
              </w:rPr>
            </w:pPr>
            <w:r w:rsidRPr="00A847B7">
              <w:t>[0,45 % × (CA – 3 M€) / 7 M€] + 0,</w:t>
            </w:r>
            <w:r w:rsidR="00281DED">
              <w:t>25</w:t>
            </w:r>
            <w:r w:rsidR="00281DED" w:rsidRPr="00A847B7">
              <w:t xml:space="preserve"> </w:t>
            </w:r>
            <w:r w:rsidRPr="00A847B7">
              <w:t>%</w:t>
            </w:r>
          </w:p>
        </w:tc>
      </w:tr>
      <w:tr w:rsidR="00511E67" w:rsidRPr="00A847B7" w14:paraId="0EAEE60E" w14:textId="77777777" w:rsidTr="0000086B">
        <w:trPr>
          <w:jc w:val="center"/>
        </w:trPr>
        <w:tc>
          <w:tcPr>
            <w:tcW w:w="1980" w:type="dxa"/>
          </w:tcPr>
          <w:p w14:paraId="61782D9B" w14:textId="286A44AB" w:rsidR="00511E67" w:rsidRPr="00A847B7" w:rsidRDefault="00AB5EC1" w:rsidP="00DE52F6">
            <w:pPr>
              <w:spacing w:beforeAutospacing="1" w:after="100" w:afterAutospacing="1"/>
              <w:rPr>
                <w:rFonts w:cstheme="minorHAnsi"/>
              </w:rPr>
            </w:pPr>
            <w:r w:rsidRPr="00A847B7">
              <w:t>10 </w:t>
            </w:r>
            <w:r w:rsidR="00DD29BD" w:rsidRPr="00A847B7">
              <w:t>M</w:t>
            </w:r>
            <w:r w:rsidRPr="00A847B7">
              <w:t>€ &lt; CA ≤ 50</w:t>
            </w:r>
            <w:r w:rsidR="00DD29BD" w:rsidRPr="00A847B7">
              <w:t>M</w:t>
            </w:r>
            <w:r w:rsidRPr="00A847B7">
              <w:t>€</w:t>
            </w:r>
          </w:p>
        </w:tc>
        <w:tc>
          <w:tcPr>
            <w:tcW w:w="3402" w:type="dxa"/>
          </w:tcPr>
          <w:p w14:paraId="5A7A89B2" w14:textId="34B9E43D" w:rsidR="00511E67" w:rsidRPr="00A847B7" w:rsidRDefault="00AD72D6" w:rsidP="00DE52F6">
            <w:pPr>
              <w:spacing w:beforeAutospacing="1" w:after="100" w:afterAutospacing="1"/>
              <w:rPr>
                <w:rFonts w:cstheme="minorHAnsi"/>
              </w:rPr>
            </w:pPr>
            <w:r w:rsidRPr="00A847B7">
              <w:t>[0,1 % × (CA – 10 </w:t>
            </w:r>
            <w:r w:rsidR="0000086B" w:rsidRPr="00A847B7">
              <w:t>M</w:t>
            </w:r>
            <w:r w:rsidRPr="00A847B7">
              <w:t>€) / 40 </w:t>
            </w:r>
            <w:r w:rsidR="0000086B" w:rsidRPr="00A847B7">
              <w:t>M</w:t>
            </w:r>
            <w:r w:rsidRPr="00A847B7">
              <w:t>€] + 1,4 %</w:t>
            </w:r>
          </w:p>
        </w:tc>
        <w:tc>
          <w:tcPr>
            <w:tcW w:w="3680" w:type="dxa"/>
          </w:tcPr>
          <w:p w14:paraId="2A014B34" w14:textId="3A184ACE" w:rsidR="00511E67" w:rsidRPr="00A847B7" w:rsidRDefault="0000086B" w:rsidP="00DE52F6">
            <w:pPr>
              <w:spacing w:beforeAutospacing="1" w:after="100" w:afterAutospacing="1"/>
              <w:rPr>
                <w:rFonts w:cstheme="minorHAnsi"/>
              </w:rPr>
            </w:pPr>
            <w:r w:rsidRPr="00A847B7">
              <w:t xml:space="preserve">[0,05 % × (CA – 10 M€) / 40 M€] + </w:t>
            </w:r>
            <w:r w:rsidR="00281DED">
              <w:t>0,7</w:t>
            </w:r>
            <w:r w:rsidRPr="00A847B7">
              <w:t xml:space="preserve"> %</w:t>
            </w:r>
          </w:p>
        </w:tc>
      </w:tr>
      <w:tr w:rsidR="00511E67" w:rsidRPr="00A847B7" w14:paraId="25168BCE" w14:textId="77777777" w:rsidTr="0000086B">
        <w:trPr>
          <w:jc w:val="center"/>
        </w:trPr>
        <w:tc>
          <w:tcPr>
            <w:tcW w:w="1980" w:type="dxa"/>
          </w:tcPr>
          <w:p w14:paraId="66BC6A98" w14:textId="6C9A94E2" w:rsidR="00511E67" w:rsidRPr="00A847B7" w:rsidRDefault="007910BA" w:rsidP="00DE52F6">
            <w:pPr>
              <w:spacing w:beforeAutospacing="1" w:after="100" w:afterAutospacing="1"/>
              <w:rPr>
                <w:rFonts w:cstheme="minorHAnsi"/>
              </w:rPr>
            </w:pPr>
            <w:r w:rsidRPr="00A847B7">
              <w:t>&gt; 50 </w:t>
            </w:r>
            <w:r w:rsidR="00DD29BD" w:rsidRPr="00A847B7">
              <w:t>M</w:t>
            </w:r>
            <w:r w:rsidRPr="00A847B7">
              <w:t>€</w:t>
            </w:r>
          </w:p>
        </w:tc>
        <w:tc>
          <w:tcPr>
            <w:tcW w:w="3402" w:type="dxa"/>
          </w:tcPr>
          <w:p w14:paraId="65523C4F" w14:textId="3D246D24" w:rsidR="00511E67" w:rsidRPr="00A847B7" w:rsidRDefault="00AD72D6" w:rsidP="00DE52F6">
            <w:pPr>
              <w:spacing w:beforeAutospacing="1" w:after="100" w:afterAutospacing="1"/>
              <w:rPr>
                <w:rFonts w:cstheme="minorHAnsi"/>
              </w:rPr>
            </w:pPr>
            <w:r w:rsidRPr="00A847B7">
              <w:rPr>
                <w:rFonts w:cstheme="minorHAnsi"/>
              </w:rPr>
              <w:t>1,5 %</w:t>
            </w:r>
          </w:p>
        </w:tc>
        <w:tc>
          <w:tcPr>
            <w:tcW w:w="3680" w:type="dxa"/>
          </w:tcPr>
          <w:p w14:paraId="1EE07C8A" w14:textId="7580505B" w:rsidR="00511E67" w:rsidRPr="00A847B7" w:rsidRDefault="00AD72D6" w:rsidP="00DE52F6">
            <w:pPr>
              <w:spacing w:beforeAutospacing="1" w:after="100" w:afterAutospacing="1"/>
              <w:rPr>
                <w:rFonts w:cstheme="minorHAnsi"/>
              </w:rPr>
            </w:pPr>
            <w:r w:rsidRPr="00A847B7">
              <w:rPr>
                <w:rFonts w:cstheme="minorHAnsi"/>
              </w:rPr>
              <w:t>0,75 %</w:t>
            </w:r>
          </w:p>
        </w:tc>
      </w:tr>
    </w:tbl>
    <w:p w14:paraId="4C02DB5C" w14:textId="67B19809" w:rsidR="00353938" w:rsidRPr="00A847B7" w:rsidRDefault="00353938" w:rsidP="00DE52F6">
      <w:pPr>
        <w:spacing w:beforeAutospacing="1" w:after="100" w:afterAutospacing="1"/>
        <w:rPr>
          <w:rFonts w:cstheme="minorHAnsi"/>
        </w:rPr>
      </w:pPr>
      <w:r w:rsidRPr="00A847B7">
        <w:rPr>
          <w:rFonts w:cstheme="minorHAnsi"/>
        </w:rPr>
        <w:t>Dans le même temps, le taux de</w:t>
      </w:r>
      <w:r w:rsidR="000A1778" w:rsidRPr="00A847B7">
        <w:rPr>
          <w:rFonts w:cstheme="minorHAnsi"/>
        </w:rPr>
        <w:t xml:space="preserve"> </w:t>
      </w:r>
      <w:r w:rsidRPr="00A847B7">
        <w:rPr>
          <w:rFonts w:cstheme="minorHAnsi"/>
        </w:rPr>
        <w:t>la taxe pour frais de chambres de co</w:t>
      </w:r>
      <w:r w:rsidR="000A1778" w:rsidRPr="00A847B7">
        <w:rPr>
          <w:rFonts w:cstheme="minorHAnsi"/>
        </w:rPr>
        <w:t>mmerce</w:t>
      </w:r>
      <w:r w:rsidRPr="00A847B7">
        <w:rPr>
          <w:rFonts w:cstheme="minorHAnsi"/>
        </w:rPr>
        <w:t xml:space="preserve"> et d’</w:t>
      </w:r>
      <w:r w:rsidR="000A1778" w:rsidRPr="00A847B7">
        <w:rPr>
          <w:rFonts w:cstheme="minorHAnsi"/>
        </w:rPr>
        <w:t>industrie</w:t>
      </w:r>
      <w:r w:rsidRPr="00A847B7">
        <w:rPr>
          <w:rFonts w:cstheme="minorHAnsi"/>
        </w:rPr>
        <w:t xml:space="preserve">, </w:t>
      </w:r>
      <w:r w:rsidR="000A1778" w:rsidRPr="00A847B7">
        <w:rPr>
          <w:rFonts w:cstheme="minorHAnsi"/>
        </w:rPr>
        <w:t>fixé à 1,73 % en 2020, est porté à 3,46 % pour les cotisations dues à partir de 2021.</w:t>
      </w:r>
    </w:p>
    <w:p w14:paraId="561B074F" w14:textId="304D5134" w:rsidR="00511E67" w:rsidRPr="00A847B7" w:rsidRDefault="000A1778" w:rsidP="00DE52F6">
      <w:pPr>
        <w:spacing w:beforeAutospacing="1" w:after="100" w:afterAutospacing="1"/>
        <w:rPr>
          <w:rFonts w:cstheme="minorHAnsi"/>
        </w:rPr>
      </w:pPr>
      <w:r w:rsidRPr="00A847B7">
        <w:rPr>
          <w:rFonts w:cstheme="minorHAnsi"/>
        </w:rPr>
        <w:t xml:space="preserve">La modification du barème de la CVAE entraîne les </w:t>
      </w:r>
      <w:r w:rsidR="00A74E48" w:rsidRPr="00A847B7">
        <w:rPr>
          <w:rFonts w:cstheme="minorHAnsi"/>
        </w:rPr>
        <w:t>conséquences suivantes :</w:t>
      </w:r>
    </w:p>
    <w:p w14:paraId="6F4349FA" w14:textId="1E196E7D" w:rsidR="00A74E48" w:rsidRPr="00A847B7" w:rsidRDefault="00386501" w:rsidP="00EE0687">
      <w:pPr>
        <w:pStyle w:val="Paragraphedeliste"/>
        <w:numPr>
          <w:ilvl w:val="0"/>
          <w:numId w:val="62"/>
        </w:numPr>
        <w:spacing w:beforeAutospacing="1" w:after="100" w:afterAutospacing="1"/>
        <w:rPr>
          <w:rFonts w:cstheme="minorHAnsi"/>
        </w:rPr>
      </w:pPr>
      <w:r w:rsidRPr="00A847B7">
        <w:rPr>
          <w:rFonts w:cstheme="minorHAnsi"/>
        </w:rPr>
        <w:t>l</w:t>
      </w:r>
      <w:r w:rsidR="00C25F59" w:rsidRPr="00A847B7">
        <w:rPr>
          <w:rFonts w:cstheme="minorHAnsi"/>
        </w:rPr>
        <w:t>orsque le chiffre d’affaires est inférieur à 2 M€, la CVAE est diminuée de 1 000 € : ce dégrèvement sera ramené à 500 € à partir de 2021</w:t>
      </w:r>
      <w:r w:rsidRPr="00A847B7">
        <w:rPr>
          <w:rFonts w:cstheme="minorHAnsi"/>
        </w:rPr>
        <w:t> ;</w:t>
      </w:r>
    </w:p>
    <w:p w14:paraId="2C178B4E" w14:textId="19376D95" w:rsidR="00386501" w:rsidRPr="00A847B7" w:rsidRDefault="00386501" w:rsidP="00EE0687">
      <w:pPr>
        <w:pStyle w:val="Paragraphedeliste"/>
        <w:numPr>
          <w:ilvl w:val="0"/>
          <w:numId w:val="62"/>
        </w:numPr>
        <w:spacing w:beforeAutospacing="1" w:after="100" w:afterAutospacing="1"/>
        <w:rPr>
          <w:rFonts w:cstheme="minorHAnsi"/>
        </w:rPr>
      </w:pPr>
      <w:r w:rsidRPr="00A847B7">
        <w:rPr>
          <w:rFonts w:cstheme="minorHAnsi"/>
        </w:rPr>
        <w:t xml:space="preserve">le montant de la CVAE </w:t>
      </w:r>
      <w:r w:rsidR="002C7B91" w:rsidRPr="00A847B7">
        <w:rPr>
          <w:rFonts w:cstheme="minorHAnsi"/>
        </w:rPr>
        <w:t>minimale</w:t>
      </w:r>
      <w:r w:rsidRPr="00A847B7">
        <w:rPr>
          <w:rFonts w:cstheme="minorHAnsi"/>
        </w:rPr>
        <w:t>, fixée à 250 €</w:t>
      </w:r>
      <w:r w:rsidR="003D322E" w:rsidRPr="00A847B7">
        <w:rPr>
          <w:rFonts w:cstheme="minorHAnsi"/>
        </w:rPr>
        <w:t>, sera ramené à 125 € ;</w:t>
      </w:r>
    </w:p>
    <w:p w14:paraId="69A27271" w14:textId="34F10A2A" w:rsidR="00E528B9" w:rsidRPr="00A847B7" w:rsidRDefault="003D322E" w:rsidP="00EE0687">
      <w:pPr>
        <w:pStyle w:val="Paragraphedeliste"/>
        <w:numPr>
          <w:ilvl w:val="0"/>
          <w:numId w:val="62"/>
        </w:numPr>
        <w:spacing w:beforeAutospacing="1" w:after="100" w:afterAutospacing="1"/>
        <w:rPr>
          <w:rFonts w:cstheme="minorHAnsi"/>
        </w:rPr>
      </w:pPr>
      <w:r w:rsidRPr="00A847B7">
        <w:rPr>
          <w:rFonts w:cstheme="minorHAnsi"/>
        </w:rPr>
        <w:t>pour les acomptes</w:t>
      </w:r>
      <w:r w:rsidR="00093BD1" w:rsidRPr="00A847B7">
        <w:rPr>
          <w:rFonts w:cstheme="minorHAnsi"/>
        </w:rPr>
        <w:t xml:space="preserve"> dus à compter de 2022, le seuil d’exigibilité, fixé jusqu’à présent à 3 000 €, est </w:t>
      </w:r>
      <w:r w:rsidR="005913EB" w:rsidRPr="00A847B7">
        <w:rPr>
          <w:rFonts w:cstheme="minorHAnsi"/>
        </w:rPr>
        <w:t xml:space="preserve">ramené à 1 500 € : dès lors que la CVAE sera d’un montant supérieur à 1 500 €, l’entreprise devra </w:t>
      </w:r>
      <w:r w:rsidR="000D4E34" w:rsidRPr="00A847B7">
        <w:rPr>
          <w:rFonts w:cstheme="minorHAnsi"/>
        </w:rPr>
        <w:t>verser</w:t>
      </w:r>
      <w:r w:rsidR="005913EB" w:rsidRPr="00A847B7">
        <w:rPr>
          <w:rFonts w:cstheme="minorHAnsi"/>
        </w:rPr>
        <w:t xml:space="preserve"> deux</w:t>
      </w:r>
      <w:r w:rsidR="000D4E34" w:rsidRPr="00A847B7">
        <w:rPr>
          <w:rFonts w:cstheme="minorHAnsi"/>
        </w:rPr>
        <w:t xml:space="preserve"> </w:t>
      </w:r>
      <w:r w:rsidR="005913EB" w:rsidRPr="00A847B7">
        <w:rPr>
          <w:rFonts w:cstheme="minorHAnsi"/>
        </w:rPr>
        <w:t xml:space="preserve">acomptes </w:t>
      </w:r>
      <w:r w:rsidR="000D4E34" w:rsidRPr="00A847B7">
        <w:rPr>
          <w:rFonts w:cstheme="minorHAnsi"/>
        </w:rPr>
        <w:t xml:space="preserve">(en </w:t>
      </w:r>
      <w:proofErr w:type="gramStart"/>
      <w:r w:rsidR="000D4E34" w:rsidRPr="00A847B7">
        <w:rPr>
          <w:rFonts w:cstheme="minorHAnsi"/>
        </w:rPr>
        <w:t>juin  et</w:t>
      </w:r>
      <w:proofErr w:type="gramEnd"/>
      <w:r w:rsidR="000D4E34" w:rsidRPr="00A847B7">
        <w:rPr>
          <w:rFonts w:cstheme="minorHAnsi"/>
        </w:rPr>
        <w:t xml:space="preserve"> en septembre), chacun étant égal à la moitié de la CVAE nette  au titre de l’année d’imposition</w:t>
      </w:r>
      <w:r w:rsidR="00E528B9" w:rsidRPr="00A847B7">
        <w:rPr>
          <w:rFonts w:cstheme="minorHAnsi"/>
        </w:rPr>
        <w:t> ;</w:t>
      </w:r>
    </w:p>
    <w:p w14:paraId="53BFB421" w14:textId="651AA467" w:rsidR="003D322E" w:rsidRPr="00A847B7" w:rsidRDefault="00E528B9" w:rsidP="00EE0687">
      <w:pPr>
        <w:pStyle w:val="Paragraphedeliste"/>
        <w:numPr>
          <w:ilvl w:val="0"/>
          <w:numId w:val="62"/>
        </w:numPr>
        <w:spacing w:beforeAutospacing="1" w:after="100" w:afterAutospacing="1"/>
        <w:rPr>
          <w:rFonts w:cstheme="minorHAnsi"/>
        </w:rPr>
      </w:pPr>
      <w:r w:rsidRPr="00A847B7">
        <w:rPr>
          <w:rFonts w:cstheme="minorHAnsi"/>
        </w:rPr>
        <w:t>le coefficient de pondération</w:t>
      </w:r>
      <w:r w:rsidR="00C67B00" w:rsidRPr="00A847B7">
        <w:rPr>
          <w:rFonts w:cstheme="minorHAnsi"/>
        </w:rPr>
        <w:t xml:space="preserve"> (qui </w:t>
      </w:r>
      <w:r w:rsidR="008D12E3" w:rsidRPr="00A847B7">
        <w:rPr>
          <w:rFonts w:cstheme="minorHAnsi"/>
        </w:rPr>
        <w:t>bénéficie aux</w:t>
      </w:r>
      <w:r w:rsidR="00C67B00" w:rsidRPr="00A847B7">
        <w:rPr>
          <w:rFonts w:cstheme="minorHAnsi"/>
        </w:rPr>
        <w:t xml:space="preserve"> entreprises </w:t>
      </w:r>
      <w:r w:rsidR="00E67DC3" w:rsidRPr="00A847B7">
        <w:rPr>
          <w:rFonts w:cstheme="minorHAnsi"/>
        </w:rPr>
        <w:t xml:space="preserve">qui </w:t>
      </w:r>
      <w:r w:rsidR="00E67DC3" w:rsidRPr="00A847B7">
        <w:t>disposent de locaux ou emploient des salariés exerçant leur activité plus de 3 mois dans plusieurs communes</w:t>
      </w:r>
      <w:r w:rsidR="008D12E3" w:rsidRPr="00A847B7">
        <w:t xml:space="preserve">) appliqué </w:t>
      </w:r>
      <w:r w:rsidR="008B7EC9" w:rsidRPr="00A847B7">
        <w:t>à la valeur locative des immobilisations industrielles évaluées selon</w:t>
      </w:r>
      <w:r w:rsidR="00B9350F" w:rsidRPr="00A847B7">
        <w:t xml:space="preserve"> </w:t>
      </w:r>
      <w:r w:rsidR="008B7EC9" w:rsidRPr="00A847B7">
        <w:t xml:space="preserve">la valeur comptable, passe de </w:t>
      </w:r>
      <w:r w:rsidR="00B9350F" w:rsidRPr="00A847B7">
        <w:t>21 à 42</w:t>
      </w:r>
      <w:r w:rsidR="005D55C0" w:rsidRPr="00A847B7">
        <w:t xml:space="preserve"> (dispositif applicable pour le calcul de la répartition </w:t>
      </w:r>
      <w:r w:rsidR="004843B5" w:rsidRPr="00A847B7">
        <w:t xml:space="preserve">de la cotisation </w:t>
      </w:r>
      <w:r w:rsidR="00731A35" w:rsidRPr="00A847B7">
        <w:t>entre les communes concernées)</w:t>
      </w:r>
      <w:r w:rsidR="009D7E23" w:rsidRPr="00A847B7">
        <w:rPr>
          <w:rFonts w:cstheme="minorHAnsi"/>
        </w:rPr>
        <w:t>.</w:t>
      </w:r>
    </w:p>
    <w:p w14:paraId="68E774F7" w14:textId="77777777" w:rsidR="002C7029" w:rsidRPr="00A847B7" w:rsidRDefault="002C7029" w:rsidP="002C7029"/>
    <w:p w14:paraId="127F1B33" w14:textId="4E64AB76" w:rsidR="002C7029" w:rsidRPr="00A847B7" w:rsidRDefault="002C7029" w:rsidP="002C7029">
      <w:pPr>
        <w:pStyle w:val="Titre3"/>
      </w:pPr>
      <w:bookmarkStart w:id="58" w:name="_Toc60784172"/>
      <w:r w:rsidRPr="00A847B7">
        <w:t xml:space="preserve">Slide </w:t>
      </w:r>
      <w:r w:rsidR="001D6E23">
        <w:t>25</w:t>
      </w:r>
      <w:r w:rsidRPr="00A847B7">
        <w:t xml:space="preserve"> : </w:t>
      </w:r>
      <w:r w:rsidR="00A50B3E" w:rsidRPr="00A847B7">
        <w:t>Contribution économique territoriale : cotisation foncière des entreprises</w:t>
      </w:r>
      <w:r w:rsidR="006879F7" w:rsidRPr="00A847B7">
        <w:t xml:space="preserve"> (CFE)</w:t>
      </w:r>
      <w:bookmarkEnd w:id="58"/>
    </w:p>
    <w:p w14:paraId="0A988871" w14:textId="7AA96BBF" w:rsidR="00A50B3E" w:rsidRPr="00A847B7" w:rsidRDefault="00147770" w:rsidP="00A50B3E">
      <w:r w:rsidRPr="004F587E">
        <w:rPr>
          <w:u w:val="single"/>
        </w:rPr>
        <w:t xml:space="preserve">Source </w:t>
      </w:r>
      <w:r w:rsidRPr="00A847B7">
        <w:t>:</w:t>
      </w:r>
      <w:r w:rsidR="00A50B3E" w:rsidRPr="00A847B7">
        <w:t xml:space="preserve"> Loi de Finances pour 2021, </w:t>
      </w:r>
      <w:r w:rsidR="00A50B3E" w:rsidRPr="00BB7935">
        <w:t>article</w:t>
      </w:r>
      <w:r w:rsidR="00434298" w:rsidRPr="00BB7935">
        <w:t>s</w:t>
      </w:r>
      <w:r w:rsidR="00A50B3E" w:rsidRPr="00BB7935">
        <w:t xml:space="preserve"> </w:t>
      </w:r>
      <w:r w:rsidR="000C292E">
        <w:t>8</w:t>
      </w:r>
      <w:r w:rsidR="00B96F8C" w:rsidRPr="00A44B82">
        <w:t>,</w:t>
      </w:r>
      <w:r w:rsidR="00B96F8C" w:rsidRPr="00581905">
        <w:t xml:space="preserve"> 120</w:t>
      </w:r>
    </w:p>
    <w:p w14:paraId="3037E5D3" w14:textId="6EF5E282" w:rsidR="00A50B3E" w:rsidRPr="00A847B7" w:rsidRDefault="00A50B3E" w:rsidP="00A50B3E">
      <w:pPr>
        <w:spacing w:beforeAutospacing="1" w:after="100" w:afterAutospacing="1"/>
        <w:rPr>
          <w:rFonts w:cstheme="minorHAnsi"/>
        </w:rPr>
      </w:pPr>
      <w:r w:rsidRPr="00A847B7">
        <w:rPr>
          <w:rFonts w:cstheme="minorHAnsi"/>
        </w:rPr>
        <w:lastRenderedPageBreak/>
        <w:t xml:space="preserve">La </w:t>
      </w:r>
      <w:r w:rsidRPr="00A847B7">
        <w:t>Loi</w:t>
      </w:r>
      <w:r w:rsidRPr="00A847B7">
        <w:rPr>
          <w:rFonts w:cstheme="minorHAnsi"/>
        </w:rPr>
        <w:t xml:space="preserve"> de Finances pour 2021 aménage le régime de la cotisation foncière des entreprises (CFE) sur plusieurs aspects.</w:t>
      </w:r>
    </w:p>
    <w:p w14:paraId="69FF92A8" w14:textId="6D30350F" w:rsidR="00A50B3E" w:rsidRPr="00A847B7" w:rsidRDefault="00A50B3E" w:rsidP="00EE0687">
      <w:pPr>
        <w:pStyle w:val="Paragraphedeliste"/>
        <w:numPr>
          <w:ilvl w:val="0"/>
          <w:numId w:val="60"/>
        </w:numPr>
        <w:spacing w:beforeAutospacing="1" w:after="100" w:afterAutospacing="1"/>
        <w:rPr>
          <w:rFonts w:cstheme="minorHAnsi"/>
          <w:b/>
          <w:i/>
          <w:u w:val="single"/>
        </w:rPr>
      </w:pPr>
      <w:r w:rsidRPr="00A847B7">
        <w:rPr>
          <w:rFonts w:cstheme="minorHAnsi"/>
          <w:b/>
          <w:i/>
          <w:u w:val="single"/>
        </w:rPr>
        <w:t xml:space="preserve">Exonérations de CFE </w:t>
      </w:r>
    </w:p>
    <w:p w14:paraId="25B6F3C7" w14:textId="0A72E66F" w:rsidR="000E2964" w:rsidRPr="00A847B7" w:rsidRDefault="00480C02" w:rsidP="00480C02">
      <w:pPr>
        <w:spacing w:beforeAutospacing="1" w:after="100" w:afterAutospacing="1"/>
      </w:pPr>
      <w:r w:rsidRPr="00A847B7">
        <w:rPr>
          <w:rFonts w:cstheme="minorHAnsi"/>
        </w:rPr>
        <w:t>Il faut rappeler qu’</w:t>
      </w:r>
      <w:r w:rsidR="000E2964" w:rsidRPr="00A847B7">
        <w:t xml:space="preserve">en cas de création d’établissement, la CFE n’est pas due pour l’année de la création </w:t>
      </w:r>
      <w:r w:rsidR="00974DD9" w:rsidRPr="00A847B7">
        <w:t>et</w:t>
      </w:r>
      <w:r w:rsidR="000E2964" w:rsidRPr="00A847B7">
        <w:t xml:space="preserve">, pour la première année d'imposition, la base </w:t>
      </w:r>
      <w:r w:rsidR="00974DD9" w:rsidRPr="00A847B7">
        <w:t xml:space="preserve">d’imposition </w:t>
      </w:r>
      <w:r w:rsidR="000E2964" w:rsidRPr="00A847B7">
        <w:t>est réduite de moitié.</w:t>
      </w:r>
    </w:p>
    <w:p w14:paraId="76B2D682" w14:textId="2147FE1D" w:rsidR="000E2964" w:rsidRPr="00A847B7" w:rsidRDefault="006E385F" w:rsidP="000E2964">
      <w:pPr>
        <w:pStyle w:val="NormalWeb"/>
        <w:rPr>
          <w:rFonts w:asciiTheme="minorHAnsi" w:hAnsiTheme="minorHAnsi" w:cstheme="minorHAnsi"/>
          <w:sz w:val="20"/>
          <w:szCs w:val="20"/>
        </w:rPr>
      </w:pPr>
      <w:r w:rsidRPr="00A847B7">
        <w:rPr>
          <w:rFonts w:asciiTheme="minorHAnsi" w:hAnsiTheme="minorHAnsi" w:cstheme="minorHAnsi"/>
          <w:sz w:val="20"/>
          <w:szCs w:val="20"/>
        </w:rPr>
        <w:t>Il faut, par ailleurs, rappeler qu’e</w:t>
      </w:r>
      <w:r w:rsidR="000E2964" w:rsidRPr="00A847B7">
        <w:rPr>
          <w:rFonts w:asciiTheme="minorHAnsi" w:hAnsiTheme="minorHAnsi" w:cstheme="minorHAnsi"/>
          <w:sz w:val="20"/>
          <w:szCs w:val="20"/>
        </w:rPr>
        <w:t xml:space="preserve">n cas d'extension d'établissement, compte tenu de la période de référence de la CFE </w:t>
      </w:r>
      <w:r w:rsidR="008C65BF" w:rsidRPr="00A847B7">
        <w:rPr>
          <w:rFonts w:asciiTheme="minorHAnsi" w:hAnsiTheme="minorHAnsi" w:cstheme="minorHAnsi"/>
          <w:sz w:val="20"/>
          <w:szCs w:val="20"/>
        </w:rPr>
        <w:t>(</w:t>
      </w:r>
      <w:r w:rsidRPr="00A847B7">
        <w:rPr>
          <w:rFonts w:asciiTheme="minorHAnsi" w:hAnsiTheme="minorHAnsi" w:cstheme="minorHAnsi"/>
          <w:sz w:val="20"/>
          <w:szCs w:val="20"/>
        </w:rPr>
        <w:t xml:space="preserve">qui correspond </w:t>
      </w:r>
      <w:r w:rsidR="008C65BF" w:rsidRPr="00A847B7">
        <w:rPr>
          <w:rFonts w:asciiTheme="minorHAnsi" w:hAnsiTheme="minorHAnsi" w:cstheme="minorHAnsi"/>
          <w:sz w:val="20"/>
          <w:szCs w:val="20"/>
        </w:rPr>
        <w:t>à l'avant-dernière année précédant celle de l'imposition ou le dernier exercice de 12 mois clos au cours de cette même année lorsque cet exercice ne coïncide pas avec l'année civile</w:t>
      </w:r>
      <w:r w:rsidR="000E2964" w:rsidRPr="00A847B7">
        <w:rPr>
          <w:rFonts w:asciiTheme="minorHAnsi" w:hAnsiTheme="minorHAnsi" w:cstheme="minorHAnsi"/>
          <w:sz w:val="20"/>
          <w:szCs w:val="20"/>
        </w:rPr>
        <w:t>), l'augmentation des bases constatées à la clôture d'une période de référence N est imposée à compter de l'année d'imposition N+2.</w:t>
      </w:r>
    </w:p>
    <w:p w14:paraId="45DC226D" w14:textId="18185431" w:rsidR="000E2964" w:rsidRPr="00A847B7" w:rsidRDefault="000E2964" w:rsidP="000E2964">
      <w:pPr>
        <w:pStyle w:val="NormalWeb"/>
        <w:rPr>
          <w:rFonts w:asciiTheme="minorHAnsi" w:hAnsiTheme="minorHAnsi" w:cstheme="minorHAnsi"/>
          <w:sz w:val="20"/>
          <w:szCs w:val="20"/>
        </w:rPr>
      </w:pPr>
      <w:r w:rsidRPr="00A847B7">
        <w:rPr>
          <w:rFonts w:asciiTheme="minorHAnsi" w:hAnsiTheme="minorHAnsi" w:cstheme="minorHAnsi"/>
          <w:sz w:val="20"/>
          <w:szCs w:val="20"/>
        </w:rPr>
        <w:t>Afin de favoriser l</w:t>
      </w:r>
      <w:r w:rsidR="00C12E00" w:rsidRPr="00A847B7">
        <w:rPr>
          <w:rFonts w:asciiTheme="minorHAnsi" w:hAnsiTheme="minorHAnsi" w:cstheme="minorHAnsi"/>
          <w:sz w:val="20"/>
          <w:szCs w:val="20"/>
        </w:rPr>
        <w:t>a création,</w:t>
      </w:r>
      <w:r w:rsidRPr="00A847B7">
        <w:rPr>
          <w:rFonts w:asciiTheme="minorHAnsi" w:hAnsiTheme="minorHAnsi" w:cstheme="minorHAnsi"/>
          <w:sz w:val="20"/>
          <w:szCs w:val="20"/>
        </w:rPr>
        <w:t xml:space="preserve"> l’implantation ou l’extension d’activités sur leur territoire, les communes ou les </w:t>
      </w:r>
      <w:r w:rsidR="00AB69C2" w:rsidRPr="00A847B7">
        <w:rPr>
          <w:rFonts w:asciiTheme="minorHAnsi" w:hAnsiTheme="minorHAnsi" w:cstheme="minorHAnsi"/>
          <w:sz w:val="20"/>
          <w:szCs w:val="20"/>
        </w:rPr>
        <w:t>établissements publics de coopération intercommunale (</w:t>
      </w:r>
      <w:r w:rsidRPr="00A847B7">
        <w:rPr>
          <w:rFonts w:asciiTheme="minorHAnsi" w:hAnsiTheme="minorHAnsi" w:cstheme="minorHAnsi"/>
          <w:sz w:val="20"/>
          <w:szCs w:val="20"/>
        </w:rPr>
        <w:t>EPCI</w:t>
      </w:r>
      <w:r w:rsidR="00AB69C2" w:rsidRPr="00A847B7">
        <w:rPr>
          <w:rFonts w:asciiTheme="minorHAnsi" w:hAnsiTheme="minorHAnsi" w:cstheme="minorHAnsi"/>
          <w:sz w:val="20"/>
          <w:szCs w:val="20"/>
        </w:rPr>
        <w:t>)</w:t>
      </w:r>
      <w:r w:rsidRPr="00A847B7">
        <w:rPr>
          <w:rFonts w:asciiTheme="minorHAnsi" w:hAnsiTheme="minorHAnsi" w:cstheme="minorHAnsi"/>
          <w:sz w:val="20"/>
          <w:szCs w:val="20"/>
        </w:rPr>
        <w:t xml:space="preserve"> à fiscalité propre pourr</w:t>
      </w:r>
      <w:r w:rsidR="00AB69C2" w:rsidRPr="00A847B7">
        <w:rPr>
          <w:rFonts w:asciiTheme="minorHAnsi" w:hAnsiTheme="minorHAnsi" w:cstheme="minorHAnsi"/>
          <w:sz w:val="20"/>
          <w:szCs w:val="20"/>
        </w:rPr>
        <w:t>o</w:t>
      </w:r>
      <w:r w:rsidRPr="00A847B7">
        <w:rPr>
          <w:rFonts w:asciiTheme="minorHAnsi" w:hAnsiTheme="minorHAnsi" w:cstheme="minorHAnsi"/>
          <w:sz w:val="20"/>
          <w:szCs w:val="20"/>
        </w:rPr>
        <w:t>nt exonérer de CFE les nouveaux établissements</w:t>
      </w:r>
      <w:r w:rsidR="00AB69C2" w:rsidRPr="00A847B7">
        <w:rPr>
          <w:rFonts w:asciiTheme="minorHAnsi" w:hAnsiTheme="minorHAnsi" w:cstheme="minorHAnsi"/>
          <w:sz w:val="20"/>
          <w:szCs w:val="20"/>
        </w:rPr>
        <w:t>,</w:t>
      </w:r>
      <w:r w:rsidRPr="00A847B7">
        <w:rPr>
          <w:rFonts w:asciiTheme="minorHAnsi" w:hAnsiTheme="minorHAnsi" w:cstheme="minorHAnsi"/>
          <w:sz w:val="20"/>
          <w:szCs w:val="20"/>
        </w:rPr>
        <w:t xml:space="preserve"> ainsi que les extensions d'établissement pour une durée de 3 ans. Cette nouvelle exonération </w:t>
      </w:r>
      <w:r w:rsidR="00B60601" w:rsidRPr="00A847B7">
        <w:rPr>
          <w:rFonts w:asciiTheme="minorHAnsi" w:hAnsiTheme="minorHAnsi" w:cstheme="minorHAnsi"/>
          <w:sz w:val="20"/>
          <w:szCs w:val="20"/>
        </w:rPr>
        <w:t>s’applique</w:t>
      </w:r>
      <w:r w:rsidR="00D6034D" w:rsidRPr="00A847B7">
        <w:rPr>
          <w:rFonts w:asciiTheme="minorHAnsi" w:hAnsiTheme="minorHAnsi" w:cstheme="minorHAnsi"/>
          <w:sz w:val="20"/>
          <w:szCs w:val="20"/>
        </w:rPr>
        <w:t>ra</w:t>
      </w:r>
      <w:r w:rsidRPr="00A847B7">
        <w:rPr>
          <w:rFonts w:asciiTheme="minorHAnsi" w:hAnsiTheme="minorHAnsi" w:cstheme="minorHAnsi"/>
          <w:sz w:val="20"/>
          <w:szCs w:val="20"/>
        </w:rPr>
        <w:t xml:space="preserve"> aux créations et extensions intervenues à compter du 1</w:t>
      </w:r>
      <w:r w:rsidRPr="00A847B7">
        <w:rPr>
          <w:rFonts w:asciiTheme="minorHAnsi" w:hAnsiTheme="minorHAnsi" w:cstheme="minorHAnsi"/>
          <w:sz w:val="20"/>
          <w:szCs w:val="20"/>
          <w:vertAlign w:val="superscript"/>
        </w:rPr>
        <w:t>er</w:t>
      </w:r>
      <w:r w:rsidRPr="00A847B7">
        <w:rPr>
          <w:rFonts w:asciiTheme="minorHAnsi" w:hAnsiTheme="minorHAnsi" w:cstheme="minorHAnsi"/>
          <w:sz w:val="20"/>
          <w:szCs w:val="20"/>
        </w:rPr>
        <w:t> janvier 2021.</w:t>
      </w:r>
    </w:p>
    <w:p w14:paraId="29218A56" w14:textId="7B34EC69" w:rsidR="000E2964" w:rsidRPr="00A847B7" w:rsidRDefault="000E2964" w:rsidP="000E2964">
      <w:pPr>
        <w:pStyle w:val="NormalWeb"/>
        <w:rPr>
          <w:rFonts w:asciiTheme="minorHAnsi" w:hAnsiTheme="minorHAnsi" w:cstheme="minorHAnsi"/>
          <w:sz w:val="20"/>
          <w:szCs w:val="20"/>
        </w:rPr>
      </w:pPr>
      <w:r w:rsidRPr="00A847B7">
        <w:rPr>
          <w:rFonts w:asciiTheme="minorHAnsi" w:hAnsiTheme="minorHAnsi" w:cstheme="minorHAnsi"/>
          <w:sz w:val="20"/>
          <w:szCs w:val="20"/>
        </w:rPr>
        <w:t>Le point de départ de cette durée de 3 ans sera, selon le cas :</w:t>
      </w:r>
    </w:p>
    <w:p w14:paraId="06C4DDD0" w14:textId="185283C1" w:rsidR="000E2964" w:rsidRPr="00A847B7" w:rsidRDefault="000E2964" w:rsidP="00EE0687">
      <w:pPr>
        <w:pStyle w:val="NormalWeb"/>
        <w:numPr>
          <w:ilvl w:val="0"/>
          <w:numId w:val="72"/>
        </w:numPr>
        <w:rPr>
          <w:rFonts w:asciiTheme="minorHAnsi" w:hAnsiTheme="minorHAnsi" w:cstheme="minorHAnsi"/>
          <w:sz w:val="20"/>
          <w:szCs w:val="20"/>
        </w:rPr>
      </w:pPr>
      <w:r w:rsidRPr="00A847B7">
        <w:rPr>
          <w:rFonts w:asciiTheme="minorHAnsi" w:hAnsiTheme="minorHAnsi" w:cstheme="minorHAnsi"/>
          <w:sz w:val="20"/>
          <w:szCs w:val="20"/>
        </w:rPr>
        <w:t>en cas de création d'établissement, l’année qui suit celle de la création</w:t>
      </w:r>
      <w:r w:rsidR="00F87CA2" w:rsidRPr="00A847B7">
        <w:rPr>
          <w:rFonts w:asciiTheme="minorHAnsi" w:hAnsiTheme="minorHAnsi" w:cstheme="minorHAnsi"/>
          <w:sz w:val="20"/>
          <w:szCs w:val="20"/>
        </w:rPr>
        <w:t xml:space="preserve"> : </w:t>
      </w:r>
      <w:r w:rsidR="00B60601" w:rsidRPr="00A847B7">
        <w:rPr>
          <w:rFonts w:asciiTheme="minorHAnsi" w:hAnsiTheme="minorHAnsi" w:cstheme="minorHAnsi"/>
          <w:sz w:val="20"/>
          <w:szCs w:val="20"/>
        </w:rPr>
        <w:t>d</w:t>
      </w:r>
      <w:r w:rsidRPr="00A847B7">
        <w:rPr>
          <w:rFonts w:asciiTheme="minorHAnsi" w:hAnsiTheme="minorHAnsi" w:cstheme="minorHAnsi"/>
          <w:sz w:val="20"/>
          <w:szCs w:val="20"/>
        </w:rPr>
        <w:t>ans ce cas, l’exonération facultative s’appliquerait après la réduction de moitié de la base appliquée de plein droit</w:t>
      </w:r>
      <w:r w:rsidR="00F87CA2" w:rsidRPr="00A847B7">
        <w:rPr>
          <w:rFonts w:asciiTheme="minorHAnsi" w:hAnsiTheme="minorHAnsi" w:cstheme="minorHAnsi"/>
          <w:sz w:val="20"/>
          <w:szCs w:val="20"/>
        </w:rPr>
        <w:t> ;</w:t>
      </w:r>
    </w:p>
    <w:p w14:paraId="497E1C80" w14:textId="309554B6" w:rsidR="000E2964" w:rsidRPr="00A847B7" w:rsidRDefault="000E2964" w:rsidP="00EE0687">
      <w:pPr>
        <w:pStyle w:val="NormalWeb"/>
        <w:numPr>
          <w:ilvl w:val="0"/>
          <w:numId w:val="72"/>
        </w:numPr>
        <w:rPr>
          <w:rFonts w:asciiTheme="minorHAnsi" w:hAnsiTheme="minorHAnsi" w:cstheme="minorHAnsi"/>
          <w:sz w:val="20"/>
          <w:szCs w:val="20"/>
        </w:rPr>
      </w:pPr>
      <w:r w:rsidRPr="00A847B7">
        <w:rPr>
          <w:rFonts w:asciiTheme="minorHAnsi" w:hAnsiTheme="minorHAnsi" w:cstheme="minorHAnsi"/>
          <w:sz w:val="20"/>
          <w:szCs w:val="20"/>
        </w:rPr>
        <w:t>en cas d'extension d'établissement, la deuxième année qui suit celle au cours de laquelle l’extension d’établissement est intervenue.</w:t>
      </w:r>
    </w:p>
    <w:p w14:paraId="06182D3A" w14:textId="0C7461C0" w:rsidR="000E2964" w:rsidRPr="00A847B7" w:rsidRDefault="00F87CA2" w:rsidP="000E2964">
      <w:pPr>
        <w:pStyle w:val="NormalWeb"/>
        <w:rPr>
          <w:rFonts w:asciiTheme="minorHAnsi" w:hAnsiTheme="minorHAnsi" w:cstheme="minorHAnsi"/>
          <w:sz w:val="20"/>
          <w:szCs w:val="20"/>
        </w:rPr>
      </w:pPr>
      <w:r w:rsidRPr="00A847B7">
        <w:rPr>
          <w:rFonts w:asciiTheme="minorHAnsi" w:hAnsiTheme="minorHAnsi" w:cstheme="minorHAnsi"/>
          <w:sz w:val="20"/>
          <w:szCs w:val="20"/>
        </w:rPr>
        <w:t>Il faut noter que c</w:t>
      </w:r>
      <w:r w:rsidR="000E2964" w:rsidRPr="00A847B7">
        <w:rPr>
          <w:rFonts w:asciiTheme="minorHAnsi" w:hAnsiTheme="minorHAnsi" w:cstheme="minorHAnsi"/>
          <w:sz w:val="20"/>
          <w:szCs w:val="20"/>
        </w:rPr>
        <w:t xml:space="preserve">ette nouvelle </w:t>
      </w:r>
      <w:r w:rsidRPr="00A847B7">
        <w:rPr>
          <w:rFonts w:asciiTheme="minorHAnsi" w:hAnsiTheme="minorHAnsi" w:cstheme="minorHAnsi"/>
          <w:sz w:val="20"/>
          <w:szCs w:val="20"/>
        </w:rPr>
        <w:t>exonération facultative est cumulable avec le</w:t>
      </w:r>
      <w:r w:rsidR="000E2964" w:rsidRPr="00A847B7">
        <w:rPr>
          <w:rFonts w:asciiTheme="minorHAnsi" w:hAnsiTheme="minorHAnsi" w:cstheme="minorHAnsi"/>
          <w:sz w:val="20"/>
          <w:szCs w:val="20"/>
        </w:rPr>
        <w:t xml:space="preserve"> crédit de CFE</w:t>
      </w:r>
      <w:r w:rsidRPr="00A847B7">
        <w:rPr>
          <w:rFonts w:asciiTheme="minorHAnsi" w:hAnsiTheme="minorHAnsi" w:cstheme="minorHAnsi"/>
          <w:sz w:val="20"/>
          <w:szCs w:val="20"/>
        </w:rPr>
        <w:t xml:space="preserve"> applicable dans les zones de restructuration de la </w:t>
      </w:r>
      <w:r w:rsidR="00045EBC" w:rsidRPr="00A847B7">
        <w:rPr>
          <w:rFonts w:asciiTheme="minorHAnsi" w:hAnsiTheme="minorHAnsi" w:cstheme="minorHAnsi"/>
          <w:sz w:val="20"/>
          <w:szCs w:val="20"/>
        </w:rPr>
        <w:t>défense (</w:t>
      </w:r>
      <w:r w:rsidR="000E2964" w:rsidRPr="00A847B7">
        <w:rPr>
          <w:rFonts w:asciiTheme="minorHAnsi" w:hAnsiTheme="minorHAnsi" w:cstheme="minorHAnsi"/>
          <w:sz w:val="20"/>
          <w:szCs w:val="20"/>
        </w:rPr>
        <w:t>ZRD</w:t>
      </w:r>
      <w:r w:rsidR="00045EBC" w:rsidRPr="00A847B7">
        <w:rPr>
          <w:rFonts w:asciiTheme="minorHAnsi" w:hAnsiTheme="minorHAnsi" w:cstheme="minorHAnsi"/>
          <w:sz w:val="20"/>
          <w:szCs w:val="20"/>
        </w:rPr>
        <w:t>)</w:t>
      </w:r>
      <w:r w:rsidR="000E2964" w:rsidRPr="00A847B7">
        <w:rPr>
          <w:rFonts w:asciiTheme="minorHAnsi" w:hAnsiTheme="minorHAnsi" w:cstheme="minorHAnsi"/>
          <w:sz w:val="20"/>
          <w:szCs w:val="20"/>
        </w:rPr>
        <w:t>.</w:t>
      </w:r>
    </w:p>
    <w:p w14:paraId="0C74052A" w14:textId="00DAFF55" w:rsidR="000E2964" w:rsidRPr="00A847B7" w:rsidRDefault="000E2964" w:rsidP="000E2964">
      <w:pPr>
        <w:pStyle w:val="NormalWeb"/>
        <w:rPr>
          <w:rFonts w:asciiTheme="minorHAnsi" w:hAnsiTheme="minorHAnsi" w:cstheme="minorHAnsi"/>
          <w:sz w:val="20"/>
          <w:szCs w:val="20"/>
        </w:rPr>
      </w:pPr>
      <w:r w:rsidRPr="00A847B7">
        <w:rPr>
          <w:rFonts w:asciiTheme="minorHAnsi" w:hAnsiTheme="minorHAnsi" w:cstheme="minorHAnsi"/>
          <w:sz w:val="20"/>
          <w:szCs w:val="20"/>
        </w:rPr>
        <w:t>Cette nouvelle exonération s'applique</w:t>
      </w:r>
      <w:r w:rsidR="00B57E9D" w:rsidRPr="00A847B7">
        <w:rPr>
          <w:rFonts w:asciiTheme="minorHAnsi" w:hAnsiTheme="minorHAnsi" w:cstheme="minorHAnsi"/>
          <w:sz w:val="20"/>
          <w:szCs w:val="20"/>
        </w:rPr>
        <w:t>ra</w:t>
      </w:r>
      <w:r w:rsidRPr="00A847B7">
        <w:rPr>
          <w:rFonts w:asciiTheme="minorHAnsi" w:hAnsiTheme="minorHAnsi" w:cstheme="minorHAnsi"/>
          <w:sz w:val="20"/>
          <w:szCs w:val="20"/>
        </w:rPr>
        <w:t xml:space="preserve"> dans les conditions suivantes :</w:t>
      </w:r>
    </w:p>
    <w:p w14:paraId="59F6C684" w14:textId="4BE7E668" w:rsidR="000E2964" w:rsidRPr="00A847B7" w:rsidRDefault="000E2964" w:rsidP="00EE0687">
      <w:pPr>
        <w:pStyle w:val="NormalWeb"/>
        <w:numPr>
          <w:ilvl w:val="0"/>
          <w:numId w:val="112"/>
        </w:numPr>
        <w:rPr>
          <w:rFonts w:asciiTheme="minorHAnsi" w:hAnsiTheme="minorHAnsi" w:cstheme="minorHAnsi"/>
          <w:sz w:val="20"/>
          <w:szCs w:val="20"/>
        </w:rPr>
      </w:pPr>
      <w:r w:rsidRPr="00A847B7">
        <w:rPr>
          <w:rFonts w:asciiTheme="minorHAnsi" w:hAnsiTheme="minorHAnsi" w:cstheme="minorHAnsi"/>
          <w:sz w:val="20"/>
          <w:szCs w:val="20"/>
        </w:rPr>
        <w:t xml:space="preserve">elle </w:t>
      </w:r>
      <w:r w:rsidR="00045EBC" w:rsidRPr="00A847B7">
        <w:rPr>
          <w:rFonts w:asciiTheme="minorHAnsi" w:hAnsiTheme="minorHAnsi" w:cstheme="minorHAnsi"/>
          <w:sz w:val="20"/>
          <w:szCs w:val="20"/>
        </w:rPr>
        <w:t xml:space="preserve">est </w:t>
      </w:r>
      <w:r w:rsidRPr="00A847B7">
        <w:rPr>
          <w:rFonts w:asciiTheme="minorHAnsi" w:hAnsiTheme="minorHAnsi" w:cstheme="minorHAnsi"/>
          <w:sz w:val="20"/>
          <w:szCs w:val="20"/>
        </w:rPr>
        <w:t>subordonnée à une délibération des communes ou des EPCI</w:t>
      </w:r>
      <w:r w:rsidR="00872EAB" w:rsidRPr="00A847B7">
        <w:rPr>
          <w:rFonts w:asciiTheme="minorHAnsi" w:hAnsiTheme="minorHAnsi" w:cstheme="minorHAnsi"/>
          <w:sz w:val="20"/>
          <w:szCs w:val="20"/>
        </w:rPr>
        <w:t xml:space="preserve">, </w:t>
      </w:r>
      <w:r w:rsidRPr="00A847B7">
        <w:rPr>
          <w:rFonts w:asciiTheme="minorHAnsi" w:hAnsiTheme="minorHAnsi" w:cstheme="minorHAnsi"/>
          <w:sz w:val="20"/>
          <w:szCs w:val="20"/>
        </w:rPr>
        <w:t>prise avant le 1</w:t>
      </w:r>
      <w:r w:rsidRPr="00A847B7">
        <w:rPr>
          <w:rFonts w:asciiTheme="minorHAnsi" w:hAnsiTheme="minorHAnsi" w:cstheme="minorHAnsi"/>
          <w:sz w:val="20"/>
          <w:szCs w:val="20"/>
          <w:vertAlign w:val="superscript"/>
        </w:rPr>
        <w:t>er</w:t>
      </w:r>
      <w:r w:rsidRPr="00A847B7">
        <w:rPr>
          <w:rFonts w:asciiTheme="minorHAnsi" w:hAnsiTheme="minorHAnsi" w:cstheme="minorHAnsi"/>
          <w:sz w:val="20"/>
          <w:szCs w:val="20"/>
        </w:rPr>
        <w:t> octobre d'une année pour être applicable à compter de l'année suivante ;</w:t>
      </w:r>
    </w:p>
    <w:p w14:paraId="6B2AA0E0" w14:textId="1A7F0A96" w:rsidR="000E2964" w:rsidRPr="00A847B7" w:rsidRDefault="000E2964" w:rsidP="00EE0687">
      <w:pPr>
        <w:pStyle w:val="NormalWeb"/>
        <w:numPr>
          <w:ilvl w:val="0"/>
          <w:numId w:val="112"/>
        </w:numPr>
        <w:rPr>
          <w:rFonts w:asciiTheme="minorHAnsi" w:hAnsiTheme="minorHAnsi" w:cstheme="minorHAnsi"/>
          <w:sz w:val="20"/>
          <w:szCs w:val="20"/>
        </w:rPr>
      </w:pPr>
      <w:r w:rsidRPr="00A847B7">
        <w:rPr>
          <w:rFonts w:asciiTheme="minorHAnsi" w:hAnsiTheme="minorHAnsi" w:cstheme="minorHAnsi"/>
          <w:sz w:val="20"/>
          <w:szCs w:val="20"/>
        </w:rPr>
        <w:t>elle porte sur la totalité de la part revenant à chaque commune ou EPCI ayant délibéré ;</w:t>
      </w:r>
    </w:p>
    <w:p w14:paraId="5D6A92EE" w14:textId="16C5D810" w:rsidR="000E2964" w:rsidRPr="00A847B7" w:rsidRDefault="000E2964" w:rsidP="00EE0687">
      <w:pPr>
        <w:pStyle w:val="NormalWeb"/>
        <w:numPr>
          <w:ilvl w:val="0"/>
          <w:numId w:val="112"/>
        </w:numPr>
        <w:rPr>
          <w:rFonts w:asciiTheme="minorHAnsi" w:hAnsiTheme="minorHAnsi" w:cstheme="minorHAnsi"/>
          <w:sz w:val="20"/>
          <w:szCs w:val="20"/>
        </w:rPr>
      </w:pPr>
      <w:r w:rsidRPr="00A847B7">
        <w:rPr>
          <w:rFonts w:asciiTheme="minorHAnsi" w:hAnsiTheme="minorHAnsi" w:cstheme="minorHAnsi"/>
          <w:sz w:val="20"/>
          <w:szCs w:val="20"/>
        </w:rPr>
        <w:t xml:space="preserve">elle </w:t>
      </w:r>
      <w:r w:rsidR="00872EAB" w:rsidRPr="00A847B7">
        <w:rPr>
          <w:rFonts w:asciiTheme="minorHAnsi" w:hAnsiTheme="minorHAnsi" w:cstheme="minorHAnsi"/>
          <w:sz w:val="20"/>
          <w:szCs w:val="20"/>
        </w:rPr>
        <w:t>est</w:t>
      </w:r>
      <w:r w:rsidRPr="00A847B7">
        <w:rPr>
          <w:rFonts w:asciiTheme="minorHAnsi" w:hAnsiTheme="minorHAnsi" w:cstheme="minorHAnsi"/>
          <w:sz w:val="20"/>
          <w:szCs w:val="20"/>
        </w:rPr>
        <w:t xml:space="preserve"> accordée sur demande de l'entreprise, </w:t>
      </w:r>
      <w:r w:rsidR="00F118E3" w:rsidRPr="00A847B7">
        <w:rPr>
          <w:rFonts w:asciiTheme="minorHAnsi" w:hAnsiTheme="minorHAnsi" w:cstheme="minorHAnsi"/>
          <w:sz w:val="20"/>
          <w:szCs w:val="20"/>
        </w:rPr>
        <w:t>avant le 1</w:t>
      </w:r>
      <w:r w:rsidR="00F118E3" w:rsidRPr="00A847B7">
        <w:rPr>
          <w:rFonts w:asciiTheme="minorHAnsi" w:hAnsiTheme="minorHAnsi" w:cstheme="minorHAnsi"/>
          <w:sz w:val="20"/>
          <w:szCs w:val="20"/>
          <w:vertAlign w:val="superscript"/>
        </w:rPr>
        <w:t>er</w:t>
      </w:r>
      <w:r w:rsidR="00F118E3" w:rsidRPr="00A847B7">
        <w:rPr>
          <w:rFonts w:asciiTheme="minorHAnsi" w:hAnsiTheme="minorHAnsi" w:cstheme="minorHAnsi"/>
          <w:sz w:val="20"/>
          <w:szCs w:val="20"/>
        </w:rPr>
        <w:t xml:space="preserve"> janvier de l’année qui suit celle de </w:t>
      </w:r>
      <w:r w:rsidR="00BD6D5A" w:rsidRPr="00A847B7">
        <w:rPr>
          <w:rFonts w:asciiTheme="minorHAnsi" w:hAnsiTheme="minorHAnsi" w:cstheme="minorHAnsi"/>
          <w:sz w:val="20"/>
          <w:szCs w:val="20"/>
        </w:rPr>
        <w:t>la créat</w:t>
      </w:r>
      <w:r w:rsidRPr="00A847B7">
        <w:rPr>
          <w:rFonts w:asciiTheme="minorHAnsi" w:hAnsiTheme="minorHAnsi" w:cstheme="minorHAnsi"/>
          <w:sz w:val="20"/>
          <w:szCs w:val="20"/>
        </w:rPr>
        <w:t>ion d'entreprise</w:t>
      </w:r>
      <w:r w:rsidR="00CB4215" w:rsidRPr="00A847B7">
        <w:rPr>
          <w:rFonts w:asciiTheme="minorHAnsi" w:hAnsiTheme="minorHAnsi" w:cstheme="minorHAnsi"/>
          <w:sz w:val="20"/>
          <w:szCs w:val="20"/>
        </w:rPr>
        <w:t xml:space="preserve"> ou </w:t>
      </w:r>
      <w:r w:rsidR="00E13F20" w:rsidRPr="00A847B7">
        <w:rPr>
          <w:rFonts w:asciiTheme="minorHAnsi" w:hAnsiTheme="minorHAnsi" w:cstheme="minorHAnsi"/>
          <w:sz w:val="20"/>
          <w:szCs w:val="20"/>
        </w:rPr>
        <w:t xml:space="preserve">au plus tard le </w:t>
      </w:r>
      <w:r w:rsidR="00FF69BE" w:rsidRPr="00A847B7">
        <w:rPr>
          <w:rFonts w:asciiTheme="minorHAnsi" w:hAnsiTheme="minorHAnsi" w:cstheme="minorHAnsi"/>
          <w:sz w:val="20"/>
          <w:szCs w:val="20"/>
        </w:rPr>
        <w:t>2</w:t>
      </w:r>
      <w:r w:rsidR="00FF69BE" w:rsidRPr="00A847B7">
        <w:rPr>
          <w:rFonts w:asciiTheme="minorHAnsi" w:hAnsiTheme="minorHAnsi" w:cstheme="minorHAnsi"/>
          <w:sz w:val="20"/>
          <w:szCs w:val="20"/>
          <w:vertAlign w:val="superscript"/>
        </w:rPr>
        <w:t>ème</w:t>
      </w:r>
      <w:r w:rsidR="00FF69BE" w:rsidRPr="00A847B7">
        <w:rPr>
          <w:rFonts w:asciiTheme="minorHAnsi" w:hAnsiTheme="minorHAnsi" w:cstheme="minorHAnsi"/>
          <w:sz w:val="20"/>
          <w:szCs w:val="20"/>
        </w:rPr>
        <w:t xml:space="preserve"> jour ouvré qui suit le 1</w:t>
      </w:r>
      <w:r w:rsidR="00FF69BE" w:rsidRPr="00A847B7">
        <w:rPr>
          <w:rFonts w:asciiTheme="minorHAnsi" w:hAnsiTheme="minorHAnsi" w:cstheme="minorHAnsi"/>
          <w:sz w:val="20"/>
          <w:szCs w:val="20"/>
          <w:vertAlign w:val="superscript"/>
        </w:rPr>
        <w:t>er</w:t>
      </w:r>
      <w:r w:rsidR="00FF69BE" w:rsidRPr="00A847B7">
        <w:rPr>
          <w:rFonts w:asciiTheme="minorHAnsi" w:hAnsiTheme="minorHAnsi" w:cstheme="minorHAnsi"/>
          <w:sz w:val="20"/>
          <w:szCs w:val="20"/>
        </w:rPr>
        <w:t xml:space="preserve"> mai de l’année suivant celle de l</w:t>
      </w:r>
      <w:r w:rsidRPr="00A847B7">
        <w:rPr>
          <w:rFonts w:asciiTheme="minorHAnsi" w:hAnsiTheme="minorHAnsi" w:cstheme="minorHAnsi"/>
          <w:sz w:val="20"/>
          <w:szCs w:val="20"/>
        </w:rPr>
        <w:t>'extension d'établissement ;</w:t>
      </w:r>
    </w:p>
    <w:p w14:paraId="5C93A17B" w14:textId="3EFEA0CC" w:rsidR="000E2964" w:rsidRPr="00A847B7" w:rsidRDefault="000E2964" w:rsidP="00EE0687">
      <w:pPr>
        <w:pStyle w:val="NormalWeb"/>
        <w:numPr>
          <w:ilvl w:val="0"/>
          <w:numId w:val="112"/>
        </w:numPr>
        <w:rPr>
          <w:rFonts w:asciiTheme="minorHAnsi" w:hAnsiTheme="minorHAnsi" w:cstheme="minorHAnsi"/>
          <w:sz w:val="20"/>
          <w:szCs w:val="20"/>
        </w:rPr>
      </w:pPr>
      <w:r w:rsidRPr="00A847B7">
        <w:rPr>
          <w:rFonts w:asciiTheme="minorHAnsi" w:hAnsiTheme="minorHAnsi" w:cstheme="minorHAnsi"/>
          <w:sz w:val="20"/>
          <w:szCs w:val="20"/>
        </w:rPr>
        <w:t xml:space="preserve">elle porte sur les éléments </w:t>
      </w:r>
      <w:r w:rsidR="00C646A6" w:rsidRPr="00A847B7">
        <w:rPr>
          <w:rFonts w:asciiTheme="minorHAnsi" w:hAnsiTheme="minorHAnsi" w:cstheme="minorHAnsi"/>
          <w:sz w:val="20"/>
          <w:szCs w:val="20"/>
        </w:rPr>
        <w:t>qui seront déclarés par l’entreprise.</w:t>
      </w:r>
    </w:p>
    <w:p w14:paraId="35347D85" w14:textId="21CF2696" w:rsidR="00F16004" w:rsidRPr="00A847B7" w:rsidRDefault="00F16004" w:rsidP="00F16004">
      <w:pPr>
        <w:pStyle w:val="NormalWeb"/>
        <w:rPr>
          <w:rFonts w:asciiTheme="minorHAnsi" w:hAnsiTheme="minorHAnsi" w:cstheme="minorHAnsi"/>
          <w:sz w:val="20"/>
          <w:szCs w:val="20"/>
        </w:rPr>
      </w:pPr>
      <w:r w:rsidRPr="00A847B7">
        <w:rPr>
          <w:rFonts w:asciiTheme="minorHAnsi" w:hAnsiTheme="minorHAnsi" w:cstheme="minorHAnsi"/>
          <w:sz w:val="20"/>
          <w:szCs w:val="20"/>
        </w:rPr>
        <w:t>La notion d'extension d'établissement en matière de CFE se défini</w:t>
      </w:r>
      <w:r w:rsidR="00216E07" w:rsidRPr="00A847B7">
        <w:rPr>
          <w:rFonts w:asciiTheme="minorHAnsi" w:hAnsiTheme="minorHAnsi" w:cstheme="minorHAnsi"/>
          <w:sz w:val="20"/>
          <w:szCs w:val="20"/>
        </w:rPr>
        <w:t>t</w:t>
      </w:r>
      <w:r w:rsidRPr="00A847B7">
        <w:rPr>
          <w:rFonts w:asciiTheme="minorHAnsi" w:hAnsiTheme="minorHAnsi" w:cstheme="minorHAnsi"/>
          <w:sz w:val="20"/>
          <w:szCs w:val="20"/>
        </w:rPr>
        <w:t xml:space="preserve"> comme l’augmentation nette de la base d’imposition par rapport à celle de l'année précédente revalorisée</w:t>
      </w:r>
      <w:r w:rsidR="00FC3248" w:rsidRPr="00A847B7">
        <w:rPr>
          <w:rFonts w:asciiTheme="minorHAnsi" w:hAnsiTheme="minorHAnsi" w:cstheme="minorHAnsi"/>
          <w:sz w:val="20"/>
          <w:szCs w:val="20"/>
        </w:rPr>
        <w:t xml:space="preserve"> </w:t>
      </w:r>
      <w:r w:rsidR="00CA21F8" w:rsidRPr="00A847B7">
        <w:rPr>
          <w:rFonts w:asciiTheme="minorHAnsi" w:hAnsiTheme="minorHAnsi" w:cstheme="minorHAnsi"/>
          <w:sz w:val="20"/>
          <w:szCs w:val="20"/>
        </w:rPr>
        <w:t xml:space="preserve">par application du coefficient de majoration forfaitaire annuel (pour les </w:t>
      </w:r>
      <w:r w:rsidR="000F2983" w:rsidRPr="00A847B7">
        <w:rPr>
          <w:rFonts w:asciiTheme="minorHAnsi" w:hAnsiTheme="minorHAnsi" w:cstheme="minorHAnsi"/>
          <w:sz w:val="20"/>
          <w:szCs w:val="20"/>
        </w:rPr>
        <w:t>terrains) et du coefficient de mise à jour annuelle des valeurs locatives (pour les bâtiments)</w:t>
      </w:r>
      <w:r w:rsidRPr="00A847B7">
        <w:rPr>
          <w:rFonts w:asciiTheme="minorHAnsi" w:hAnsiTheme="minorHAnsi" w:cstheme="minorHAnsi"/>
          <w:sz w:val="20"/>
          <w:szCs w:val="20"/>
        </w:rPr>
        <w:t>.</w:t>
      </w:r>
    </w:p>
    <w:p w14:paraId="4D404D23" w14:textId="434DA4EE" w:rsidR="00F16004" w:rsidRPr="00A847B7" w:rsidRDefault="00F16004" w:rsidP="00F16004">
      <w:pPr>
        <w:pStyle w:val="NormalWeb"/>
        <w:rPr>
          <w:rFonts w:asciiTheme="minorHAnsi" w:hAnsiTheme="minorHAnsi" w:cstheme="minorHAnsi"/>
          <w:sz w:val="20"/>
          <w:szCs w:val="20"/>
        </w:rPr>
      </w:pPr>
      <w:r w:rsidRPr="00A847B7">
        <w:rPr>
          <w:rFonts w:asciiTheme="minorHAnsi" w:hAnsiTheme="minorHAnsi" w:cstheme="minorHAnsi"/>
          <w:sz w:val="20"/>
          <w:szCs w:val="20"/>
        </w:rPr>
        <w:t xml:space="preserve">Toutefois, </w:t>
      </w:r>
      <w:r w:rsidR="004B0B0D" w:rsidRPr="00A847B7">
        <w:rPr>
          <w:rFonts w:asciiTheme="minorHAnsi" w:hAnsiTheme="minorHAnsi" w:cstheme="minorHAnsi"/>
          <w:sz w:val="20"/>
          <w:szCs w:val="20"/>
        </w:rPr>
        <w:t xml:space="preserve">dans certains cas, </w:t>
      </w:r>
      <w:r w:rsidRPr="00A847B7">
        <w:rPr>
          <w:rFonts w:asciiTheme="minorHAnsi" w:hAnsiTheme="minorHAnsi" w:cstheme="minorHAnsi"/>
          <w:sz w:val="20"/>
          <w:szCs w:val="20"/>
        </w:rPr>
        <w:t xml:space="preserve">pour le calcul de l’augmentation nette de la base d’imposition de l'établissement, il ne sera pas tenu compte de l’évolution de la base d’imposition résultant </w:t>
      </w:r>
      <w:r w:rsidR="004B0B0D" w:rsidRPr="00A847B7">
        <w:rPr>
          <w:rFonts w:asciiTheme="minorHAnsi" w:hAnsiTheme="minorHAnsi" w:cstheme="minorHAnsi"/>
          <w:sz w:val="20"/>
          <w:szCs w:val="20"/>
        </w:rPr>
        <w:t xml:space="preserve">notamment </w:t>
      </w:r>
      <w:r w:rsidRPr="00A847B7">
        <w:rPr>
          <w:rFonts w:asciiTheme="minorHAnsi" w:hAnsiTheme="minorHAnsi" w:cstheme="minorHAnsi"/>
          <w:sz w:val="20"/>
          <w:szCs w:val="20"/>
        </w:rPr>
        <w:t>:</w:t>
      </w:r>
    </w:p>
    <w:p w14:paraId="7275A415" w14:textId="03EC773E" w:rsidR="00570B97" w:rsidRPr="00A847B7" w:rsidRDefault="00570B97" w:rsidP="00EE0687">
      <w:pPr>
        <w:pStyle w:val="Paragraphedeliste"/>
        <w:numPr>
          <w:ilvl w:val="0"/>
          <w:numId w:val="173"/>
        </w:numPr>
      </w:pPr>
      <w:r w:rsidRPr="00A847B7">
        <w:t>de l’</w:t>
      </w:r>
      <w:r w:rsidR="00F77074" w:rsidRPr="00A847B7">
        <w:t>augmentation de la</w:t>
      </w:r>
      <w:r w:rsidRPr="00A847B7">
        <w:t xml:space="preserve"> cotisation minimu</w:t>
      </w:r>
      <w:r w:rsidR="00F77074" w:rsidRPr="00A847B7">
        <w:t>m</w:t>
      </w:r>
      <w:r w:rsidR="00BB7935">
        <w:t xml:space="preserve"> </w:t>
      </w:r>
      <w:r w:rsidR="007A50F7" w:rsidRPr="00A847B7">
        <w:t>(une extension d’établissement ne sera pas reconnue du seul fait de l’augmentation de la cotisation minimum) ;</w:t>
      </w:r>
    </w:p>
    <w:p w14:paraId="36DC27BC" w14:textId="4C40F14B" w:rsidR="00F16004" w:rsidRPr="00A847B7" w:rsidRDefault="00F16004" w:rsidP="00EE0687">
      <w:pPr>
        <w:pStyle w:val="Paragraphedeliste"/>
        <w:numPr>
          <w:ilvl w:val="0"/>
          <w:numId w:val="173"/>
        </w:numPr>
      </w:pPr>
      <w:r w:rsidRPr="00A847B7">
        <w:t>des changements de méthode de détermination de la valeur locative d'un local artisanal ou d'un établissement industriel ;</w:t>
      </w:r>
    </w:p>
    <w:p w14:paraId="41F09B01" w14:textId="222D3647" w:rsidR="00F16004" w:rsidRPr="00A847B7" w:rsidRDefault="00F16004" w:rsidP="00EE0687">
      <w:pPr>
        <w:pStyle w:val="Paragraphedeliste"/>
        <w:numPr>
          <w:ilvl w:val="0"/>
          <w:numId w:val="173"/>
        </w:numPr>
      </w:pPr>
      <w:r w:rsidRPr="00A847B7">
        <w:t>des changements d’utilisation des locaux professionnels</w:t>
      </w:r>
      <w:r w:rsidR="004B0B0D" w:rsidRPr="00A847B7">
        <w:t> ;</w:t>
      </w:r>
    </w:p>
    <w:p w14:paraId="46773F64" w14:textId="3B8804DB" w:rsidR="00F16004" w:rsidRPr="00A847B7" w:rsidRDefault="00F16004" w:rsidP="00EE0687">
      <w:pPr>
        <w:pStyle w:val="Paragraphedeliste"/>
        <w:numPr>
          <w:ilvl w:val="0"/>
          <w:numId w:val="173"/>
        </w:numPr>
      </w:pPr>
      <w:r w:rsidRPr="00A847B7">
        <w:lastRenderedPageBreak/>
        <w:t>des réductions de base d'imposition prévues en faveur des installations de lutte contre la pollution, des matériels destinés à économiser l'énergie ou à réduire le bruit et des installations de manutention portuaire ;</w:t>
      </w:r>
    </w:p>
    <w:p w14:paraId="67C7CAD9" w14:textId="6C2F0ED6" w:rsidR="00F16004" w:rsidRPr="00A847B7" w:rsidRDefault="00F16004" w:rsidP="00EE0687">
      <w:pPr>
        <w:pStyle w:val="Paragraphedeliste"/>
        <w:numPr>
          <w:ilvl w:val="0"/>
          <w:numId w:val="173"/>
        </w:numPr>
      </w:pPr>
      <w:r w:rsidRPr="00A847B7">
        <w:t>de l'abattement facultatif de 50 % sur la valeur locative des bâtiments affectés à la recherche ;</w:t>
      </w:r>
    </w:p>
    <w:p w14:paraId="5A7F91DD" w14:textId="77777777" w:rsidR="004819E3" w:rsidRPr="00A847B7" w:rsidRDefault="00F16004" w:rsidP="00EE0687">
      <w:pPr>
        <w:pStyle w:val="Paragraphedeliste"/>
        <w:numPr>
          <w:ilvl w:val="0"/>
          <w:numId w:val="173"/>
        </w:numPr>
      </w:pPr>
      <w:r w:rsidRPr="00A847B7">
        <w:t>d'une modification des coefficients de localisation ou résultant de la mise à jour régulière des paramètres d'évaluation, autres que les loyers, des locaux professionnels ;</w:t>
      </w:r>
    </w:p>
    <w:p w14:paraId="6C584CD4" w14:textId="045C0D86" w:rsidR="00F16004" w:rsidRPr="00A847B7" w:rsidRDefault="00F16004" w:rsidP="00EE0687">
      <w:pPr>
        <w:pStyle w:val="Paragraphedeliste"/>
        <w:numPr>
          <w:ilvl w:val="0"/>
          <w:numId w:val="173"/>
        </w:numPr>
      </w:pPr>
      <w:r w:rsidRPr="00A847B7">
        <w:t>de la réduction de valeur locative des entreprises saisonnières ;</w:t>
      </w:r>
    </w:p>
    <w:p w14:paraId="1288615F" w14:textId="13D42BA8" w:rsidR="00F16004" w:rsidRPr="00A847B7" w:rsidRDefault="00F16004" w:rsidP="00EE0687">
      <w:pPr>
        <w:pStyle w:val="Paragraphedeliste"/>
        <w:numPr>
          <w:ilvl w:val="0"/>
          <w:numId w:val="173"/>
        </w:numPr>
      </w:pPr>
      <w:r w:rsidRPr="00A847B7">
        <w:t>pour les établissements dans lesquels sont exercées conjointement une activité imposable et une activité exonérée, de l’évolution de la fraction de la valeur locative imposable.</w:t>
      </w:r>
    </w:p>
    <w:p w14:paraId="38AE1CE8" w14:textId="592BA63D" w:rsidR="009A1ACC" w:rsidRPr="00A847B7" w:rsidRDefault="00B169F6" w:rsidP="00B169F6">
      <w:pPr>
        <w:pStyle w:val="NormalWeb"/>
        <w:rPr>
          <w:rFonts w:asciiTheme="minorHAnsi" w:hAnsiTheme="minorHAnsi" w:cstheme="minorHAnsi"/>
          <w:sz w:val="20"/>
          <w:szCs w:val="20"/>
        </w:rPr>
      </w:pPr>
      <w:r w:rsidRPr="00A847B7">
        <w:rPr>
          <w:rFonts w:asciiTheme="minorHAnsi" w:hAnsiTheme="minorHAnsi" w:cstheme="minorHAnsi"/>
          <w:sz w:val="20"/>
          <w:szCs w:val="20"/>
        </w:rPr>
        <w:t>Il faut enfin noter que l’exonération de CFE dans ce cadre emporte, par voie de conséquence, l’exonération</w:t>
      </w:r>
      <w:r w:rsidR="00F16004" w:rsidRPr="00A847B7">
        <w:rPr>
          <w:rFonts w:asciiTheme="minorHAnsi" w:hAnsiTheme="minorHAnsi" w:cstheme="minorHAnsi"/>
          <w:sz w:val="20"/>
          <w:szCs w:val="20"/>
        </w:rPr>
        <w:t xml:space="preserve"> de CVAE due au titre de l’établissement concerné. </w:t>
      </w:r>
    </w:p>
    <w:p w14:paraId="503AD999" w14:textId="4DC6196E" w:rsidR="00A50B3E" w:rsidRPr="00A847B7" w:rsidRDefault="00F07F87" w:rsidP="00EE0687">
      <w:pPr>
        <w:pStyle w:val="Paragraphedeliste"/>
        <w:numPr>
          <w:ilvl w:val="0"/>
          <w:numId w:val="60"/>
        </w:numPr>
        <w:spacing w:beforeAutospacing="1" w:after="100" w:afterAutospacing="1"/>
        <w:rPr>
          <w:rFonts w:cstheme="minorHAnsi"/>
          <w:b/>
          <w:i/>
          <w:u w:val="single"/>
        </w:rPr>
      </w:pPr>
      <w:r w:rsidRPr="00A847B7">
        <w:rPr>
          <w:rFonts w:cstheme="minorHAnsi"/>
          <w:b/>
          <w:i/>
          <w:u w:val="single"/>
        </w:rPr>
        <w:t>Plafonnement de la CET</w:t>
      </w:r>
    </w:p>
    <w:p w14:paraId="0ABB5240" w14:textId="531EDB7F" w:rsidR="0000060C" w:rsidRPr="00A847B7" w:rsidRDefault="0000060C" w:rsidP="0000060C">
      <w:pPr>
        <w:pStyle w:val="NormalWeb"/>
        <w:rPr>
          <w:rFonts w:asciiTheme="minorHAnsi" w:hAnsiTheme="minorHAnsi" w:cstheme="minorHAnsi"/>
          <w:sz w:val="20"/>
          <w:szCs w:val="20"/>
        </w:rPr>
      </w:pPr>
      <w:r w:rsidRPr="00A847B7">
        <w:rPr>
          <w:rFonts w:asciiTheme="minorHAnsi" w:hAnsiTheme="minorHAnsi" w:cstheme="minorHAnsi"/>
          <w:sz w:val="20"/>
          <w:szCs w:val="20"/>
        </w:rPr>
        <w:t xml:space="preserve">Un dégrèvement </w:t>
      </w:r>
      <w:r w:rsidR="00B169F6" w:rsidRPr="00A847B7">
        <w:rPr>
          <w:rFonts w:asciiTheme="minorHAnsi" w:hAnsiTheme="minorHAnsi" w:cstheme="minorHAnsi"/>
          <w:sz w:val="20"/>
          <w:szCs w:val="20"/>
        </w:rPr>
        <w:t xml:space="preserve">spécifique, appelée « plafonnement », </w:t>
      </w:r>
      <w:r w:rsidRPr="00A847B7">
        <w:rPr>
          <w:rFonts w:asciiTheme="minorHAnsi" w:hAnsiTheme="minorHAnsi" w:cstheme="minorHAnsi"/>
          <w:sz w:val="20"/>
          <w:szCs w:val="20"/>
        </w:rPr>
        <w:t>est accordé aux entreprises dont la contribution économique territoriale</w:t>
      </w:r>
      <w:r w:rsidR="00B169F6" w:rsidRPr="00A847B7">
        <w:rPr>
          <w:rFonts w:asciiTheme="minorHAnsi" w:hAnsiTheme="minorHAnsi" w:cstheme="minorHAnsi"/>
          <w:sz w:val="20"/>
          <w:szCs w:val="20"/>
        </w:rPr>
        <w:t xml:space="preserve"> (CET)</w:t>
      </w:r>
      <w:r w:rsidRPr="00A847B7">
        <w:rPr>
          <w:rFonts w:asciiTheme="minorHAnsi" w:hAnsiTheme="minorHAnsi" w:cstheme="minorHAnsi"/>
          <w:sz w:val="20"/>
          <w:szCs w:val="20"/>
        </w:rPr>
        <w:t>, composée de la CFE et de la CVAE, est supérieure à 3 % de leur valeur ajoutée.</w:t>
      </w:r>
    </w:p>
    <w:p w14:paraId="4F4F24C3" w14:textId="5BC526BC" w:rsidR="0000060C" w:rsidRPr="00A847B7" w:rsidRDefault="0000060C" w:rsidP="0000060C">
      <w:pPr>
        <w:pStyle w:val="NormalWeb"/>
        <w:rPr>
          <w:rFonts w:asciiTheme="minorHAnsi" w:hAnsiTheme="minorHAnsi" w:cstheme="minorHAnsi"/>
          <w:sz w:val="20"/>
          <w:szCs w:val="20"/>
        </w:rPr>
      </w:pPr>
      <w:r w:rsidRPr="00A847B7">
        <w:rPr>
          <w:rFonts w:asciiTheme="minorHAnsi" w:hAnsiTheme="minorHAnsi" w:cstheme="minorHAnsi"/>
          <w:sz w:val="20"/>
          <w:szCs w:val="20"/>
        </w:rPr>
        <w:t xml:space="preserve">Pour la </w:t>
      </w:r>
      <w:r w:rsidR="00B169F6" w:rsidRPr="00A847B7">
        <w:rPr>
          <w:rFonts w:asciiTheme="minorHAnsi" w:hAnsiTheme="minorHAnsi" w:cstheme="minorHAnsi"/>
          <w:sz w:val="20"/>
          <w:szCs w:val="20"/>
        </w:rPr>
        <w:t>CET</w:t>
      </w:r>
      <w:r w:rsidRPr="00A847B7">
        <w:rPr>
          <w:rFonts w:asciiTheme="minorHAnsi" w:hAnsiTheme="minorHAnsi" w:cstheme="minorHAnsi"/>
          <w:sz w:val="20"/>
          <w:szCs w:val="20"/>
        </w:rPr>
        <w:t xml:space="preserve"> due au titre de 2021 et des années suivantes, le taux de plafonnement </w:t>
      </w:r>
      <w:r w:rsidR="00B169F6" w:rsidRPr="00A847B7">
        <w:rPr>
          <w:rFonts w:asciiTheme="minorHAnsi" w:hAnsiTheme="minorHAnsi" w:cstheme="minorHAnsi"/>
          <w:sz w:val="20"/>
          <w:szCs w:val="20"/>
        </w:rPr>
        <w:t xml:space="preserve">est </w:t>
      </w:r>
      <w:r w:rsidRPr="00A847B7">
        <w:rPr>
          <w:rFonts w:asciiTheme="minorHAnsi" w:hAnsiTheme="minorHAnsi" w:cstheme="minorHAnsi"/>
          <w:sz w:val="20"/>
          <w:szCs w:val="20"/>
        </w:rPr>
        <w:t>ramené à 2 % de la valeur ajoutée.</w:t>
      </w:r>
    </w:p>
    <w:p w14:paraId="5BA8314F" w14:textId="77777777" w:rsidR="00617BD0" w:rsidRPr="00A847B7" w:rsidRDefault="00617BD0" w:rsidP="00A50B3E">
      <w:pPr>
        <w:spacing w:beforeAutospacing="1" w:after="100" w:afterAutospacing="1"/>
        <w:rPr>
          <w:rFonts w:cstheme="minorHAnsi"/>
        </w:rPr>
      </w:pPr>
    </w:p>
    <w:p w14:paraId="4A8F28C5" w14:textId="2CFBCAB5" w:rsidR="0081629B" w:rsidRPr="00A847B7" w:rsidRDefault="0081629B" w:rsidP="0081629B">
      <w:pPr>
        <w:pStyle w:val="Titre3"/>
      </w:pPr>
      <w:bookmarkStart w:id="59" w:name="_Toc60784173"/>
      <w:r w:rsidRPr="00A847B7">
        <w:t xml:space="preserve">Slide </w:t>
      </w:r>
      <w:r w:rsidR="001D6E23">
        <w:t>25</w:t>
      </w:r>
      <w:r w:rsidRPr="00A847B7">
        <w:t xml:space="preserve"> : </w:t>
      </w:r>
      <w:r w:rsidR="00887BD8" w:rsidRPr="00A847B7">
        <w:t>V</w:t>
      </w:r>
      <w:r w:rsidR="00DD2027" w:rsidRPr="00A847B7">
        <w:t>aleur locative</w:t>
      </w:r>
      <w:bookmarkEnd w:id="59"/>
      <w:r w:rsidR="009C5B8B">
        <w:t xml:space="preserve"> </w:t>
      </w:r>
    </w:p>
    <w:p w14:paraId="06EBCF9B" w14:textId="30D758FB" w:rsidR="00CA7D58" w:rsidRPr="00A847B7" w:rsidRDefault="00147770" w:rsidP="00CA7D58">
      <w:r w:rsidRPr="004F587E">
        <w:rPr>
          <w:u w:val="single"/>
        </w:rPr>
        <w:t xml:space="preserve">Source </w:t>
      </w:r>
      <w:r w:rsidRPr="00A847B7">
        <w:t>:</w:t>
      </w:r>
      <w:r w:rsidR="00CA7D58" w:rsidRPr="00A847B7">
        <w:t xml:space="preserve"> Loi de Finances pour 2021, article</w:t>
      </w:r>
      <w:r w:rsidR="004F1D58">
        <w:t>s</w:t>
      </w:r>
      <w:r w:rsidR="009C5B8B">
        <w:t xml:space="preserve"> </w:t>
      </w:r>
      <w:r w:rsidR="00A44B82">
        <w:t>134</w:t>
      </w:r>
      <w:r w:rsidR="004F1D58">
        <w:t xml:space="preserve"> et 29</w:t>
      </w:r>
    </w:p>
    <w:p w14:paraId="1EC8D971" w14:textId="015BED8B" w:rsidR="004F1D58" w:rsidRPr="004F1D58" w:rsidRDefault="004F1D58" w:rsidP="00EE0687">
      <w:pPr>
        <w:pStyle w:val="Paragraphedeliste"/>
        <w:numPr>
          <w:ilvl w:val="0"/>
          <w:numId w:val="60"/>
        </w:numPr>
        <w:rPr>
          <w:rFonts w:cstheme="minorHAnsi"/>
        </w:rPr>
      </w:pPr>
      <w:r>
        <w:rPr>
          <w:rFonts w:cstheme="minorHAnsi"/>
          <w:b/>
          <w:bCs/>
          <w:i/>
          <w:iCs/>
          <w:u w:val="single"/>
        </w:rPr>
        <w:t>Pour les locaux professionnels</w:t>
      </w:r>
    </w:p>
    <w:p w14:paraId="390AD96D" w14:textId="6580F759" w:rsidR="00B07D30" w:rsidRPr="00A847B7" w:rsidRDefault="001C3660" w:rsidP="00B07D30">
      <w:pPr>
        <w:rPr>
          <w:rFonts w:cstheme="minorHAnsi"/>
        </w:rPr>
      </w:pPr>
      <w:r w:rsidRPr="00A847B7">
        <w:rPr>
          <w:rFonts w:cstheme="minorHAnsi"/>
        </w:rPr>
        <w:t>Actuellement</w:t>
      </w:r>
      <w:r w:rsidR="00B07D30" w:rsidRPr="00A847B7">
        <w:rPr>
          <w:rFonts w:cstheme="minorHAnsi"/>
        </w:rPr>
        <w:t xml:space="preserve">, </w:t>
      </w:r>
      <w:r w:rsidR="00B07D30" w:rsidRPr="00A847B7">
        <w:t xml:space="preserve">il est prévu que l'année qui suit le renouvellement des conseils municipaux, la délimitation des secteurs d'évaluation des locaux professionnels, les tarifs par mètre carré, ainsi que la définition des parcelles auxquelles s'applique un coefficient de localisation doivent être revus. </w:t>
      </w:r>
    </w:p>
    <w:p w14:paraId="7043F333" w14:textId="3370666F" w:rsidR="00B07D30" w:rsidRPr="00A847B7" w:rsidRDefault="006F2FE0" w:rsidP="000D5D49">
      <w:r w:rsidRPr="00A847B7">
        <w:t>La Loi</w:t>
      </w:r>
      <w:r w:rsidR="00B07D30" w:rsidRPr="00A847B7">
        <w:t xml:space="preserve"> de </w:t>
      </w:r>
      <w:r w:rsidRPr="00A847B7">
        <w:t>Finances précis</w:t>
      </w:r>
      <w:r w:rsidR="00C85C2B">
        <w:t>e</w:t>
      </w:r>
      <w:r w:rsidR="00B07D30" w:rsidRPr="00A847B7">
        <w:t xml:space="preserve"> que les résultats de cette actualisation ser</w:t>
      </w:r>
      <w:r w:rsidR="00AB2FEB">
        <w:t>ont</w:t>
      </w:r>
      <w:r w:rsidR="00B07D30" w:rsidRPr="00A847B7">
        <w:t xml:space="preserve"> pris en compte pour l'établissement des bases d'imposition de l'année suivante.</w:t>
      </w:r>
    </w:p>
    <w:p w14:paraId="79D5EC1A" w14:textId="21985151" w:rsidR="00B07D30" w:rsidRPr="00A847B7" w:rsidRDefault="006F2FE0" w:rsidP="000D5D49">
      <w:r w:rsidRPr="00A847B7">
        <w:t xml:space="preserve">En outre, il est désormais </w:t>
      </w:r>
      <w:r w:rsidR="007E29C9" w:rsidRPr="00A847B7">
        <w:t xml:space="preserve">prévu que cette actualisation </w:t>
      </w:r>
      <w:r w:rsidR="000D5D49" w:rsidRPr="00A847B7">
        <w:t>soi</w:t>
      </w:r>
      <w:r w:rsidR="007E29C9" w:rsidRPr="00A847B7">
        <w:t>t réalisée :</w:t>
      </w:r>
    </w:p>
    <w:p w14:paraId="7708B8BE" w14:textId="77777777" w:rsidR="000D5D49" w:rsidRPr="00A847B7" w:rsidRDefault="007E15B9" w:rsidP="00EE0687">
      <w:pPr>
        <w:pStyle w:val="Paragraphedeliste"/>
        <w:numPr>
          <w:ilvl w:val="0"/>
          <w:numId w:val="174"/>
        </w:numPr>
      </w:pPr>
      <w:r w:rsidRPr="00A847B7">
        <w:t>t</w:t>
      </w:r>
      <w:r w:rsidR="007E29C9" w:rsidRPr="00A847B7">
        <w:t xml:space="preserve">ous les </w:t>
      </w:r>
      <w:r w:rsidR="00AF4E3E" w:rsidRPr="00A847B7">
        <w:t>12</w:t>
      </w:r>
      <w:r w:rsidR="007E29C9" w:rsidRPr="00A847B7">
        <w:t xml:space="preserve"> ans, à partir des données de loyer portées à la connaissance de l’administration fiscale </w:t>
      </w:r>
      <w:r w:rsidRPr="00A847B7">
        <w:t>dans le cadre de la déclaration DECLOYER</w:t>
      </w:r>
      <w:r w:rsidR="000574ED" w:rsidRPr="00A847B7">
        <w:t xml:space="preserve">, </w:t>
      </w:r>
      <w:r w:rsidR="007E29C9" w:rsidRPr="00A847B7">
        <w:t>réalisée sur la base des données correspondant à la situation au 1</w:t>
      </w:r>
      <w:r w:rsidR="007E29C9" w:rsidRPr="00A847B7">
        <w:rPr>
          <w:rStyle w:val="exposant"/>
        </w:rPr>
        <w:t>er</w:t>
      </w:r>
      <w:r w:rsidR="007E29C9" w:rsidRPr="00A847B7">
        <w:t xml:space="preserve"> janvier de l’année précédant celle de l’actualisation</w:t>
      </w:r>
      <w:r w:rsidR="000574ED" w:rsidRPr="00A847B7">
        <w:t xml:space="preserve"> (</w:t>
      </w:r>
      <w:r w:rsidR="00511FDE" w:rsidRPr="00A847B7">
        <w:t>l</w:t>
      </w:r>
      <w:r w:rsidR="000574ED" w:rsidRPr="00A847B7">
        <w:t>es opérations prévues l’année suivant celle du renouvellement général des conseils municipaux en 2020 s</w:t>
      </w:r>
      <w:r w:rsidR="00511FDE" w:rsidRPr="00A847B7">
        <w:t>er</w:t>
      </w:r>
      <w:r w:rsidR="000574ED" w:rsidRPr="00A847B7">
        <w:t>ont réalisées au cours de l’année 2022</w:t>
      </w:r>
      <w:r w:rsidR="00511FDE" w:rsidRPr="00A847B7">
        <w:t>) ;</w:t>
      </w:r>
    </w:p>
    <w:p w14:paraId="3FA4DC09" w14:textId="4E87F2EC" w:rsidR="004F1D58" w:rsidRPr="00A847B7" w:rsidRDefault="000D5D49" w:rsidP="00EE0687">
      <w:pPr>
        <w:pStyle w:val="Paragraphedeliste"/>
        <w:numPr>
          <w:ilvl w:val="0"/>
          <w:numId w:val="174"/>
        </w:numPr>
      </w:pPr>
      <w:r w:rsidRPr="00A847B7">
        <w:t>t</w:t>
      </w:r>
      <w:r w:rsidR="00AF4E3E" w:rsidRPr="00A847B7">
        <w:t>ous les 12 ans, 6 ans après l’actualisation mentionnée ci-avant, à partir des données issues d’une campagne déclarative</w:t>
      </w:r>
      <w:r w:rsidRPr="00A847B7">
        <w:t xml:space="preserve">, </w:t>
      </w:r>
      <w:proofErr w:type="gramStart"/>
      <w:r w:rsidRPr="00A847B7">
        <w:t xml:space="preserve">cette </w:t>
      </w:r>
      <w:r w:rsidR="00AF4E3E" w:rsidRPr="00A847B7">
        <w:t>actualisation consist</w:t>
      </w:r>
      <w:r w:rsidRPr="00A847B7">
        <w:t>ant</w:t>
      </w:r>
      <w:proofErr w:type="gramEnd"/>
      <w:r w:rsidR="00AF4E3E" w:rsidRPr="00A847B7">
        <w:t xml:space="preserve"> également, le cas échéant, en la création, la suppression, la scission ou le regroupement de sous-groupes et catégories de locaux</w:t>
      </w:r>
      <w:r w:rsidR="000574ED" w:rsidRPr="00A847B7">
        <w:t>.</w:t>
      </w:r>
    </w:p>
    <w:p w14:paraId="161C9E1B" w14:textId="77777777" w:rsidR="00B07D30" w:rsidRDefault="00B07D30" w:rsidP="00B07D30">
      <w:pPr>
        <w:rPr>
          <w:rFonts w:ascii="Arial" w:hAnsi="Arial" w:cs="Arial"/>
          <w:i/>
          <w:iCs/>
          <w:u w:val="single"/>
        </w:rPr>
      </w:pPr>
    </w:p>
    <w:p w14:paraId="609D4DD6" w14:textId="638E521D" w:rsidR="004F1D58" w:rsidRPr="004F1D58" w:rsidRDefault="004F1D58" w:rsidP="00EE0687">
      <w:pPr>
        <w:pStyle w:val="Paragraphedeliste"/>
        <w:numPr>
          <w:ilvl w:val="0"/>
          <w:numId w:val="308"/>
        </w:numPr>
        <w:rPr>
          <w:rFonts w:cstheme="minorHAnsi"/>
        </w:rPr>
      </w:pPr>
      <w:r>
        <w:rPr>
          <w:rFonts w:cstheme="minorHAnsi"/>
          <w:b/>
          <w:bCs/>
          <w:i/>
          <w:iCs/>
          <w:u w:val="single"/>
        </w:rPr>
        <w:t>Pour les établissements industriels</w:t>
      </w:r>
    </w:p>
    <w:p w14:paraId="5B4154E7" w14:textId="6D672E7F" w:rsidR="004F1D58" w:rsidRPr="00A847B7" w:rsidRDefault="004F1D58" w:rsidP="004F1D58">
      <w:pPr>
        <w:spacing w:beforeAutospacing="1" w:after="100" w:afterAutospacing="1"/>
        <w:rPr>
          <w:rFonts w:cstheme="minorHAnsi"/>
        </w:rPr>
      </w:pPr>
      <w:r>
        <w:rPr>
          <w:rFonts w:cstheme="minorHAnsi"/>
        </w:rPr>
        <w:lastRenderedPageBreak/>
        <w:t>P</w:t>
      </w:r>
      <w:r w:rsidRPr="00A847B7">
        <w:rPr>
          <w:rFonts w:cstheme="minorHAnsi"/>
        </w:rPr>
        <w:t>our les établissements industriels, la valeur locative des immobilisations industrielles passibles de la taxe foncière sur les propriétés bâties est déterminée en appliquant au prix de revient de leurs différents éléments, un taux d’intérêt fixé à 8 % pour les terrains, les sols, les constructions et les installations foncières soumises à la taxe foncière sur les propriétés bâties (on parle de « méthode comptable »).</w:t>
      </w:r>
    </w:p>
    <w:p w14:paraId="74631275" w14:textId="77777777" w:rsidR="004F1D58" w:rsidRPr="00A847B7" w:rsidRDefault="004F1D58" w:rsidP="004F1D58">
      <w:pPr>
        <w:pStyle w:val="NormalWeb"/>
        <w:rPr>
          <w:rFonts w:asciiTheme="minorHAnsi" w:hAnsiTheme="minorHAnsi" w:cstheme="minorHAnsi"/>
          <w:sz w:val="20"/>
          <w:szCs w:val="20"/>
        </w:rPr>
      </w:pPr>
      <w:r w:rsidRPr="00A847B7">
        <w:rPr>
          <w:rFonts w:asciiTheme="minorHAnsi" w:hAnsiTheme="minorHAnsi" w:cstheme="minorHAnsi"/>
          <w:sz w:val="20"/>
          <w:szCs w:val="20"/>
        </w:rPr>
        <w:t>Le prix de revient s'entend de la valeur d'origine pour laquelle les immobilisations doivent être inscrites au bilan.</w:t>
      </w:r>
    </w:p>
    <w:p w14:paraId="17C80BF7" w14:textId="77777777" w:rsidR="004F1D58" w:rsidRPr="00A847B7" w:rsidRDefault="004F1D58" w:rsidP="004F1D58">
      <w:pPr>
        <w:pStyle w:val="NormalWeb"/>
        <w:rPr>
          <w:rFonts w:asciiTheme="minorHAnsi" w:hAnsiTheme="minorHAnsi" w:cstheme="minorHAnsi"/>
          <w:sz w:val="20"/>
          <w:szCs w:val="20"/>
        </w:rPr>
      </w:pPr>
      <w:r w:rsidRPr="00A847B7">
        <w:rPr>
          <w:rFonts w:asciiTheme="minorHAnsi" w:hAnsiTheme="minorHAnsi" w:cstheme="minorHAnsi"/>
          <w:sz w:val="20"/>
          <w:szCs w:val="20"/>
        </w:rPr>
        <w:t>Pour les impositions établies à compter de 2021, ce taux sera fixé à 4 % (au lieu de 8 %) pour les sols</w:t>
      </w:r>
      <w:r>
        <w:rPr>
          <w:rFonts w:asciiTheme="minorHAnsi" w:hAnsiTheme="minorHAnsi" w:cstheme="minorHAnsi"/>
          <w:sz w:val="20"/>
          <w:szCs w:val="20"/>
        </w:rPr>
        <w:t xml:space="preserve"> et</w:t>
      </w:r>
      <w:r w:rsidRPr="00A847B7">
        <w:rPr>
          <w:rFonts w:asciiTheme="minorHAnsi" w:hAnsiTheme="minorHAnsi" w:cstheme="minorHAnsi"/>
          <w:sz w:val="20"/>
          <w:szCs w:val="20"/>
        </w:rPr>
        <w:t xml:space="preserve"> les terrains</w:t>
      </w:r>
      <w:r>
        <w:rPr>
          <w:rFonts w:asciiTheme="minorHAnsi" w:hAnsiTheme="minorHAnsi" w:cstheme="minorHAnsi"/>
          <w:sz w:val="20"/>
          <w:szCs w:val="20"/>
        </w:rPr>
        <w:t xml:space="preserve">, et 6 % pour les </w:t>
      </w:r>
      <w:r w:rsidRPr="00A847B7">
        <w:rPr>
          <w:rFonts w:asciiTheme="minorHAnsi" w:hAnsiTheme="minorHAnsi" w:cstheme="minorHAnsi"/>
          <w:sz w:val="20"/>
          <w:szCs w:val="20"/>
        </w:rPr>
        <w:t>constructions et installations.</w:t>
      </w:r>
    </w:p>
    <w:p w14:paraId="707FC723" w14:textId="77777777" w:rsidR="004F1D58" w:rsidRPr="00A847B7" w:rsidRDefault="004F1D58" w:rsidP="004F1D58">
      <w:pPr>
        <w:pStyle w:val="NormalWeb"/>
        <w:rPr>
          <w:rFonts w:asciiTheme="minorHAnsi" w:hAnsiTheme="minorHAnsi" w:cstheme="minorHAnsi"/>
          <w:sz w:val="20"/>
          <w:szCs w:val="20"/>
        </w:rPr>
      </w:pPr>
      <w:r w:rsidRPr="00A847B7">
        <w:rPr>
          <w:rFonts w:asciiTheme="minorHAnsi" w:hAnsiTheme="minorHAnsi" w:cstheme="minorHAnsi"/>
          <w:sz w:val="20"/>
          <w:szCs w:val="20"/>
        </w:rPr>
        <w:t>Spécialement pour le calcul de la CFE, la valeur locative des sols, terrains, constructions et installations industriels évalués selon la méthode comptable est diminuée de plein droit de 30 %. Par conséquent, le taux d’intérêt, après abattement de 30 %, est donc égal à 5,6 %</w:t>
      </w:r>
      <w:r>
        <w:rPr>
          <w:rFonts w:asciiTheme="minorHAnsi" w:hAnsiTheme="minorHAnsi" w:cstheme="minorHAnsi"/>
          <w:sz w:val="20"/>
          <w:szCs w:val="20"/>
        </w:rPr>
        <w:t>.</w:t>
      </w:r>
    </w:p>
    <w:p w14:paraId="710783B2" w14:textId="77777777" w:rsidR="004F1D58" w:rsidRPr="00A847B7" w:rsidRDefault="004F1D58" w:rsidP="004F1D58">
      <w:pPr>
        <w:pStyle w:val="NormalWeb"/>
        <w:rPr>
          <w:rFonts w:asciiTheme="minorHAnsi" w:hAnsiTheme="minorHAnsi" w:cstheme="minorHAnsi"/>
          <w:sz w:val="20"/>
          <w:szCs w:val="20"/>
        </w:rPr>
      </w:pPr>
      <w:r w:rsidRPr="00A847B7">
        <w:rPr>
          <w:rFonts w:asciiTheme="minorHAnsi" w:hAnsiTheme="minorHAnsi" w:cstheme="minorHAnsi"/>
          <w:sz w:val="20"/>
          <w:szCs w:val="20"/>
        </w:rPr>
        <w:t>Pour les impositions établies à compter de 2021, ce taux sera fixé à 2,8 %.</w:t>
      </w:r>
    </w:p>
    <w:p w14:paraId="310656EB" w14:textId="5001774F" w:rsidR="00800C7C" w:rsidRDefault="00800C7C">
      <w:pPr>
        <w:rPr>
          <w:rFonts w:ascii="Arial" w:hAnsi="Arial" w:cs="Arial"/>
          <w:i/>
          <w:iCs/>
          <w:u w:val="single"/>
        </w:rPr>
      </w:pPr>
      <w:r>
        <w:rPr>
          <w:rFonts w:ascii="Arial" w:hAnsi="Arial" w:cs="Arial"/>
          <w:i/>
          <w:iCs/>
          <w:u w:val="single"/>
        </w:rPr>
        <w:br w:type="page"/>
      </w:r>
    </w:p>
    <w:p w14:paraId="634AEC23" w14:textId="77777777" w:rsidR="004F1D58" w:rsidRPr="00A847B7" w:rsidRDefault="004F1D58" w:rsidP="00B07D30">
      <w:pPr>
        <w:rPr>
          <w:rFonts w:ascii="Arial" w:hAnsi="Arial" w:cs="Arial"/>
          <w:i/>
          <w:iCs/>
          <w:u w:val="single"/>
        </w:rPr>
      </w:pPr>
    </w:p>
    <w:p w14:paraId="56115FEC" w14:textId="2D544CAD" w:rsidR="0009384A" w:rsidRDefault="0009384A" w:rsidP="0009384A">
      <w:pPr>
        <w:pStyle w:val="Titre2"/>
      </w:pPr>
      <w:bookmarkStart w:id="60" w:name="_Toc30149309"/>
      <w:bookmarkStart w:id="61" w:name="_Toc60784174"/>
      <w:r w:rsidRPr="00A847B7">
        <w:t>Mesures sociales</w:t>
      </w:r>
      <w:bookmarkEnd w:id="60"/>
      <w:bookmarkEnd w:id="61"/>
    </w:p>
    <w:p w14:paraId="160E6097" w14:textId="77777777" w:rsidR="00330964" w:rsidRPr="00330964" w:rsidRDefault="00330964" w:rsidP="00330964"/>
    <w:p w14:paraId="18957C4E" w14:textId="5A6CE2AC" w:rsidR="00800C7C" w:rsidRPr="00A847B7" w:rsidRDefault="00800C7C" w:rsidP="00800C7C">
      <w:pPr>
        <w:pStyle w:val="Titre3"/>
      </w:pPr>
      <w:bookmarkStart w:id="62" w:name="_Toc60784175"/>
      <w:r w:rsidRPr="00A847B7">
        <w:t xml:space="preserve">Slide </w:t>
      </w:r>
      <w:r>
        <w:t>26</w:t>
      </w:r>
      <w:r w:rsidRPr="00A847B7">
        <w:t> : Forfait « mobilités durables »</w:t>
      </w:r>
      <w:bookmarkEnd w:id="62"/>
    </w:p>
    <w:p w14:paraId="39CE7D73" w14:textId="77777777" w:rsidR="00800C7C" w:rsidRPr="00A847B7" w:rsidRDefault="00800C7C" w:rsidP="00800C7C">
      <w:r w:rsidRPr="004F587E">
        <w:rPr>
          <w:u w:val="single"/>
        </w:rPr>
        <w:t xml:space="preserve">Source </w:t>
      </w:r>
      <w:r w:rsidRPr="00A847B7">
        <w:t xml:space="preserve">: Loi de Finances pour </w:t>
      </w:r>
      <w:r w:rsidRPr="00BB2A31">
        <w:t>2021 article</w:t>
      </w:r>
      <w:r>
        <w:t>s</w:t>
      </w:r>
      <w:r w:rsidRPr="00BB2A31">
        <w:t xml:space="preserve"> 57</w:t>
      </w:r>
      <w:r>
        <w:t xml:space="preserve"> et 119</w:t>
      </w:r>
    </w:p>
    <w:p w14:paraId="41AF78B2" w14:textId="77777777" w:rsidR="00800C7C" w:rsidRPr="00A847B7" w:rsidRDefault="00800C7C" w:rsidP="00800C7C">
      <w:r w:rsidRPr="00A847B7">
        <w:t>L’employeur peut décider prendre en charge une partie des frais de carburant, des frais d’alimentation des véhicules électriques hybrides rechargeables ou à hydrogène de ses salariés</w:t>
      </w:r>
      <w:r>
        <w:t>,</w:t>
      </w:r>
      <w:r w:rsidRPr="00A847B7">
        <w:t xml:space="preserve"> sur la base d’une décision unilatérale ou d’un accord collectif de travail. On parle, en pratique, de « prime transport ».</w:t>
      </w:r>
    </w:p>
    <w:p w14:paraId="03B62F4B" w14:textId="77777777" w:rsidR="00800C7C" w:rsidRPr="00A847B7" w:rsidRDefault="00800C7C" w:rsidP="00800C7C">
      <w:r w:rsidRPr="00A847B7">
        <w:t>Depuis le 1</w:t>
      </w:r>
      <w:r w:rsidRPr="00A847B7">
        <w:rPr>
          <w:vertAlign w:val="superscript"/>
        </w:rPr>
        <w:t>er</w:t>
      </w:r>
      <w:r w:rsidRPr="00A847B7">
        <w:t xml:space="preserve"> janvier 2020, il peut également prendre en charge dans le cadre du « forfait mobilités durables » tout ou partie des frais engagés par les salariés pour </w:t>
      </w:r>
      <w:r>
        <w:t>se</w:t>
      </w:r>
      <w:r w:rsidRPr="00A847B7">
        <w:t xml:space="preserve"> rendre de leur résidence habituelle à leur lieu de travail :</w:t>
      </w:r>
    </w:p>
    <w:p w14:paraId="7F40EF90" w14:textId="77777777" w:rsidR="00800C7C" w:rsidRPr="00A847B7" w:rsidRDefault="00800C7C" w:rsidP="00800C7C">
      <w:pPr>
        <w:pStyle w:val="Paragraphedeliste"/>
        <w:numPr>
          <w:ilvl w:val="0"/>
          <w:numId w:val="31"/>
        </w:numPr>
      </w:pPr>
      <w:r w:rsidRPr="00A847B7">
        <w:t>avec leur cycle personnel (mécanique ou à assistance) ou, à compter du 1</w:t>
      </w:r>
      <w:r w:rsidRPr="00A847B7">
        <w:rPr>
          <w:vertAlign w:val="superscript"/>
        </w:rPr>
        <w:t>er</w:t>
      </w:r>
      <w:r w:rsidRPr="00A847B7">
        <w:t xml:space="preserve"> janvier 2022, avec leur engin de déplacement personnel motorisé (EDPM) ;</w:t>
      </w:r>
    </w:p>
    <w:p w14:paraId="793364AA" w14:textId="77777777" w:rsidR="00800C7C" w:rsidRPr="00A847B7" w:rsidRDefault="00800C7C" w:rsidP="00800C7C">
      <w:pPr>
        <w:pStyle w:val="Paragraphedeliste"/>
        <w:numPr>
          <w:ilvl w:val="0"/>
          <w:numId w:val="31"/>
        </w:numPr>
      </w:pPr>
      <w:r w:rsidRPr="00A847B7">
        <w:t>ou en covoiturage (en qualité de conducteur ou de passager) ;</w:t>
      </w:r>
    </w:p>
    <w:p w14:paraId="43A9C99D" w14:textId="77777777" w:rsidR="00800C7C" w:rsidRPr="00A847B7" w:rsidRDefault="00800C7C" w:rsidP="00800C7C">
      <w:pPr>
        <w:pStyle w:val="Paragraphedeliste"/>
        <w:numPr>
          <w:ilvl w:val="0"/>
          <w:numId w:val="31"/>
        </w:numPr>
      </w:pPr>
      <w:r w:rsidRPr="00A847B7">
        <w:t>ou à l’aide d’autres services de mobilité partagée, à savoir la location ou la mise à disposition en libre-service de cyclomoteurs, de motocyclettes, de vélos électriques, de trottinettes électriques ou non, etc., avec ou sans station d'attache et accessibles sur la voie publique (à condition qu'ils soient équipés d'un moteur non thermique ou d'une assistance non thermique lorsqu'ils sont motorisés), ainsi que les services d’autopartage de véhicules à moteur à faibles émissions (véhicules électriques, hybrides rechargeables ou à hydrogène) ;</w:t>
      </w:r>
    </w:p>
    <w:p w14:paraId="63A86F9D" w14:textId="77777777" w:rsidR="00800C7C" w:rsidRPr="00A847B7" w:rsidRDefault="00800C7C" w:rsidP="00800C7C">
      <w:pPr>
        <w:pStyle w:val="Paragraphedeliste"/>
        <w:numPr>
          <w:ilvl w:val="0"/>
          <w:numId w:val="31"/>
        </w:numPr>
      </w:pPr>
      <w:r w:rsidRPr="00A847B7">
        <w:t>ou en transports publics de personnes, notamment de manière occasionnelle (n’est pas compris dans ce forfait la prise en charge obligatoire de 50 % des frais d’abonnement) ;</w:t>
      </w:r>
    </w:p>
    <w:p w14:paraId="4FCEC33C" w14:textId="77777777" w:rsidR="00800C7C" w:rsidRPr="00A847B7" w:rsidRDefault="00800C7C" w:rsidP="00800C7C">
      <w:pPr>
        <w:pStyle w:val="Paragraphedeliste"/>
        <w:numPr>
          <w:ilvl w:val="0"/>
          <w:numId w:val="31"/>
        </w:numPr>
      </w:pPr>
      <w:r w:rsidRPr="00A847B7">
        <w:t>ou à l’aide d’autres services de mobilité partagée.</w:t>
      </w:r>
    </w:p>
    <w:p w14:paraId="4A24AF89" w14:textId="77777777" w:rsidR="00800C7C" w:rsidRPr="00A847B7" w:rsidRDefault="00800C7C" w:rsidP="00800C7C">
      <w:r w:rsidRPr="00A847B7">
        <w:t xml:space="preserve">La prise en charge du forfait mobilités durables et/ou de </w:t>
      </w:r>
      <w:proofErr w:type="gramStart"/>
      <w:r w:rsidRPr="00A847B7">
        <w:t>la prime transport</w:t>
      </w:r>
      <w:proofErr w:type="gramEnd"/>
      <w:r w:rsidRPr="00A847B7">
        <w:t xml:space="preserve"> peut être exonérée d’impôt sur le revenu, de cotisations et de CSG/CRDS à hauteur de 400 € maximum par salarié et par an, les frais de carburant ne pouvant être, à eux seuls, exonérés qu’à hauteur de 200 € par an.</w:t>
      </w:r>
    </w:p>
    <w:p w14:paraId="7C6EF355" w14:textId="77777777" w:rsidR="00800C7C" w:rsidRPr="00A847B7" w:rsidRDefault="00800C7C" w:rsidP="00800C7C">
      <w:r w:rsidRPr="00A847B7">
        <w:t>Pour le calcul de l’impôt sur le revenu 2020, le plafond d’exonération est porté à 500 € maximum par salarié et par an, au lieu de 400 €.</w:t>
      </w:r>
      <w:r>
        <w:t xml:space="preserve"> Cette disposition s’applique également à l’exonération de cotisations et de contributions sociales.</w:t>
      </w:r>
    </w:p>
    <w:p w14:paraId="4779F88B" w14:textId="77777777" w:rsidR="00800C7C" w:rsidRPr="00A847B7" w:rsidRDefault="00800C7C" w:rsidP="00800C7C"/>
    <w:p w14:paraId="6F9007CF" w14:textId="4600889C" w:rsidR="00965DD7" w:rsidRPr="00A847B7" w:rsidRDefault="00965DD7" w:rsidP="00965DD7">
      <w:pPr>
        <w:pStyle w:val="Titre3"/>
      </w:pPr>
      <w:bookmarkStart w:id="63" w:name="_Toc60784176"/>
      <w:r w:rsidRPr="00A847B7">
        <w:t xml:space="preserve">Slide </w:t>
      </w:r>
      <w:r>
        <w:t>27</w:t>
      </w:r>
      <w:r w:rsidRPr="00A847B7">
        <w:t> : Contribution patronale pour les attributions gratuites d’action</w:t>
      </w:r>
      <w:bookmarkEnd w:id="63"/>
    </w:p>
    <w:p w14:paraId="03888C0F" w14:textId="77777777" w:rsidR="00965DD7" w:rsidRPr="00A847B7" w:rsidRDefault="00965DD7" w:rsidP="00965DD7">
      <w:r w:rsidRPr="004F587E">
        <w:rPr>
          <w:u w:val="single"/>
        </w:rPr>
        <w:t xml:space="preserve">Source </w:t>
      </w:r>
      <w:r w:rsidRPr="00A847B7">
        <w:t xml:space="preserve">: Loi de Finances pour 2021, </w:t>
      </w:r>
      <w:r w:rsidRPr="00A92E0D">
        <w:t xml:space="preserve">article </w:t>
      </w:r>
      <w:r w:rsidRPr="00BB2A31">
        <w:t>206</w:t>
      </w:r>
    </w:p>
    <w:p w14:paraId="2871D8AB" w14:textId="77777777" w:rsidR="00965DD7" w:rsidRPr="00A847B7" w:rsidRDefault="00965DD7" w:rsidP="00965DD7">
      <w:pPr>
        <w:rPr>
          <w:rFonts w:cstheme="minorHAnsi"/>
        </w:rPr>
      </w:pPr>
      <w:r w:rsidRPr="00A847B7">
        <w:rPr>
          <w:rFonts w:cstheme="minorHAnsi"/>
        </w:rPr>
        <w:t xml:space="preserve">Les sociétés par actions (sociétés anonymes, sociétés en commandite par actions ou sociétés par actions simplifiées) peuvent permettre à leurs salariés de posséder une partie du capital de leur entreprise, de se constituer </w:t>
      </w:r>
      <w:r>
        <w:rPr>
          <w:rFonts w:cstheme="minorHAnsi"/>
        </w:rPr>
        <w:t xml:space="preserve">ainsi </w:t>
      </w:r>
      <w:r w:rsidRPr="00A847B7">
        <w:rPr>
          <w:rFonts w:cstheme="minorHAnsi"/>
        </w:rPr>
        <w:t>une épargne et de participer davantage aux performances économiques de leur entreprise en acquérant des actions.</w:t>
      </w:r>
    </w:p>
    <w:p w14:paraId="3291DAF5" w14:textId="77777777" w:rsidR="00965DD7" w:rsidRPr="00A847B7" w:rsidRDefault="00965DD7" w:rsidP="00965DD7">
      <w:pPr>
        <w:rPr>
          <w:rFonts w:cstheme="minorHAnsi"/>
        </w:rPr>
      </w:pPr>
      <w:r w:rsidRPr="00A847B7">
        <w:rPr>
          <w:rFonts w:cstheme="minorHAnsi"/>
        </w:rPr>
        <w:lastRenderedPageBreak/>
        <w:t>Le conseil d’administration ou le directoire de ces sociétés, après autorisation de l’assemblée générale extraordinaire des actionnaires</w:t>
      </w:r>
      <w:r>
        <w:rPr>
          <w:rFonts w:cstheme="minorHAnsi"/>
        </w:rPr>
        <w:t>,</w:t>
      </w:r>
      <w:r w:rsidRPr="00A847B7">
        <w:rPr>
          <w:rFonts w:cstheme="minorHAnsi"/>
        </w:rPr>
        <w:t xml:space="preserve"> peut même décider d’attribuer gratuitement des actions qui se révèlent intéressantes à la fois :</w:t>
      </w:r>
    </w:p>
    <w:p w14:paraId="2089C3BF" w14:textId="77777777" w:rsidR="00965DD7" w:rsidRPr="00A847B7" w:rsidRDefault="00965DD7" w:rsidP="00965DD7">
      <w:pPr>
        <w:pStyle w:val="Paragraphedeliste"/>
        <w:numPr>
          <w:ilvl w:val="0"/>
          <w:numId w:val="55"/>
        </w:numPr>
        <w:rPr>
          <w:rFonts w:cstheme="minorHAnsi"/>
        </w:rPr>
      </w:pPr>
      <w:r w:rsidRPr="00A847B7">
        <w:rPr>
          <w:rFonts w:cstheme="minorHAnsi"/>
        </w:rPr>
        <w:t>sur un plan fiscal</w:t>
      </w:r>
      <w:r>
        <w:rPr>
          <w:rFonts w:cstheme="minorHAnsi"/>
        </w:rPr>
        <w:t xml:space="preserve">, </w:t>
      </w:r>
      <w:r w:rsidRPr="00A847B7">
        <w:rPr>
          <w:rFonts w:cstheme="minorHAnsi"/>
        </w:rPr>
        <w:t>puisque les sociétés qui ont cédé des actions à leurs salariés peuvent déduire de leur résultat imposable les charges liées à l’attribution des options</w:t>
      </w:r>
      <w:r>
        <w:rPr>
          <w:rFonts w:cstheme="minorHAnsi"/>
        </w:rPr>
        <w:t>,</w:t>
      </w:r>
      <w:r w:rsidRPr="00A847B7">
        <w:rPr>
          <w:rFonts w:cstheme="minorHAnsi"/>
        </w:rPr>
        <w:t xml:space="preserve"> ainsi que les éventuelles moins-values réalisées dans le cadre de ces cessions ;</w:t>
      </w:r>
    </w:p>
    <w:p w14:paraId="60272896" w14:textId="77777777" w:rsidR="00965DD7" w:rsidRPr="00A847B7" w:rsidRDefault="00965DD7" w:rsidP="00965DD7">
      <w:pPr>
        <w:pStyle w:val="Paragraphedeliste"/>
        <w:numPr>
          <w:ilvl w:val="0"/>
          <w:numId w:val="55"/>
        </w:numPr>
        <w:rPr>
          <w:rFonts w:cstheme="minorHAnsi"/>
        </w:rPr>
      </w:pPr>
      <w:r w:rsidRPr="00A847B7">
        <w:rPr>
          <w:rFonts w:cstheme="minorHAnsi"/>
        </w:rPr>
        <w:t xml:space="preserve">sur un plan social, puisque les actions cédées ne sont pas soumises aux cotisations sociales mais à une contribution sociale spécifique. </w:t>
      </w:r>
    </w:p>
    <w:p w14:paraId="594CF728" w14:textId="77777777" w:rsidR="00965DD7" w:rsidRPr="00A847B7" w:rsidRDefault="00965DD7" w:rsidP="00965DD7">
      <w:pPr>
        <w:rPr>
          <w:rFonts w:cstheme="minorHAnsi"/>
        </w:rPr>
      </w:pPr>
      <w:r w:rsidRPr="00A847B7">
        <w:rPr>
          <w:rFonts w:cstheme="minorHAnsi"/>
        </w:rPr>
        <w:t xml:space="preserve">Le montant de cette contribution sociale spécifique est assis sur la valeur de l’option à la date de consolidation des comptes (pour les sociétés qui appliquent les normes comptables internationales) ou sur le quart de la valeur des actions au moment de la décision d’attribution. </w:t>
      </w:r>
    </w:p>
    <w:p w14:paraId="78B28C40" w14:textId="77777777" w:rsidR="00965DD7" w:rsidRPr="00A847B7" w:rsidRDefault="00965DD7" w:rsidP="00965DD7">
      <w:pPr>
        <w:rPr>
          <w:rFonts w:cstheme="minorHAnsi"/>
        </w:rPr>
      </w:pPr>
      <w:r w:rsidRPr="00A847B7">
        <w:rPr>
          <w:rFonts w:cstheme="minorHAnsi"/>
        </w:rPr>
        <w:t>Son taux est fixé à 20 % pour les attributions gratuites d'actions décidées par une assemblée générale extraordinaire depuis le 1</w:t>
      </w:r>
      <w:r w:rsidRPr="00A847B7">
        <w:rPr>
          <w:rFonts w:cstheme="minorHAnsi"/>
          <w:vertAlign w:val="superscript"/>
        </w:rPr>
        <w:t xml:space="preserve">er </w:t>
      </w:r>
      <w:r w:rsidRPr="00A847B7">
        <w:rPr>
          <w:rFonts w:cstheme="minorHAnsi"/>
        </w:rPr>
        <w:t>janvier 2018.</w:t>
      </w:r>
    </w:p>
    <w:p w14:paraId="74BB6177" w14:textId="77777777" w:rsidR="00965DD7" w:rsidRPr="00A847B7" w:rsidRDefault="00965DD7" w:rsidP="00965DD7">
      <w:pPr>
        <w:rPr>
          <w:rFonts w:cstheme="minorHAnsi"/>
        </w:rPr>
      </w:pPr>
      <w:r w:rsidRPr="00A847B7">
        <w:rPr>
          <w:rFonts w:cstheme="minorHAnsi"/>
        </w:rPr>
        <w:t>Cette contribution ne s'applique pas aux attributions d'actions gratuites décidées par les sociétés qui n'ont procédé à aucune distribution de dividendes depuis leur création et qui répondent à la définition des petites et moyennes entreprises (PME) au sens communautaire.</w:t>
      </w:r>
    </w:p>
    <w:p w14:paraId="539719ED" w14:textId="77777777" w:rsidR="00965DD7" w:rsidRPr="00A847B7" w:rsidRDefault="00965DD7" w:rsidP="00965DD7">
      <w:pPr>
        <w:rPr>
          <w:rFonts w:cstheme="minorHAnsi"/>
        </w:rPr>
      </w:pPr>
      <w:r w:rsidRPr="00A847B7">
        <w:rPr>
          <w:rFonts w:cstheme="minorHAnsi"/>
        </w:rPr>
        <w:t>Pour mémoire, une PME au sens communautaire est une entreprise :</w:t>
      </w:r>
    </w:p>
    <w:p w14:paraId="66CA7123" w14:textId="77777777" w:rsidR="00965DD7" w:rsidRPr="00A847B7" w:rsidRDefault="00965DD7" w:rsidP="00965DD7">
      <w:pPr>
        <w:pStyle w:val="Paragraphedeliste"/>
        <w:numPr>
          <w:ilvl w:val="0"/>
          <w:numId w:val="56"/>
        </w:numPr>
        <w:rPr>
          <w:rFonts w:cstheme="minorHAnsi"/>
        </w:rPr>
      </w:pPr>
      <w:r w:rsidRPr="00A847B7">
        <w:rPr>
          <w:rFonts w:cstheme="minorHAnsi"/>
        </w:rPr>
        <w:t>dont l’effectif est inférieur à 250 salariés ;</w:t>
      </w:r>
    </w:p>
    <w:p w14:paraId="7F6335F6" w14:textId="77777777" w:rsidR="00965DD7" w:rsidRPr="00A847B7" w:rsidRDefault="00965DD7" w:rsidP="00965DD7">
      <w:pPr>
        <w:pStyle w:val="Paragraphedeliste"/>
        <w:numPr>
          <w:ilvl w:val="0"/>
          <w:numId w:val="56"/>
        </w:numPr>
        <w:rPr>
          <w:rFonts w:cstheme="minorHAnsi"/>
        </w:rPr>
      </w:pPr>
      <w:r w:rsidRPr="00A847B7">
        <w:rPr>
          <w:rFonts w:cstheme="minorHAnsi"/>
        </w:rPr>
        <w:t>et dont le chiffre d’affaires n’excède pas 50 M€ ou dont le total de bilan n’excède pas 43 M€.</w:t>
      </w:r>
    </w:p>
    <w:p w14:paraId="1C1A0DF0" w14:textId="77777777" w:rsidR="00965DD7" w:rsidRPr="00A847B7" w:rsidRDefault="00965DD7" w:rsidP="00965DD7">
      <w:pPr>
        <w:rPr>
          <w:rFonts w:cstheme="minorHAnsi"/>
        </w:rPr>
      </w:pPr>
      <w:r w:rsidRPr="00A847B7">
        <w:rPr>
          <w:rFonts w:cstheme="minorHAnsi"/>
        </w:rPr>
        <w:t>Pour les attributions d’actions gratuites autorisée</w:t>
      </w:r>
      <w:r>
        <w:rPr>
          <w:rFonts w:cstheme="minorHAnsi"/>
        </w:rPr>
        <w:t>s</w:t>
      </w:r>
      <w:r w:rsidRPr="00A847B7">
        <w:rPr>
          <w:rFonts w:cstheme="minorHAnsi"/>
        </w:rPr>
        <w:t xml:space="preserve"> par une décision de l’assemblée générale extraordinaire à compter du 1</w:t>
      </w:r>
      <w:r w:rsidRPr="00A847B7">
        <w:rPr>
          <w:rFonts w:cstheme="minorHAnsi"/>
          <w:vertAlign w:val="superscript"/>
        </w:rPr>
        <w:t>er</w:t>
      </w:r>
      <w:r w:rsidRPr="00A847B7">
        <w:rPr>
          <w:rFonts w:cstheme="minorHAnsi"/>
        </w:rPr>
        <w:t xml:space="preserve"> janvier 2021, cette exonération de contribution spécifique profitera également aux entreprises de taille intermédiaire (ETI) au sens communautaire.</w:t>
      </w:r>
    </w:p>
    <w:p w14:paraId="2E95757F" w14:textId="77777777" w:rsidR="00965DD7" w:rsidRPr="00A847B7" w:rsidRDefault="00965DD7" w:rsidP="00965DD7">
      <w:pPr>
        <w:rPr>
          <w:rFonts w:cstheme="minorHAnsi"/>
        </w:rPr>
      </w:pPr>
      <w:r w:rsidRPr="00A847B7">
        <w:rPr>
          <w:rFonts w:cstheme="minorHAnsi"/>
        </w:rPr>
        <w:t>Pour mémoire, une ETI au sens communautaire est une entreprise :</w:t>
      </w:r>
    </w:p>
    <w:p w14:paraId="36C963A7" w14:textId="77777777" w:rsidR="00965DD7" w:rsidRPr="00A847B7" w:rsidRDefault="00965DD7" w:rsidP="00965DD7">
      <w:pPr>
        <w:pStyle w:val="Paragraphedeliste"/>
        <w:numPr>
          <w:ilvl w:val="0"/>
          <w:numId w:val="57"/>
        </w:numPr>
        <w:rPr>
          <w:rFonts w:cstheme="minorHAnsi"/>
        </w:rPr>
      </w:pPr>
      <w:r w:rsidRPr="00A847B7">
        <w:rPr>
          <w:rFonts w:cstheme="minorHAnsi"/>
        </w:rPr>
        <w:t>dont l’effectif est compris entre 250 et 5 000 salariés ;</w:t>
      </w:r>
    </w:p>
    <w:p w14:paraId="6700C153" w14:textId="77777777" w:rsidR="00965DD7" w:rsidRPr="00A847B7" w:rsidRDefault="00965DD7" w:rsidP="00965DD7">
      <w:pPr>
        <w:pStyle w:val="Paragraphedeliste"/>
        <w:numPr>
          <w:ilvl w:val="0"/>
          <w:numId w:val="57"/>
        </w:numPr>
        <w:rPr>
          <w:rFonts w:cstheme="minorHAnsi"/>
        </w:rPr>
      </w:pPr>
      <w:r w:rsidRPr="00A847B7">
        <w:rPr>
          <w:rFonts w:cstheme="minorHAnsi"/>
        </w:rPr>
        <w:t>et dont le chiffre d’affaires est inférieur à 1,5 Md € ou dont le total de bilan n’excède pas 2 Mds€.</w:t>
      </w:r>
    </w:p>
    <w:p w14:paraId="23058E2E" w14:textId="77777777" w:rsidR="00965DD7" w:rsidRPr="00A847B7" w:rsidRDefault="00965DD7" w:rsidP="00965DD7"/>
    <w:p w14:paraId="12DCE061" w14:textId="67A23DD7" w:rsidR="00700C60" w:rsidRPr="00A847B7" w:rsidRDefault="00700C60" w:rsidP="00700C60">
      <w:pPr>
        <w:pStyle w:val="Titre3"/>
      </w:pPr>
      <w:bookmarkStart w:id="64" w:name="_Toc60784177"/>
      <w:r w:rsidRPr="00A847B7">
        <w:t xml:space="preserve">Slide </w:t>
      </w:r>
      <w:r>
        <w:t>27</w:t>
      </w:r>
      <w:r w:rsidRPr="00A847B7">
        <w:t> : Forfait social sur les abondements au plan d’épargne entreprise</w:t>
      </w:r>
      <w:bookmarkEnd w:id="64"/>
    </w:p>
    <w:p w14:paraId="3E98AA80" w14:textId="77777777" w:rsidR="00700C60" w:rsidRPr="00A847B7" w:rsidRDefault="00700C60" w:rsidP="00700C60">
      <w:r w:rsidRPr="004F587E">
        <w:rPr>
          <w:u w:val="single"/>
        </w:rPr>
        <w:t xml:space="preserve">Source </w:t>
      </w:r>
      <w:r w:rsidRPr="00A847B7">
        <w:t xml:space="preserve">: Loi </w:t>
      </w:r>
      <w:r w:rsidRPr="00BB2A31">
        <w:t xml:space="preserve">de Finances pour 2021, </w:t>
      </w:r>
      <w:r w:rsidRPr="007D1ACA">
        <w:t xml:space="preserve">article </w:t>
      </w:r>
      <w:r w:rsidRPr="00BB2A31">
        <w:t>207</w:t>
      </w:r>
    </w:p>
    <w:p w14:paraId="01D1D25C" w14:textId="77777777" w:rsidR="00700C60" w:rsidRPr="00A847B7" w:rsidRDefault="00700C60" w:rsidP="00700C60">
      <w:pPr>
        <w:spacing w:beforeAutospacing="1" w:after="100" w:afterAutospacing="1"/>
        <w:rPr>
          <w:rFonts w:cstheme="minorHAnsi"/>
        </w:rPr>
      </w:pPr>
      <w:r w:rsidRPr="00A847B7">
        <w:rPr>
          <w:rFonts w:cstheme="minorHAnsi"/>
        </w:rPr>
        <w:t xml:space="preserve">Le plan d’épargne entreprise est un système d'épargne collectif, initié par l’entreprise, qui permet aux salariés de se constituer une épargne avec l’aide de l’entreprise. </w:t>
      </w:r>
    </w:p>
    <w:p w14:paraId="697FCF70" w14:textId="77777777" w:rsidR="00700C60" w:rsidRPr="00A847B7" w:rsidRDefault="00700C60" w:rsidP="00700C60">
      <w:pPr>
        <w:spacing w:beforeAutospacing="1" w:after="100" w:afterAutospacing="1"/>
        <w:rPr>
          <w:rFonts w:cstheme="minorHAnsi"/>
        </w:rPr>
      </w:pPr>
      <w:r w:rsidRPr="00A847B7">
        <w:rPr>
          <w:rFonts w:cstheme="minorHAnsi"/>
        </w:rPr>
        <w:t>Toutes les entreprises, quels que soient leur forme juridique, leur activité et leur effectif (pour autant qu’elles comptent au moins 1 salarié) peuvent mettre en place un plan d'épargne d'entreprise.</w:t>
      </w:r>
    </w:p>
    <w:p w14:paraId="6745E87C" w14:textId="77777777" w:rsidR="00700C60" w:rsidRPr="00A847B7" w:rsidRDefault="00700C60" w:rsidP="00700C60">
      <w:pPr>
        <w:spacing w:beforeAutospacing="1" w:after="100" w:afterAutospacing="1"/>
        <w:rPr>
          <w:rFonts w:cstheme="minorHAnsi"/>
        </w:rPr>
      </w:pPr>
      <w:r w:rsidRPr="00A847B7">
        <w:rPr>
          <w:rFonts w:cstheme="minorHAnsi"/>
        </w:rPr>
        <w:t>Il s’agit pour les salariés d’effectuer des versements sur ce plan d’épargne entreprise, éventuellement majorés par l’entreprise elle-même (on parle d’abondements), tout en bénéficiant d’avantages fiscaux et sociaux sur les sommes ainsi placées.</w:t>
      </w:r>
    </w:p>
    <w:p w14:paraId="7FF4C3FF" w14:textId="77777777" w:rsidR="00700C60" w:rsidRPr="00A847B7" w:rsidRDefault="00700C60" w:rsidP="00700C60">
      <w:pPr>
        <w:spacing w:beforeAutospacing="1" w:after="100" w:afterAutospacing="1"/>
        <w:rPr>
          <w:rFonts w:cstheme="minorHAnsi"/>
        </w:rPr>
      </w:pPr>
      <w:r w:rsidRPr="00A847B7">
        <w:rPr>
          <w:rFonts w:cstheme="minorHAnsi"/>
        </w:rPr>
        <w:t>Le plan d’épargne entreprise est, en effet, alimenté par :</w:t>
      </w:r>
    </w:p>
    <w:p w14:paraId="6C0FFD81" w14:textId="77777777" w:rsidR="00700C60" w:rsidRPr="00A847B7" w:rsidRDefault="00700C60" w:rsidP="00700C60">
      <w:pPr>
        <w:pStyle w:val="Paragraphedeliste"/>
        <w:numPr>
          <w:ilvl w:val="0"/>
          <w:numId w:val="58"/>
        </w:numPr>
        <w:spacing w:beforeAutospacing="1" w:after="100" w:afterAutospacing="1"/>
        <w:rPr>
          <w:rFonts w:cstheme="minorHAnsi"/>
        </w:rPr>
      </w:pPr>
      <w:r w:rsidRPr="00A847B7">
        <w:rPr>
          <w:rFonts w:cstheme="minorHAnsi"/>
        </w:rPr>
        <w:lastRenderedPageBreak/>
        <w:t>des versements volontaires des bénéficiaires adhérents au plan ;</w:t>
      </w:r>
    </w:p>
    <w:p w14:paraId="3C7D1F0C" w14:textId="77777777" w:rsidR="00700C60" w:rsidRPr="00A847B7" w:rsidRDefault="00700C60" w:rsidP="00700C60">
      <w:pPr>
        <w:pStyle w:val="Paragraphedeliste"/>
        <w:numPr>
          <w:ilvl w:val="0"/>
          <w:numId w:val="58"/>
        </w:numPr>
        <w:spacing w:beforeAutospacing="1" w:after="100" w:afterAutospacing="1"/>
        <w:rPr>
          <w:rFonts w:cstheme="minorHAnsi"/>
        </w:rPr>
      </w:pPr>
      <w:r w:rsidRPr="00A847B7">
        <w:rPr>
          <w:rFonts w:cstheme="minorHAnsi"/>
        </w:rPr>
        <w:t>des abondements de l’entreprise qui s’apparentent à des versements complémentaires à ceux des bénéficiaires ;</w:t>
      </w:r>
    </w:p>
    <w:p w14:paraId="271CD977" w14:textId="77777777" w:rsidR="00700C60" w:rsidRPr="00A847B7" w:rsidRDefault="00700C60" w:rsidP="00700C60">
      <w:pPr>
        <w:pStyle w:val="Paragraphedeliste"/>
        <w:numPr>
          <w:ilvl w:val="0"/>
          <w:numId w:val="58"/>
        </w:numPr>
        <w:spacing w:beforeAutospacing="1" w:after="100" w:afterAutospacing="1"/>
        <w:rPr>
          <w:rFonts w:cstheme="minorHAnsi"/>
        </w:rPr>
      </w:pPr>
      <w:r w:rsidRPr="00A847B7">
        <w:rPr>
          <w:rFonts w:cstheme="minorHAnsi"/>
        </w:rPr>
        <w:t>l’affectation des sommes issues de l’intéressement, la participation des salariés aux résultats de l’entreprise, le transfert d’épargne salariale.</w:t>
      </w:r>
    </w:p>
    <w:p w14:paraId="18CF765C" w14:textId="77777777" w:rsidR="00700C60" w:rsidRPr="00A847B7" w:rsidRDefault="00700C60" w:rsidP="00700C60">
      <w:pPr>
        <w:spacing w:beforeAutospacing="1" w:after="100" w:afterAutospacing="1"/>
        <w:rPr>
          <w:rFonts w:cstheme="minorHAnsi"/>
        </w:rPr>
      </w:pPr>
      <w:r w:rsidRPr="00A847B7">
        <w:rPr>
          <w:rFonts w:cstheme="minorHAnsi"/>
        </w:rPr>
        <w:t>Les abondements versés par l'entreprise en complément des versements des adhérents ne sont pas soumis aux cotisations sociales. Il en va autant pour les salariés que pour les dirigeants et chefs d’entreprises qui relèvent du régime de protection sociale des non-salariés.</w:t>
      </w:r>
    </w:p>
    <w:p w14:paraId="69FC6FE0" w14:textId="77777777" w:rsidR="00700C60" w:rsidRPr="00A847B7" w:rsidRDefault="00700C60" w:rsidP="00700C60">
      <w:pPr>
        <w:spacing w:beforeAutospacing="1" w:after="100" w:afterAutospacing="1"/>
        <w:rPr>
          <w:rFonts w:cstheme="minorHAnsi"/>
        </w:rPr>
      </w:pPr>
      <w:r w:rsidRPr="00A847B7">
        <w:rPr>
          <w:rFonts w:cstheme="minorHAnsi"/>
        </w:rPr>
        <w:t>Les exonérations de cotisations de sécurité sociale sont conditionnées au respect des dispositions régissant le plan d’épargne entreprise, et notamment :</w:t>
      </w:r>
    </w:p>
    <w:p w14:paraId="145CD705" w14:textId="77777777" w:rsidR="00700C60" w:rsidRPr="00A847B7" w:rsidRDefault="00700C60" w:rsidP="00700C60">
      <w:pPr>
        <w:pStyle w:val="Paragraphedeliste"/>
        <w:numPr>
          <w:ilvl w:val="0"/>
          <w:numId w:val="59"/>
        </w:numPr>
        <w:spacing w:beforeAutospacing="1" w:after="100" w:afterAutospacing="1"/>
        <w:rPr>
          <w:rFonts w:cstheme="minorHAnsi"/>
        </w:rPr>
      </w:pPr>
      <w:r w:rsidRPr="00A847B7">
        <w:rPr>
          <w:rFonts w:cstheme="minorHAnsi"/>
        </w:rPr>
        <w:t xml:space="preserve">le dépôt du règlement via </w:t>
      </w:r>
      <w:proofErr w:type="spellStart"/>
      <w:r w:rsidRPr="00A847B7">
        <w:rPr>
          <w:rFonts w:cstheme="minorHAnsi"/>
        </w:rPr>
        <w:t>TéléAccords</w:t>
      </w:r>
      <w:proofErr w:type="spellEnd"/>
      <w:r w:rsidRPr="00A847B7">
        <w:rPr>
          <w:rFonts w:cstheme="minorHAnsi"/>
        </w:rPr>
        <w:t xml:space="preserve"> : l'abondement versé avant le dépôt du règlement ne bénéficie pas des exonérations sociales ;</w:t>
      </w:r>
    </w:p>
    <w:p w14:paraId="48B18AD8" w14:textId="77777777" w:rsidR="00700C60" w:rsidRPr="00A847B7" w:rsidRDefault="00700C60" w:rsidP="00700C60">
      <w:pPr>
        <w:pStyle w:val="Paragraphedeliste"/>
        <w:numPr>
          <w:ilvl w:val="0"/>
          <w:numId w:val="59"/>
        </w:numPr>
        <w:spacing w:beforeAutospacing="1" w:after="100" w:afterAutospacing="1"/>
        <w:rPr>
          <w:rFonts w:cstheme="minorHAnsi"/>
        </w:rPr>
      </w:pPr>
      <w:r w:rsidRPr="00A847B7">
        <w:rPr>
          <w:rFonts w:cstheme="minorHAnsi"/>
        </w:rPr>
        <w:t>le respect du caractère collectif du plan mis en place : l'abondement est requalifié en salaire lorsque le caractère collectif du plan d'épargne d'entreprise n'est pas respecté (toutefois, dans l'hypothèse où la mise en œuvre de l'accord ou du règlement est contraire au caractère collectif, mais que ses termes sont réguliers, les abondements de l'employeur ne sont pas soumis aux cotisations sociales si le nombre de salariés exclu</w:t>
      </w:r>
      <w:r>
        <w:rPr>
          <w:rFonts w:cstheme="minorHAnsi"/>
        </w:rPr>
        <w:t>s</w:t>
      </w:r>
      <w:r w:rsidRPr="00A847B7">
        <w:rPr>
          <w:rFonts w:cstheme="minorHAnsi"/>
        </w:rPr>
        <w:t xml:space="preserve"> est très réduit – moins de 5 % des salariés – et s’il s'agit du premier contrôle révélant cette irrégularité et sous réserve que l’employeur soit de bonne foi) ;</w:t>
      </w:r>
    </w:p>
    <w:p w14:paraId="5E286ADE" w14:textId="77777777" w:rsidR="00700C60" w:rsidRPr="00A847B7" w:rsidRDefault="00700C60" w:rsidP="00700C60">
      <w:pPr>
        <w:pStyle w:val="Paragraphedeliste"/>
        <w:numPr>
          <w:ilvl w:val="0"/>
          <w:numId w:val="59"/>
        </w:numPr>
        <w:spacing w:beforeAutospacing="1" w:after="100" w:afterAutospacing="1"/>
        <w:rPr>
          <w:rFonts w:cstheme="minorHAnsi"/>
        </w:rPr>
      </w:pPr>
      <w:r w:rsidRPr="00A847B7">
        <w:rPr>
          <w:rFonts w:cstheme="minorHAnsi"/>
        </w:rPr>
        <w:t>le respect des règles liées au plafonnement : la fraction excédentaire sera soumise aux cotisations sociales ;</w:t>
      </w:r>
    </w:p>
    <w:p w14:paraId="4F989DCA" w14:textId="77777777" w:rsidR="00700C60" w:rsidRPr="00A847B7" w:rsidRDefault="00700C60" w:rsidP="00700C60">
      <w:pPr>
        <w:pStyle w:val="Paragraphedeliste"/>
        <w:numPr>
          <w:ilvl w:val="0"/>
          <w:numId w:val="59"/>
        </w:numPr>
        <w:spacing w:beforeAutospacing="1" w:after="100" w:afterAutospacing="1"/>
        <w:rPr>
          <w:rFonts w:cstheme="minorHAnsi"/>
        </w:rPr>
      </w:pPr>
      <w:r w:rsidRPr="00A847B7">
        <w:rPr>
          <w:rFonts w:cstheme="minorHAnsi"/>
        </w:rPr>
        <w:t>le principe de non-substitution au salaire de l'abondement : les sommes versées par l'employeur au PEE en violation de ce principe ne peuvent, en principe, pas bénéficier des exonérations de cotisations de sécurité sociale prévues ; mais l’assujettissement aux cotisations de sécurité sociale ne se fera qu’à hauteur de l'élément de rémunération supprimé ;</w:t>
      </w:r>
    </w:p>
    <w:p w14:paraId="2CEA31BD" w14:textId="77777777" w:rsidR="00700C60" w:rsidRPr="00A847B7" w:rsidRDefault="00700C60" w:rsidP="00700C60">
      <w:pPr>
        <w:pStyle w:val="Paragraphedeliste"/>
        <w:numPr>
          <w:ilvl w:val="0"/>
          <w:numId w:val="59"/>
        </w:numPr>
        <w:spacing w:beforeAutospacing="1" w:after="100" w:afterAutospacing="1"/>
        <w:rPr>
          <w:rFonts w:cstheme="minorHAnsi"/>
        </w:rPr>
      </w:pPr>
      <w:r w:rsidRPr="00A847B7">
        <w:rPr>
          <w:rFonts w:cstheme="minorHAnsi"/>
        </w:rPr>
        <w:t>l’indisponibilité des sommes.</w:t>
      </w:r>
    </w:p>
    <w:p w14:paraId="2F82F3F5" w14:textId="77777777" w:rsidR="00700C60" w:rsidRPr="00A847B7" w:rsidRDefault="00700C60" w:rsidP="00700C60">
      <w:pPr>
        <w:spacing w:beforeAutospacing="1" w:after="100" w:afterAutospacing="1"/>
        <w:rPr>
          <w:rFonts w:cstheme="minorHAnsi"/>
        </w:rPr>
      </w:pPr>
      <w:r w:rsidRPr="00A847B7">
        <w:rPr>
          <w:rFonts w:cstheme="minorHAnsi"/>
        </w:rPr>
        <w:t>L'abondement est en principe soumis au forfait social au taux de droit commun de 20 %. Mais il en est exonéré dans les entreprises non assujetties à la participation, c’est-à-dire les entreprises de moins de 50 salariés. Et il est fixé au taux de 10 % si l'entreprise abonde la contribution volontaire des bénéficiaires du plan pour l'acquisition d'actions ou de certificats d'investissement émis par elle (ou par une entreprise incluse dans le même périmètre de consolidation).</w:t>
      </w:r>
    </w:p>
    <w:p w14:paraId="4DD5BEBE" w14:textId="77777777" w:rsidR="00700C60" w:rsidRPr="00A847B7" w:rsidRDefault="00700C60" w:rsidP="00700C60">
      <w:pPr>
        <w:spacing w:beforeAutospacing="1" w:after="100" w:afterAutospacing="1"/>
        <w:rPr>
          <w:rFonts w:cstheme="minorHAnsi"/>
        </w:rPr>
      </w:pPr>
      <w:r w:rsidRPr="00A847B7">
        <w:rPr>
          <w:rFonts w:cstheme="minorHAnsi"/>
        </w:rPr>
        <w:t>A titre dérogatoire, et pour les années 2021 et 2022, le forfait social au taux de 10 % ne s’appliquera pas aux abondements complémentaires aux versements volontaires des salariés pour l’acquisition de titres de l’entreprise (ou d’une entreprise incluse dans le même périmètre de consolidation).</w:t>
      </w:r>
    </w:p>
    <w:p w14:paraId="1C035678" w14:textId="77777777" w:rsidR="00700C60" w:rsidRPr="00A847B7" w:rsidRDefault="00700C60" w:rsidP="00700C60">
      <w:pPr>
        <w:spacing w:beforeAutospacing="1" w:after="100" w:afterAutospacing="1"/>
        <w:rPr>
          <w:rFonts w:cstheme="minorHAnsi"/>
        </w:rPr>
      </w:pPr>
      <w:r w:rsidRPr="00A847B7">
        <w:rPr>
          <w:rFonts w:cstheme="minorHAnsi"/>
        </w:rPr>
        <w:t xml:space="preserve">En revanche, ce forfait social au taux de 10 % s’appliquera aux abondements unilatéraux de l’employeur pour l’achat de titres de l’entreprise </w:t>
      </w:r>
      <w:r>
        <w:rPr>
          <w:rFonts w:cstheme="minorHAnsi"/>
        </w:rPr>
        <w:t xml:space="preserve">par </w:t>
      </w:r>
      <w:r w:rsidRPr="00A847B7">
        <w:rPr>
          <w:rFonts w:cstheme="minorHAnsi"/>
        </w:rPr>
        <w:t>elle-même (ou d’une entreprise incluse dans le même périmètre de consolidation).</w:t>
      </w:r>
    </w:p>
    <w:p w14:paraId="4718EC18" w14:textId="77777777" w:rsidR="00700C60" w:rsidRPr="00A847B7" w:rsidRDefault="00700C60" w:rsidP="00700C60">
      <w:pPr>
        <w:spacing w:beforeAutospacing="1" w:after="100" w:afterAutospacing="1"/>
        <w:rPr>
          <w:rFonts w:cstheme="minorHAnsi"/>
        </w:rPr>
      </w:pPr>
    </w:p>
    <w:p w14:paraId="73D37F08" w14:textId="263BD619" w:rsidR="00700C60" w:rsidRPr="00F048D5" w:rsidRDefault="00700C60" w:rsidP="00700C60">
      <w:pPr>
        <w:pStyle w:val="Titre3"/>
      </w:pPr>
      <w:bookmarkStart w:id="65" w:name="_Toc60784178"/>
      <w:r w:rsidRPr="00F048D5">
        <w:t xml:space="preserve">Slide </w:t>
      </w:r>
      <w:r>
        <w:t>27</w:t>
      </w:r>
      <w:r w:rsidRPr="00F048D5">
        <w:t> :</w:t>
      </w:r>
      <w:r>
        <w:t xml:space="preserve"> </w:t>
      </w:r>
      <w:r w:rsidRPr="00EB19CA">
        <w:t xml:space="preserve">Maintien du mode de calcul avantageux de la CSG / CRDS en cas de transfert </w:t>
      </w:r>
      <w:r>
        <w:t>des plans d’epargne retraite</w:t>
      </w:r>
      <w:bookmarkEnd w:id="65"/>
    </w:p>
    <w:p w14:paraId="13BD39A4" w14:textId="77777777" w:rsidR="00700C60" w:rsidRDefault="00700C60" w:rsidP="00700C60">
      <w:pPr>
        <w:rPr>
          <w:rFonts w:cstheme="minorHAnsi"/>
        </w:rPr>
      </w:pPr>
      <w:r w:rsidRPr="00B654CB">
        <w:rPr>
          <w:rFonts w:cstheme="minorHAnsi"/>
          <w:u w:val="single"/>
        </w:rPr>
        <w:t>Source</w:t>
      </w:r>
      <w:r w:rsidRPr="00806409">
        <w:rPr>
          <w:rFonts w:cstheme="minorHAnsi"/>
        </w:rPr>
        <w:t xml:space="preserve"> : Loi de Financement de la sécurité sociale pour 2021, art</w:t>
      </w:r>
      <w:r>
        <w:rPr>
          <w:rFonts w:cstheme="minorHAnsi"/>
        </w:rPr>
        <w:t>icle</w:t>
      </w:r>
      <w:r w:rsidRPr="00806409">
        <w:rPr>
          <w:rFonts w:cstheme="minorHAnsi"/>
        </w:rPr>
        <w:t xml:space="preserve"> </w:t>
      </w:r>
      <w:r>
        <w:rPr>
          <w:rFonts w:cstheme="minorHAnsi"/>
        </w:rPr>
        <w:t>21</w:t>
      </w:r>
    </w:p>
    <w:p w14:paraId="5D58F310" w14:textId="77777777" w:rsidR="00700C60" w:rsidRDefault="00700C60" w:rsidP="00700C60">
      <w:r>
        <w:lastRenderedPageBreak/>
        <w:t>Par principe, les produits de placement sont soumis aux prélèvements sociaux aux taux en vigueur à la date de leur encaissement (la date de dénouement)</w:t>
      </w:r>
    </w:p>
    <w:p w14:paraId="38718647" w14:textId="77777777" w:rsidR="00700C60" w:rsidRDefault="00700C60" w:rsidP="00700C60">
      <w:r>
        <w:t>Par exception, lors du dénouement du contrat, les sommes qui ont été versées dans un plan d’épargne pour la retraite collectif (Perco) avant le 1er janvier 2018 bénéficie du taux de CSG / CRDS en vigueur au moment du placement des sommes.</w:t>
      </w:r>
    </w:p>
    <w:p w14:paraId="763926FC" w14:textId="77777777" w:rsidR="00700C60" w:rsidRDefault="00700C60" w:rsidP="00700C60">
      <w:r>
        <w:t xml:space="preserve">Ce dispositif appelé « taux historique » s’appliquera : </w:t>
      </w:r>
    </w:p>
    <w:p w14:paraId="09997F8C" w14:textId="77777777" w:rsidR="00700C60" w:rsidRDefault="00700C60" w:rsidP="00700C60">
      <w:pPr>
        <w:pStyle w:val="Paragraphedeliste"/>
        <w:numPr>
          <w:ilvl w:val="0"/>
          <w:numId w:val="300"/>
        </w:numPr>
      </w:pPr>
      <w:r>
        <w:t>en cas de transfert avant le 1er janvier 2023</w:t>
      </w:r>
      <w:r w:rsidRPr="00BB2950">
        <w:t xml:space="preserve"> </w:t>
      </w:r>
      <w:r>
        <w:t>vers un plan d’épargne retraite d’entreprise collectif (</w:t>
      </w:r>
      <w:proofErr w:type="spellStart"/>
      <w:r>
        <w:t>Pereco</w:t>
      </w:r>
      <w:proofErr w:type="spellEnd"/>
      <w:r>
        <w:t>) des droits inscrits avant le 1</w:t>
      </w:r>
      <w:r w:rsidRPr="00DB40BF">
        <w:rPr>
          <w:vertAlign w:val="superscript"/>
        </w:rPr>
        <w:t>er</w:t>
      </w:r>
      <w:r>
        <w:t xml:space="preserve"> janvier 2018 dans un plan d’épargne pour la retraite collectif (Perco) ;</w:t>
      </w:r>
    </w:p>
    <w:p w14:paraId="60BEC3D9" w14:textId="77777777" w:rsidR="00700C60" w:rsidRDefault="00700C60" w:rsidP="00700C60">
      <w:pPr>
        <w:pStyle w:val="Paragraphedeliste"/>
        <w:numPr>
          <w:ilvl w:val="0"/>
          <w:numId w:val="300"/>
        </w:numPr>
      </w:pPr>
      <w:r>
        <w:t xml:space="preserve">ou en cas de transformation avant cette même date d’un Perco en </w:t>
      </w:r>
      <w:proofErr w:type="spellStart"/>
      <w:r>
        <w:t>Pereco</w:t>
      </w:r>
      <w:proofErr w:type="spellEnd"/>
      <w:r>
        <w:t xml:space="preserve"> pour les mêmes sommes. </w:t>
      </w:r>
    </w:p>
    <w:p w14:paraId="116C3932" w14:textId="77777777" w:rsidR="00700C60" w:rsidRDefault="00700C60" w:rsidP="00700C60">
      <w:r>
        <w:t>Cette règle s’applique pour la fraction de ces revenus acquise ou constatée à raison des sommes versées avant le 1</w:t>
      </w:r>
      <w:r w:rsidRPr="00DB40BF">
        <w:rPr>
          <w:vertAlign w:val="superscript"/>
        </w:rPr>
        <w:t>er</w:t>
      </w:r>
      <w:r>
        <w:t xml:space="preserve"> janvier 2018 jusqu’à la date du transfert ou de la transformation. </w:t>
      </w:r>
    </w:p>
    <w:p w14:paraId="7FDAF313" w14:textId="77777777" w:rsidR="00700C60" w:rsidRDefault="00700C60" w:rsidP="00700C60">
      <w:r>
        <w:t>Le gestionnaire du contrat doit impérativement consigner la fraction de revenus acquise ou constatée avant la date du transfert ou de la transformation, ainsi que les sommes versées auxquelles elles se rattachent, les années de leur constatation et les montants des prélèvements sociaux sur les revenus du capital qui s’y attachent. En cas de changement, c</w:t>
      </w:r>
      <w:r w:rsidRPr="00FA46E3">
        <w:t>es informations doivent être communiquée</w:t>
      </w:r>
      <w:r>
        <w:t>s par l’assureur ou le gestionnaire d’origine à l’assureur ou le gestionnaire destinataire.</w:t>
      </w:r>
    </w:p>
    <w:p w14:paraId="0DAC1DC9" w14:textId="77777777" w:rsidR="00700C60" w:rsidRPr="00F048D5" w:rsidRDefault="00700C60" w:rsidP="00700C60"/>
    <w:p w14:paraId="62FC52E3" w14:textId="4AB8CFBF" w:rsidR="0073357D" w:rsidRPr="00F048D5" w:rsidRDefault="0073357D" w:rsidP="0073357D">
      <w:pPr>
        <w:pStyle w:val="Titre3"/>
      </w:pPr>
      <w:bookmarkStart w:id="66" w:name="_Toc60784179"/>
      <w:r w:rsidRPr="00F048D5">
        <w:t xml:space="preserve">Slide </w:t>
      </w:r>
      <w:r>
        <w:t>28</w:t>
      </w:r>
      <w:r w:rsidRPr="00F048D5">
        <w:t xml:space="preserve"> : </w:t>
      </w:r>
      <w:r w:rsidRPr="001D0BC8">
        <w:t>Activité partielle</w:t>
      </w:r>
      <w:bookmarkEnd w:id="66"/>
    </w:p>
    <w:p w14:paraId="0504CA66" w14:textId="77777777" w:rsidR="0073357D" w:rsidRDefault="0073357D" w:rsidP="0073357D">
      <w:r w:rsidRPr="004F587E">
        <w:rPr>
          <w:u w:val="single"/>
        </w:rPr>
        <w:t>Source</w:t>
      </w:r>
      <w:r>
        <w:rPr>
          <w:u w:val="single"/>
        </w:rPr>
        <w:t>s</w:t>
      </w:r>
      <w:r w:rsidRPr="004F587E">
        <w:rPr>
          <w:u w:val="single"/>
        </w:rPr>
        <w:t xml:space="preserve"> </w:t>
      </w:r>
      <w:r w:rsidRPr="00A847B7">
        <w:t xml:space="preserve">: </w:t>
      </w:r>
    </w:p>
    <w:p w14:paraId="23D56F2B" w14:textId="77777777" w:rsidR="0073357D" w:rsidRPr="00A847B7" w:rsidRDefault="0073357D" w:rsidP="0073357D">
      <w:pPr>
        <w:pStyle w:val="Paragraphedeliste"/>
        <w:numPr>
          <w:ilvl w:val="0"/>
          <w:numId w:val="307"/>
        </w:numPr>
      </w:pPr>
      <w:r w:rsidRPr="00A847B7">
        <w:t xml:space="preserve">Loi de </w:t>
      </w:r>
      <w:r w:rsidRPr="00CE34CE">
        <w:t xml:space="preserve">Finances pour 2021, </w:t>
      </w:r>
      <w:r w:rsidRPr="002A7529">
        <w:t xml:space="preserve">article </w:t>
      </w:r>
      <w:r w:rsidRPr="00CE34CE">
        <w:t>210</w:t>
      </w:r>
    </w:p>
    <w:p w14:paraId="4E167C5E" w14:textId="77777777" w:rsidR="0073357D" w:rsidRDefault="0073357D" w:rsidP="0073357D">
      <w:pPr>
        <w:pStyle w:val="Paragraphedeliste"/>
        <w:numPr>
          <w:ilvl w:val="0"/>
          <w:numId w:val="307"/>
        </w:numPr>
      </w:pPr>
      <w:r w:rsidRPr="000260AE">
        <w:t>Loi de Financement de la sécurité sociale pour 2021, art</w:t>
      </w:r>
      <w:r>
        <w:t xml:space="preserve">icle </w:t>
      </w:r>
      <w:r w:rsidRPr="000260AE">
        <w:t>8</w:t>
      </w:r>
    </w:p>
    <w:p w14:paraId="4FAE0162" w14:textId="77777777" w:rsidR="0073357D" w:rsidRPr="00FB0D22" w:rsidRDefault="0073357D" w:rsidP="0073357D">
      <w:pPr>
        <w:pStyle w:val="Paragraphedeliste"/>
      </w:pPr>
    </w:p>
    <w:p w14:paraId="6177E145" w14:textId="77777777" w:rsidR="0073357D" w:rsidRPr="000260AE" w:rsidRDefault="0073357D" w:rsidP="0073357D">
      <w:pPr>
        <w:pStyle w:val="Paragraphedeliste"/>
        <w:numPr>
          <w:ilvl w:val="0"/>
          <w:numId w:val="9"/>
        </w:numPr>
        <w:rPr>
          <w:b/>
          <w:bCs/>
          <w:i/>
          <w:iCs/>
          <w:u w:val="single"/>
        </w:rPr>
      </w:pPr>
      <w:r w:rsidRPr="000260AE">
        <w:rPr>
          <w:b/>
          <w:bCs/>
          <w:i/>
          <w:iCs/>
          <w:u w:val="single"/>
        </w:rPr>
        <w:t xml:space="preserve">Demande d’allocation partielle : réduction du délai des demandes </w:t>
      </w:r>
    </w:p>
    <w:p w14:paraId="4F09F7A5" w14:textId="77777777" w:rsidR="0073357D" w:rsidRDefault="0073357D" w:rsidP="0073357D">
      <w:r>
        <w:t>Les salariés, placés en situation d’activité partielle, perçoivent une indemnité horaire, versée par leur employeur, qui correspond à une fraction de leur rémunération antérieure.</w:t>
      </w:r>
    </w:p>
    <w:p w14:paraId="4C6E5E24" w14:textId="77777777" w:rsidR="0073357D" w:rsidRDefault="0073357D" w:rsidP="0073357D">
      <w:r>
        <w:t>Corrélativement, l’employeur perçoit une allocation d’activité partielle, financée conjointement par l’Etat et l’organisme gestionnaire du régime d’assurance chômage.</w:t>
      </w:r>
    </w:p>
    <w:p w14:paraId="411E65D1" w14:textId="77777777" w:rsidR="0073357D" w:rsidRDefault="0073357D" w:rsidP="0073357D">
      <w:r>
        <w:t>Les demandes de versement de l’allocation d’activité partielle doivent être formulées par l’employeur dans un délai de 12 mois à compter du terme de la période couverte par l’autorisation de recours à l’activité partielle.</w:t>
      </w:r>
    </w:p>
    <w:p w14:paraId="4634DB7E" w14:textId="77777777" w:rsidR="0073357D" w:rsidRDefault="0073357D" w:rsidP="0073357D">
      <w:r>
        <w:t>La Loi de Finances pour 2021 réduit ce délai de 12 mois à 6 mois.</w:t>
      </w:r>
    </w:p>
    <w:p w14:paraId="74D53F12" w14:textId="77777777" w:rsidR="0073357D" w:rsidRPr="005D310E" w:rsidRDefault="0073357D" w:rsidP="0073357D">
      <w:r>
        <w:t>Elle prévoit également que les employeurs qui mettent en place un dispositif d’aménagement du temps de travail supérieur à 6 mois peuvent régulariser leur demande d’indemnisation dans les 6 mois qui suivent cette période.</w:t>
      </w:r>
    </w:p>
    <w:p w14:paraId="33E18EA0" w14:textId="77777777" w:rsidR="0073357D" w:rsidRPr="00FB0D22" w:rsidRDefault="0073357D" w:rsidP="0073357D">
      <w:pPr>
        <w:pStyle w:val="Paragraphedeliste"/>
        <w:numPr>
          <w:ilvl w:val="0"/>
          <w:numId w:val="246"/>
        </w:numPr>
        <w:spacing w:beforeAutospacing="1" w:after="100" w:afterAutospacing="1"/>
        <w:rPr>
          <w:rFonts w:cstheme="minorHAnsi"/>
          <w:b/>
          <w:bCs/>
          <w:i/>
          <w:iCs/>
          <w:u w:val="single"/>
        </w:rPr>
      </w:pPr>
      <w:r w:rsidRPr="00FB0D22">
        <w:rPr>
          <w:rFonts w:cstheme="minorHAnsi"/>
          <w:b/>
          <w:bCs/>
          <w:i/>
          <w:iCs/>
          <w:u w:val="single"/>
        </w:rPr>
        <w:t xml:space="preserve">Régime social des indemnités d’activité partielle </w:t>
      </w:r>
      <w:r w:rsidRPr="00FB0D22">
        <w:rPr>
          <w:b/>
          <w:bCs/>
          <w:i/>
          <w:iCs/>
          <w:u w:val="single"/>
        </w:rPr>
        <w:t>(Loi de Financement de la Sécurité sociale)</w:t>
      </w:r>
    </w:p>
    <w:p w14:paraId="6F2957FB" w14:textId="77777777" w:rsidR="0073357D" w:rsidRDefault="0073357D" w:rsidP="0073357D">
      <w:pPr>
        <w:spacing w:beforeAutospacing="1" w:after="100" w:afterAutospacing="1"/>
        <w:rPr>
          <w:rFonts w:cstheme="minorHAnsi"/>
        </w:rPr>
      </w:pPr>
      <w:r w:rsidRPr="0013737E">
        <w:rPr>
          <w:rFonts w:cstheme="minorHAnsi"/>
        </w:rPr>
        <w:t xml:space="preserve">Les indemnités </w:t>
      </w:r>
      <w:r>
        <w:rPr>
          <w:rFonts w:cstheme="minorHAnsi"/>
        </w:rPr>
        <w:t xml:space="preserve">légales </w:t>
      </w:r>
      <w:r w:rsidRPr="0013737E">
        <w:rPr>
          <w:rFonts w:cstheme="minorHAnsi"/>
        </w:rPr>
        <w:t>d’activité partielle sont exonérées de cotisations sociales</w:t>
      </w:r>
      <w:r>
        <w:rPr>
          <w:rFonts w:cstheme="minorHAnsi"/>
        </w:rPr>
        <w:t>. Toutefois e</w:t>
      </w:r>
      <w:r w:rsidRPr="00704F87">
        <w:rPr>
          <w:rFonts w:cstheme="minorHAnsi"/>
        </w:rPr>
        <w:t>lles sont soumises</w:t>
      </w:r>
      <w:r>
        <w:rPr>
          <w:rFonts w:cstheme="minorHAnsi"/>
        </w:rPr>
        <w:t xml:space="preserve"> aux prélèvements sociaux (CSG/CRDS), calculés sur la base de 98,25 % des indemnités horaires versées. </w:t>
      </w:r>
      <w:r>
        <w:rPr>
          <w:rFonts w:cstheme="minorHAnsi"/>
        </w:rPr>
        <w:lastRenderedPageBreak/>
        <w:t>Concrètement, on applique à ces indemnités un abattement de 1,75 % puis on prélève la CSG au taux de 6,2 % et la CRDS au taux de 0,50 %.</w:t>
      </w:r>
    </w:p>
    <w:p w14:paraId="20211971" w14:textId="77777777" w:rsidR="0073357D" w:rsidRDefault="0073357D" w:rsidP="0073357D">
      <w:pPr>
        <w:spacing w:beforeAutospacing="1" w:after="100" w:afterAutospacing="1"/>
        <w:rPr>
          <w:rFonts w:cstheme="minorHAnsi"/>
        </w:rPr>
      </w:pPr>
      <w:r>
        <w:rPr>
          <w:rFonts w:cstheme="minorHAnsi"/>
        </w:rPr>
        <w:t>Pour éviter que la rémunération perçue au titre de l’activité partielle ne passe en deçà du Smic brut (calculé sur la durée légale), on va pratiquer un mécanisme d’écrêtement. Concrètement, la rémunération perçue doit au moins être égale au Smic.</w:t>
      </w:r>
    </w:p>
    <w:p w14:paraId="30D9D533" w14:textId="77777777" w:rsidR="0073357D" w:rsidRPr="006B1E0D" w:rsidRDefault="0073357D" w:rsidP="0073357D">
      <w:pPr>
        <w:spacing w:beforeAutospacing="1" w:after="100" w:afterAutospacing="1"/>
        <w:rPr>
          <w:rFonts w:cstheme="minorHAnsi"/>
        </w:rPr>
      </w:pPr>
      <w:r>
        <w:rPr>
          <w:rFonts w:cstheme="minorHAnsi"/>
        </w:rPr>
        <w:t>Par conséquent,</w:t>
      </w:r>
      <w:r w:rsidRPr="005D310E">
        <w:rPr>
          <w:rFonts w:cstheme="minorHAnsi"/>
        </w:rPr>
        <w:t xml:space="preserve"> </w:t>
      </w:r>
      <w:r>
        <w:rPr>
          <w:rFonts w:cstheme="minorHAnsi"/>
        </w:rPr>
        <w:t>il sera possible de ne prélever que partiellement, voire de ne pas prélever, la CSG et la CRDS dès lors que c</w:t>
      </w:r>
      <w:r w:rsidRPr="005D310E">
        <w:rPr>
          <w:rFonts w:cstheme="minorHAnsi"/>
        </w:rPr>
        <w:t>e</w:t>
      </w:r>
      <w:r>
        <w:rPr>
          <w:rFonts w:cstheme="minorHAnsi"/>
        </w:rPr>
        <w:t>s</w:t>
      </w:r>
      <w:r w:rsidRPr="005D310E">
        <w:rPr>
          <w:rFonts w:cstheme="minorHAnsi"/>
        </w:rPr>
        <w:t xml:space="preserve"> prélèvement</w:t>
      </w:r>
      <w:r>
        <w:rPr>
          <w:rFonts w:cstheme="minorHAnsi"/>
        </w:rPr>
        <w:t>s</w:t>
      </w:r>
      <w:r w:rsidRPr="005D310E">
        <w:rPr>
          <w:rFonts w:cstheme="minorHAnsi"/>
        </w:rPr>
        <w:t xml:space="preserve"> de la CSG/CRDS </w:t>
      </w:r>
      <w:r>
        <w:rPr>
          <w:rFonts w:cstheme="minorHAnsi"/>
        </w:rPr>
        <w:t>auraient pour effet d’abaisser</w:t>
      </w:r>
      <w:r w:rsidRPr="005D310E">
        <w:rPr>
          <w:rFonts w:cstheme="minorHAnsi"/>
        </w:rPr>
        <w:t xml:space="preserve"> le montant net cumulé des indemnités d’activité partielle en dessous du S</w:t>
      </w:r>
      <w:r>
        <w:rPr>
          <w:rFonts w:cstheme="minorHAnsi"/>
        </w:rPr>
        <w:t>mic.</w:t>
      </w:r>
      <w:r w:rsidRPr="005D310E">
        <w:rPr>
          <w:rFonts w:cstheme="minorHAnsi"/>
        </w:rPr>
        <w:t xml:space="preserve"> </w:t>
      </w:r>
    </w:p>
    <w:p w14:paraId="2FD4D481" w14:textId="77777777" w:rsidR="0073357D" w:rsidRPr="00C60517" w:rsidRDefault="0073357D" w:rsidP="0073357D">
      <w:pPr>
        <w:pStyle w:val="Paragraphedeliste"/>
        <w:numPr>
          <w:ilvl w:val="0"/>
          <w:numId w:val="246"/>
        </w:numPr>
      </w:pPr>
      <w:r w:rsidRPr="00FB0D22">
        <w:rPr>
          <w:b/>
          <w:bCs/>
          <w:i/>
          <w:iCs/>
          <w:u w:val="single"/>
        </w:rPr>
        <w:t>Régime social des indemnités complémentaires d’activité partielle (Loi de Financement de la Sécurité sociale)</w:t>
      </w:r>
    </w:p>
    <w:p w14:paraId="12E91D93" w14:textId="77777777" w:rsidR="0073357D" w:rsidRDefault="0073357D" w:rsidP="0073357D">
      <w:r w:rsidRPr="005B75BC">
        <w:t>Pour 2021, les indemnités complémentaires d’activité partielle suivent le même régime dans la limite de 3,</w:t>
      </w:r>
      <w:r>
        <w:t>1</w:t>
      </w:r>
      <w:r w:rsidRPr="005B75BC">
        <w:t>5 Smic (les sommes excédant ce montant étant soumises aux cotisations et contributions applicables sur les salaires)</w:t>
      </w:r>
      <w:r>
        <w:t>.</w:t>
      </w:r>
    </w:p>
    <w:p w14:paraId="14205989" w14:textId="77777777" w:rsidR="0073357D" w:rsidRDefault="0073357D" w:rsidP="0073357D">
      <w:r>
        <w:t>Concrètement, elles sont, elles aussi, exonérées de cotisations sociales, mais soumises à CSG/CRDS dans les mêmes conditions.</w:t>
      </w:r>
    </w:p>
    <w:p w14:paraId="38179B09" w14:textId="77777777" w:rsidR="0073357D" w:rsidRDefault="0073357D" w:rsidP="0073357D">
      <w:r>
        <w:t xml:space="preserve">Cependant, dans le cas où la somme cumulée des indemnités légales et complémentaires d’activité partielle, versée par l’employeur, est supérieure à 3,15 Smic, la part de l’indemnité complémentaire versée au-delà de ce montant est soumise aux contributions et cotisations sociales au même titre que le salaire. </w:t>
      </w:r>
    </w:p>
    <w:p w14:paraId="7CA37FEF" w14:textId="77777777" w:rsidR="0073357D" w:rsidRDefault="0073357D" w:rsidP="0073357D">
      <w:r>
        <w:t>Ce sera également le cas pour les sommes versées par l’employeur pour des heures non travaillées mais non indemnisables au titre de l’activité partielle.</w:t>
      </w:r>
    </w:p>
    <w:p w14:paraId="276FE199" w14:textId="77777777" w:rsidR="0073357D" w:rsidRDefault="0073357D" w:rsidP="0073357D">
      <w:pPr>
        <w:spacing w:beforeAutospacing="1" w:after="100" w:afterAutospacing="1"/>
        <w:rPr>
          <w:rFonts w:cstheme="minorHAnsi"/>
        </w:rPr>
      </w:pPr>
    </w:p>
    <w:p w14:paraId="13F4E76C" w14:textId="2BDD4BAC" w:rsidR="00E65DD5" w:rsidRPr="00F048D5" w:rsidRDefault="00E65DD5" w:rsidP="00E65DD5">
      <w:pPr>
        <w:pStyle w:val="Titre3"/>
      </w:pPr>
      <w:bookmarkStart w:id="67" w:name="_Toc60784180"/>
      <w:r w:rsidRPr="00F048D5">
        <w:t xml:space="preserve">Slide </w:t>
      </w:r>
      <w:r w:rsidR="001F1EF1">
        <w:t>29</w:t>
      </w:r>
      <w:r w:rsidRPr="00F048D5">
        <w:t xml:space="preserve"> : </w:t>
      </w:r>
      <w:r>
        <w:t>Congé de paternité et d’accueil de l’enfant et congé d’adoption</w:t>
      </w:r>
      <w:bookmarkEnd w:id="67"/>
    </w:p>
    <w:p w14:paraId="355ED1E8" w14:textId="4D84525F" w:rsidR="00E65DD5" w:rsidRPr="00F048D5" w:rsidRDefault="00330964" w:rsidP="00E65DD5">
      <w:pPr>
        <w:rPr>
          <w:u w:val="single"/>
        </w:rPr>
      </w:pPr>
      <w:r w:rsidRPr="004F587E">
        <w:rPr>
          <w:u w:val="single"/>
        </w:rPr>
        <w:t xml:space="preserve">Source </w:t>
      </w:r>
      <w:r w:rsidRPr="00A847B7">
        <w:t>:</w:t>
      </w:r>
      <w:r w:rsidR="00E65DD5" w:rsidRPr="00F048D5">
        <w:t xml:space="preserve"> Loi de Financement de la sécurité sociale pour 2021</w:t>
      </w:r>
      <w:r w:rsidR="00E65DD5">
        <w:t>, art</w:t>
      </w:r>
      <w:r w:rsidR="00F13F94">
        <w:t>icle</w:t>
      </w:r>
      <w:r w:rsidR="00E65DD5">
        <w:t xml:space="preserve"> 73</w:t>
      </w:r>
    </w:p>
    <w:p w14:paraId="11A7898D" w14:textId="77777777" w:rsidR="00E65DD5" w:rsidRDefault="00E65DD5" w:rsidP="00E65DD5">
      <w:r>
        <w:t>Actuellement, le père ainsi que, le cas échéant, le conjoint salarié de la mère ou la personne salariée liée à elle par un pacte civil de solidarité ou vivant maritalement avec elle, bénéficient d'un congé de paternité et d'accueil de l'enfant de 11 jours consécutifs ou de 18 jours consécutifs en cas de naissances multiples.</w:t>
      </w:r>
    </w:p>
    <w:p w14:paraId="635498A6" w14:textId="77777777" w:rsidR="00E65DD5" w:rsidRDefault="00E65DD5" w:rsidP="00E65DD5">
      <w:r>
        <w:t>La durée de ce congé s’ajoute, le cas échéant, au congé naissance de 3 jours (sauf dispositions conventionnelles plus favorables) accordé par l’employeur.</w:t>
      </w:r>
    </w:p>
    <w:p w14:paraId="3F70FB83" w14:textId="77777777" w:rsidR="00E65DD5" w:rsidRPr="00AD59ED" w:rsidRDefault="00E65DD5" w:rsidP="00EE0687">
      <w:pPr>
        <w:pStyle w:val="Paragraphedeliste"/>
        <w:numPr>
          <w:ilvl w:val="0"/>
          <w:numId w:val="246"/>
        </w:numPr>
        <w:rPr>
          <w:b/>
          <w:bCs/>
          <w:i/>
          <w:iCs/>
          <w:u w:val="single"/>
        </w:rPr>
      </w:pPr>
      <w:r w:rsidRPr="00AD59ED">
        <w:rPr>
          <w:b/>
          <w:bCs/>
          <w:i/>
          <w:iCs/>
          <w:u w:val="single"/>
        </w:rPr>
        <w:t>Allongement de la durée du congé de paternité et d’accueil de l’enfant</w:t>
      </w:r>
    </w:p>
    <w:p w14:paraId="6C6D96F2" w14:textId="77777777" w:rsidR="00E65DD5" w:rsidRDefault="00E65DD5" w:rsidP="00E65DD5">
      <w:r>
        <w:t>Pour les naissances intervenant à compter du 1</w:t>
      </w:r>
      <w:r w:rsidRPr="001B1414">
        <w:rPr>
          <w:vertAlign w:val="superscript"/>
        </w:rPr>
        <w:t>er</w:t>
      </w:r>
      <w:r>
        <w:t xml:space="preserve"> juillet 2021, ou celles qui, intervenant plus tôt, étaient prévues à compter de cette date, ce congé passera à 25 jours calendaires, ou à 32 jours calendaires en cas de naissances multiples.</w:t>
      </w:r>
    </w:p>
    <w:p w14:paraId="4344B142" w14:textId="77777777" w:rsidR="00E65DD5" w:rsidRPr="002F2C4C" w:rsidRDefault="00E65DD5" w:rsidP="00EE0687">
      <w:pPr>
        <w:pStyle w:val="Paragraphedeliste"/>
        <w:numPr>
          <w:ilvl w:val="0"/>
          <w:numId w:val="246"/>
        </w:numPr>
        <w:rPr>
          <w:b/>
          <w:bCs/>
          <w:i/>
          <w:iCs/>
          <w:u w:val="single"/>
        </w:rPr>
      </w:pPr>
      <w:r w:rsidRPr="002F2C4C">
        <w:rPr>
          <w:b/>
          <w:bCs/>
          <w:i/>
          <w:iCs/>
          <w:u w:val="single"/>
        </w:rPr>
        <w:t>Partie obligatoire du congé de paternité et d’accueil de l’enfant</w:t>
      </w:r>
    </w:p>
    <w:p w14:paraId="3D5107D2" w14:textId="77777777" w:rsidR="00E65DD5" w:rsidRDefault="00E65DD5" w:rsidP="00E65DD5">
      <w:r>
        <w:t>Une partie de ce congé de paternité sera désormais obligatoire. Il sera composé :</w:t>
      </w:r>
    </w:p>
    <w:p w14:paraId="68A5CAC5" w14:textId="77777777" w:rsidR="00E65DD5" w:rsidRDefault="00E65DD5" w:rsidP="00EE0687">
      <w:pPr>
        <w:pStyle w:val="Paragraphedeliste"/>
        <w:numPr>
          <w:ilvl w:val="0"/>
          <w:numId w:val="296"/>
        </w:numPr>
        <w:rPr>
          <w:rFonts w:eastAsia="Times New Roman"/>
        </w:rPr>
      </w:pPr>
      <w:r>
        <w:rPr>
          <w:rFonts w:eastAsia="Times New Roman"/>
        </w:rPr>
        <w:t xml:space="preserve">d’une période de 4 jours calendaires consécutifs, faisant immédiatement suite au congé de naissance ; c’est effectivement cette partie qui est obligatoire, puisqu’il est interdit d’employer un </w:t>
      </w:r>
      <w:r>
        <w:rPr>
          <w:rFonts w:eastAsia="Times New Roman"/>
        </w:rPr>
        <w:lastRenderedPageBreak/>
        <w:t>salarié pendant ce temps (et ce, même si le salarié n’a pas respecté son délai de prévenance quant à la date de l’accouchement et à la durée du congé) ;</w:t>
      </w:r>
    </w:p>
    <w:p w14:paraId="3B60CC58" w14:textId="77777777" w:rsidR="00E65DD5" w:rsidRDefault="00E65DD5" w:rsidP="00EE0687">
      <w:pPr>
        <w:pStyle w:val="Paragraphedeliste"/>
        <w:numPr>
          <w:ilvl w:val="0"/>
          <w:numId w:val="296"/>
        </w:numPr>
        <w:rPr>
          <w:rFonts w:eastAsia="Times New Roman"/>
        </w:rPr>
      </w:pPr>
      <w:proofErr w:type="gramStart"/>
      <w:r>
        <w:rPr>
          <w:rFonts w:eastAsia="Times New Roman"/>
        </w:rPr>
        <w:t>d’une période de 21 jours calendaires</w:t>
      </w:r>
      <w:proofErr w:type="gramEnd"/>
      <w:r>
        <w:rPr>
          <w:rFonts w:eastAsia="Times New Roman"/>
        </w:rPr>
        <w:t>, portée à 28 jours calendaires en cas de naissances multiples.</w:t>
      </w:r>
    </w:p>
    <w:p w14:paraId="0B8C3193" w14:textId="77777777" w:rsidR="00E65DD5" w:rsidRDefault="00E65DD5" w:rsidP="00E65DD5">
      <w:r>
        <w:t>Un Décret précisera le délai de prévenance de l’employeur quant à la date prévisionnelle de l’accouchement et aux dates de prise du congé et à la durée de la ou des périodes de congés, le délai dans lequel les jours de congé doivent être pris ainsi que les modalités de fractionnement de la période de congé de 21 et de 28 jours. Notez que le délai de prévenance relatif à la date prévisionnelle de l’accouchement et celui relatif aux dates de prise du ou des congés de la seconde période de 21 jours ou de 28 jours ainsi qu’à la durée de ces congés doivent être compris entre 15 jours et 2 mois.</w:t>
      </w:r>
    </w:p>
    <w:p w14:paraId="1C569392" w14:textId="77777777" w:rsidR="00E65DD5" w:rsidRDefault="00E65DD5" w:rsidP="00E65DD5">
      <w:r>
        <w:t xml:space="preserve">Dans l’hypothèse où la naissance de l’enfant intervient alors que le salarié a pris des congés payés ou un congé pour évènements familiaux, l’interdiction d’emploi débute à l’issue de cette période de congés. </w:t>
      </w:r>
    </w:p>
    <w:p w14:paraId="4068003C" w14:textId="77777777" w:rsidR="00E65DD5" w:rsidRDefault="00E65DD5" w:rsidP="00E65DD5">
      <w:r>
        <w:t>Toutefois, l’interdiction d’emploi ne s’applique pas lorsque le salarié ne peut pas bénéficier des indemnités journalières de Sécurité sociale de congé de paternité.</w:t>
      </w:r>
    </w:p>
    <w:p w14:paraId="70DDE07A" w14:textId="77777777" w:rsidR="00E65DD5" w:rsidRDefault="00E65DD5" w:rsidP="00E65DD5">
      <w:r>
        <w:t>L</w:t>
      </w:r>
      <w:r w:rsidRPr="00D83458">
        <w:t>orsque l'état de santé de l'enfant nécessite son hospitalisation immédiate après la naissance dans une unité de soins spécialisée, l</w:t>
      </w:r>
      <w:r>
        <w:t xml:space="preserve">a période de congé obligatoire de 4 jours est prolongée, à la demande du salarié, </w:t>
      </w:r>
      <w:r w:rsidRPr="00D83458">
        <w:t xml:space="preserve">pendant la période d'hospitalisation, dans la limite d'une durée maximale déterminée par </w:t>
      </w:r>
      <w:r>
        <w:t>D</w:t>
      </w:r>
      <w:r w:rsidRPr="00D83458">
        <w:t>écret</w:t>
      </w:r>
      <w:r>
        <w:t xml:space="preserve"> (fixée actuellement 30 jours consécutifs)</w:t>
      </w:r>
      <w:r w:rsidRPr="00D83458">
        <w:t>.</w:t>
      </w:r>
    </w:p>
    <w:p w14:paraId="0AF98AA1" w14:textId="77777777" w:rsidR="00E65DD5" w:rsidRPr="003F4481" w:rsidRDefault="00E65DD5" w:rsidP="00EE0687">
      <w:pPr>
        <w:pStyle w:val="Paragraphedeliste"/>
        <w:numPr>
          <w:ilvl w:val="0"/>
          <w:numId w:val="246"/>
        </w:numPr>
        <w:rPr>
          <w:b/>
          <w:bCs/>
          <w:i/>
          <w:iCs/>
          <w:u w:val="single"/>
        </w:rPr>
      </w:pPr>
      <w:r w:rsidRPr="003F4481">
        <w:rPr>
          <w:b/>
          <w:bCs/>
          <w:i/>
          <w:iCs/>
          <w:u w:val="single"/>
        </w:rPr>
        <w:t>Congé d’adoption</w:t>
      </w:r>
    </w:p>
    <w:p w14:paraId="224801F4" w14:textId="77777777" w:rsidR="00E65DD5" w:rsidRDefault="00E65DD5" w:rsidP="00E65DD5">
      <w:r>
        <w:t>A compter du 1</w:t>
      </w:r>
      <w:r w:rsidRPr="003F4481">
        <w:rPr>
          <w:vertAlign w:val="superscript"/>
        </w:rPr>
        <w:t>er</w:t>
      </w:r>
      <w:r>
        <w:t xml:space="preserve"> juillet 2021, le congé d'adoption passera de 10 à 16 semaines ou, lorsqu'il est réparti entre les 2 parents, donnera droit à 25 jours supplémentaires (ou 32 en cas d'adoptions multiples). </w:t>
      </w:r>
    </w:p>
    <w:p w14:paraId="3F7FC1B6" w14:textId="77777777" w:rsidR="00E65DD5" w:rsidRDefault="00E65DD5" w:rsidP="00E65DD5">
      <w:r>
        <w:t>En cas de fractionnement du congé d'adoption, la période la plus courte du congé ne pourra pas être inférieure à 25 jours.</w:t>
      </w:r>
    </w:p>
    <w:p w14:paraId="23373551" w14:textId="77777777" w:rsidR="00E65DD5" w:rsidRPr="00C81715" w:rsidRDefault="00E65DD5" w:rsidP="00EE0687">
      <w:pPr>
        <w:pStyle w:val="Paragraphedeliste"/>
        <w:numPr>
          <w:ilvl w:val="0"/>
          <w:numId w:val="246"/>
        </w:numPr>
        <w:rPr>
          <w:b/>
          <w:bCs/>
          <w:i/>
          <w:iCs/>
          <w:u w:val="single"/>
        </w:rPr>
      </w:pPr>
      <w:r w:rsidRPr="00C81715">
        <w:rPr>
          <w:b/>
          <w:bCs/>
          <w:i/>
          <w:iCs/>
          <w:u w:val="single"/>
        </w:rPr>
        <w:t>Congé de naissance</w:t>
      </w:r>
    </w:p>
    <w:p w14:paraId="180521DF" w14:textId="77777777" w:rsidR="00E65DD5" w:rsidRDefault="00E65DD5" w:rsidP="00E65DD5">
      <w:r>
        <w:t>Par principe, le salarié a droit, sur justification, à un congé pour chaque naissance survenue à son foyer ou pour l'arrivée d'un enfant placé en vue de son adoption.</w:t>
      </w:r>
    </w:p>
    <w:p w14:paraId="17F11964" w14:textId="77777777" w:rsidR="00E65DD5" w:rsidRDefault="00E65DD5" w:rsidP="00E65DD5">
      <w:r>
        <w:t>Toutefois, cette formulation pouvant théoriquement exclure le père de l’enfant séparé de la mère, il est désormais précisé, pour les naissances ou adoption intervenant à compter du 1</w:t>
      </w:r>
      <w:r w:rsidRPr="00E75320">
        <w:rPr>
          <w:vertAlign w:val="superscript"/>
        </w:rPr>
        <w:t>er</w:t>
      </w:r>
      <w:r>
        <w:t xml:space="preserve"> juillet 2021 ou pour les naissances intervenues plus tôt mais supposées intervenir à compter de cette date, que le congé de naissance bénéficiera au père et, le cas échéant, au conjoint, au partenaire de Pacs ou au concubin de la mère.</w:t>
      </w:r>
    </w:p>
    <w:p w14:paraId="1767DFB5" w14:textId="77777777" w:rsidR="00E65DD5" w:rsidRDefault="00E65DD5" w:rsidP="00E65DD5">
      <w:r>
        <w:t>Sauf disposition conventionnelles plus favorables, ce congé est de 3 jours pour chaque naissance. Il est désormais précisé que cette période de congé commence à courir, au choix du salarié, le jour de la naissance de l’enfant ou le premier jour ouvrable qui suit, ce qui permet de pérenniser cette règle qui était jusqu’alors appliquée.</w:t>
      </w:r>
    </w:p>
    <w:p w14:paraId="06FDD615" w14:textId="12812109" w:rsidR="007E0162" w:rsidRDefault="007E0162">
      <w:r>
        <w:br w:type="page"/>
      </w:r>
    </w:p>
    <w:p w14:paraId="7EDD1009" w14:textId="77777777" w:rsidR="00E65DD5" w:rsidRPr="00F048D5" w:rsidRDefault="00E65DD5" w:rsidP="00E65DD5"/>
    <w:p w14:paraId="20ADF8FD" w14:textId="794951F6" w:rsidR="001B41A7" w:rsidRPr="00A847B7" w:rsidRDefault="001B41A7" w:rsidP="001B41A7">
      <w:pPr>
        <w:pStyle w:val="Titre1"/>
        <w:rPr>
          <w:caps/>
        </w:rPr>
      </w:pPr>
      <w:bookmarkStart w:id="68" w:name="_Toc60784181"/>
      <w:r w:rsidRPr="00A847B7">
        <w:rPr>
          <w:caps/>
        </w:rPr>
        <w:t xml:space="preserve">Focus sur les </w:t>
      </w:r>
      <w:r w:rsidR="003815F5" w:rsidRPr="00A847B7">
        <w:rPr>
          <w:caps/>
        </w:rPr>
        <w:t>mesures en lien avec le coronavirus</w:t>
      </w:r>
      <w:bookmarkEnd w:id="68"/>
    </w:p>
    <w:p w14:paraId="4D35D023" w14:textId="77777777" w:rsidR="001B41A7" w:rsidRPr="00A847B7" w:rsidRDefault="001B41A7" w:rsidP="001B41A7"/>
    <w:p w14:paraId="247E9A78" w14:textId="77777777" w:rsidR="001B41A7" w:rsidRPr="00A847B7" w:rsidRDefault="001B41A7" w:rsidP="001B41A7">
      <w:r w:rsidRPr="00A847B7">
        <w:br w:type="page"/>
      </w:r>
    </w:p>
    <w:p w14:paraId="27F8B993" w14:textId="77777777" w:rsidR="001B41A7" w:rsidRPr="00A847B7" w:rsidRDefault="001B41A7" w:rsidP="001B41A7">
      <w:pPr>
        <w:jc w:val="center"/>
        <w:rPr>
          <w:b/>
        </w:rPr>
      </w:pPr>
    </w:p>
    <w:p w14:paraId="0BF3F6ED" w14:textId="5B29CB03" w:rsidR="001B41A7" w:rsidRDefault="003815F5" w:rsidP="001B41A7">
      <w:pPr>
        <w:pStyle w:val="Titre2"/>
      </w:pPr>
      <w:bookmarkStart w:id="69" w:name="_Toc60784182"/>
      <w:r w:rsidRPr="00A847B7">
        <w:t xml:space="preserve">Mesures </w:t>
      </w:r>
      <w:r w:rsidR="0080341F" w:rsidRPr="00A847B7">
        <w:t>générales</w:t>
      </w:r>
      <w:bookmarkEnd w:id="69"/>
    </w:p>
    <w:p w14:paraId="6D5E1837" w14:textId="77777777" w:rsidR="002E64E5" w:rsidRPr="002E64E5" w:rsidRDefault="002E64E5" w:rsidP="002E64E5"/>
    <w:p w14:paraId="28BE412D" w14:textId="0D914BAD" w:rsidR="003815F5" w:rsidRPr="00A847B7" w:rsidRDefault="003815F5" w:rsidP="003815F5">
      <w:pPr>
        <w:pStyle w:val="Titre3"/>
      </w:pPr>
      <w:bookmarkStart w:id="70" w:name="_Toc60784183"/>
      <w:r w:rsidRPr="00A847B7">
        <w:t xml:space="preserve">Slide </w:t>
      </w:r>
      <w:r w:rsidR="007E0162">
        <w:t>31</w:t>
      </w:r>
      <w:r w:rsidRPr="00A847B7">
        <w:t xml:space="preserve"> : </w:t>
      </w:r>
      <w:r w:rsidR="00533FB4">
        <w:t>A</w:t>
      </w:r>
      <w:r w:rsidRPr="00A847B7">
        <w:t>bandons de loyers dans le cadre de la crise sanitaire</w:t>
      </w:r>
      <w:bookmarkEnd w:id="70"/>
    </w:p>
    <w:p w14:paraId="25D72980" w14:textId="5A4519C1" w:rsidR="003815F5" w:rsidRPr="00A847B7" w:rsidRDefault="00FF2AA4" w:rsidP="00FF2AA4">
      <w:r w:rsidRPr="004F587E">
        <w:rPr>
          <w:u w:val="single"/>
        </w:rPr>
        <w:t xml:space="preserve">Source </w:t>
      </w:r>
      <w:r w:rsidRPr="00A847B7">
        <w:t>:</w:t>
      </w:r>
      <w:r w:rsidR="003815F5" w:rsidRPr="00A847B7">
        <w:t xml:space="preserve"> Loi de Finances pour 2021, </w:t>
      </w:r>
      <w:r w:rsidR="003815F5" w:rsidRPr="00E43388">
        <w:t xml:space="preserve">article </w:t>
      </w:r>
      <w:r w:rsidR="004C297F" w:rsidRPr="004C297F">
        <w:t>20</w:t>
      </w:r>
    </w:p>
    <w:p w14:paraId="715152D5" w14:textId="422FBD7D" w:rsidR="002E64E5" w:rsidRPr="002E64E5" w:rsidRDefault="002E64E5" w:rsidP="00EE0687">
      <w:pPr>
        <w:pStyle w:val="Paragraphedeliste"/>
        <w:numPr>
          <w:ilvl w:val="0"/>
          <w:numId w:val="315"/>
        </w:numPr>
        <w:spacing w:beforeAutospacing="1" w:after="100" w:afterAutospacing="1"/>
        <w:rPr>
          <w:b/>
          <w:bCs/>
          <w:i/>
          <w:iCs/>
          <w:u w:val="single"/>
        </w:rPr>
      </w:pPr>
      <w:bookmarkStart w:id="71" w:name="_Hlk60739292"/>
      <w:r w:rsidRPr="002E64E5">
        <w:rPr>
          <w:b/>
          <w:bCs/>
          <w:i/>
          <w:iCs/>
          <w:u w:val="single"/>
        </w:rPr>
        <w:t>Un nouveau crédit d’impôt</w:t>
      </w:r>
    </w:p>
    <w:p w14:paraId="4A5FE3C9" w14:textId="762B2C59" w:rsidR="003815F5" w:rsidRPr="00A847B7" w:rsidRDefault="003815F5" w:rsidP="003815F5">
      <w:pPr>
        <w:spacing w:beforeAutospacing="1" w:after="100" w:afterAutospacing="1"/>
      </w:pPr>
      <w:r w:rsidRPr="00A847B7">
        <w:t xml:space="preserve">Les bailleurs, particuliers ou personnes morales de droit privé, peuvent bénéficier d’un crédit d’impôt pour les abandons ou renonciations définitifs de loyers (hors accessoires) </w:t>
      </w:r>
      <w:r w:rsidR="002161A7">
        <w:t xml:space="preserve">échus </w:t>
      </w:r>
      <w:r w:rsidR="003562A5">
        <w:t>au titre du mois de novembre</w:t>
      </w:r>
      <w:r w:rsidR="00696897">
        <w:t xml:space="preserve"> 2020</w:t>
      </w:r>
      <w:r w:rsidRPr="00A847B7">
        <w:t xml:space="preserve">, consentis </w:t>
      </w:r>
      <w:r w:rsidR="003562A5">
        <w:t xml:space="preserve">au plus tard </w:t>
      </w:r>
      <w:r w:rsidR="00E13DC2">
        <w:t xml:space="preserve">le </w:t>
      </w:r>
      <w:r w:rsidR="005321AB">
        <w:t>31 décembre 2021</w:t>
      </w:r>
      <w:r w:rsidRPr="00A847B7">
        <w:t xml:space="preserve">, au profit d’entreprises locataires </w:t>
      </w:r>
      <w:bookmarkEnd w:id="71"/>
      <w:r w:rsidRPr="00A847B7">
        <w:t>qui remplissent les conditions suivantes :</w:t>
      </w:r>
    </w:p>
    <w:p w14:paraId="5BB274C4" w14:textId="6BE494B2" w:rsidR="003815F5" w:rsidRPr="00A847B7" w:rsidRDefault="003815F5" w:rsidP="00EE0687">
      <w:pPr>
        <w:pStyle w:val="Paragraphedeliste"/>
        <w:numPr>
          <w:ilvl w:val="0"/>
          <w:numId w:val="48"/>
        </w:numPr>
        <w:spacing w:beforeAutospacing="1" w:after="100" w:afterAutospacing="1"/>
      </w:pPr>
      <w:r w:rsidRPr="00A847B7">
        <w:t>louer des locaux qui font l’objet d’une interdiction d’accueil du public au cours de la période de confinement courant du 30 octobre au 15 décembre 2020, ou exercer son activité principale dans les secteurs de l’hôtellerie, des cafés, de la restauration, de la culture ou de l’évènementiel</w:t>
      </w:r>
      <w:r w:rsidR="00056803">
        <w:t xml:space="preserve"> </w:t>
      </w:r>
      <w:r w:rsidRPr="00A847B7">
        <w:t>particulièrement touchés par les conséquences économiques, financières et sociales de la propagation de l’épidémie de Covid-19 ;</w:t>
      </w:r>
    </w:p>
    <w:p w14:paraId="68366429" w14:textId="77777777" w:rsidR="003815F5" w:rsidRPr="00A847B7" w:rsidRDefault="003815F5" w:rsidP="00EE0687">
      <w:pPr>
        <w:pStyle w:val="Paragraphedeliste"/>
        <w:numPr>
          <w:ilvl w:val="0"/>
          <w:numId w:val="48"/>
        </w:numPr>
        <w:spacing w:beforeAutospacing="1" w:after="100" w:afterAutospacing="1"/>
      </w:pPr>
      <w:r w:rsidRPr="00A847B7">
        <w:t>avoir un effectif de moins de 5 000 salariés ;</w:t>
      </w:r>
    </w:p>
    <w:p w14:paraId="09AD5463" w14:textId="77777777" w:rsidR="003815F5" w:rsidRPr="00A847B7" w:rsidRDefault="003815F5" w:rsidP="00EE0687">
      <w:pPr>
        <w:pStyle w:val="Paragraphedeliste"/>
        <w:numPr>
          <w:ilvl w:val="0"/>
          <w:numId w:val="48"/>
        </w:numPr>
        <w:spacing w:beforeAutospacing="1" w:after="100" w:afterAutospacing="1"/>
      </w:pPr>
      <w:r w:rsidRPr="00A847B7">
        <w:t>ne pas être en difficulté au 31 décembre 2019, au sens de la règlementation européenne ;</w:t>
      </w:r>
    </w:p>
    <w:p w14:paraId="598B051F" w14:textId="77777777" w:rsidR="003815F5" w:rsidRPr="00A847B7" w:rsidRDefault="003815F5" w:rsidP="00EE0687">
      <w:pPr>
        <w:pStyle w:val="Paragraphedeliste"/>
        <w:numPr>
          <w:ilvl w:val="0"/>
          <w:numId w:val="48"/>
        </w:numPr>
        <w:spacing w:beforeAutospacing="1" w:after="100" w:afterAutospacing="1"/>
      </w:pPr>
      <w:r w:rsidRPr="00A847B7">
        <w:t>ne pas être en liquidation judiciaire au 1</w:t>
      </w:r>
      <w:r w:rsidRPr="00A847B7">
        <w:rPr>
          <w:vertAlign w:val="superscript"/>
        </w:rPr>
        <w:t>er</w:t>
      </w:r>
      <w:r w:rsidRPr="00A847B7">
        <w:t xml:space="preserve"> mars 2020.</w:t>
      </w:r>
    </w:p>
    <w:p w14:paraId="45506814" w14:textId="77777777" w:rsidR="003815F5" w:rsidRPr="00A847B7" w:rsidRDefault="003815F5" w:rsidP="003815F5">
      <w:pPr>
        <w:spacing w:beforeAutospacing="1" w:after="100" w:afterAutospacing="1"/>
      </w:pPr>
      <w:r w:rsidRPr="00A847B7">
        <w:t>Pour apprécier la condition tenant à l’effectif salarié, il est tenu compte de l’ensemble des salariés des filiales, lorsque l’entreprise locataire contrôle ou est contrôlée par une autre entreprise.</w:t>
      </w:r>
    </w:p>
    <w:p w14:paraId="38B59DBC" w14:textId="77777777" w:rsidR="003815F5" w:rsidRPr="00A847B7" w:rsidRDefault="003815F5" w:rsidP="003815F5">
      <w:pPr>
        <w:spacing w:beforeAutospacing="1" w:after="100" w:afterAutospacing="1"/>
      </w:pPr>
      <w:r w:rsidRPr="00A847B7">
        <w:t>Précisons que cette condition d’effectif ne s’applique pas aux locataires constitués sous forme d’association. Ces derniers devront toutefois :</w:t>
      </w:r>
    </w:p>
    <w:p w14:paraId="2A71004D" w14:textId="77777777" w:rsidR="003815F5" w:rsidRPr="00A847B7" w:rsidRDefault="003815F5" w:rsidP="00EE0687">
      <w:pPr>
        <w:pStyle w:val="Paragraphedeliste"/>
        <w:numPr>
          <w:ilvl w:val="0"/>
          <w:numId w:val="49"/>
        </w:numPr>
        <w:spacing w:beforeAutospacing="1" w:after="100" w:afterAutospacing="1"/>
      </w:pPr>
      <w:r w:rsidRPr="00A847B7">
        <w:t>être assujettis aux impôts commerciaux ;</w:t>
      </w:r>
    </w:p>
    <w:p w14:paraId="4C255CFE" w14:textId="77777777" w:rsidR="003815F5" w:rsidRPr="00A847B7" w:rsidRDefault="003815F5" w:rsidP="00EE0687">
      <w:pPr>
        <w:pStyle w:val="Paragraphedeliste"/>
        <w:numPr>
          <w:ilvl w:val="0"/>
          <w:numId w:val="49"/>
        </w:numPr>
        <w:spacing w:beforeAutospacing="1" w:after="100" w:afterAutospacing="1"/>
      </w:pPr>
      <w:r w:rsidRPr="00A847B7">
        <w:t>ou employer au moins 1 salarié.</w:t>
      </w:r>
    </w:p>
    <w:p w14:paraId="506D6001" w14:textId="77777777" w:rsidR="003815F5" w:rsidRPr="00A847B7" w:rsidRDefault="003815F5" w:rsidP="003815F5">
      <w:pPr>
        <w:spacing w:beforeAutospacing="1" w:after="100" w:afterAutospacing="1"/>
      </w:pPr>
      <w:r w:rsidRPr="00A847B7">
        <w:t>Lorsque l’entreprise locataire est exploitée par un ascendant, un descendant ou un membre du foyer fiscal du bailleur, ou lorsqu’il existe des liens de dépendance entre elle et le bailleur, ce dernier ne pourra bénéficier du crédit d’impôt qu’à la condition de justifier, par tous moyens, des difficultés de trésorerie de l’entreprise locataire.</w:t>
      </w:r>
    </w:p>
    <w:p w14:paraId="0F08D724" w14:textId="77777777" w:rsidR="003815F5" w:rsidRPr="00A847B7" w:rsidRDefault="003815F5" w:rsidP="003815F5">
      <w:pPr>
        <w:spacing w:beforeAutospacing="1" w:after="100" w:afterAutospacing="1"/>
      </w:pPr>
      <w:r w:rsidRPr="00A847B7">
        <w:t>Pour mémoire, des liens de dépendance sont réputés exister entre deux entreprises :</w:t>
      </w:r>
    </w:p>
    <w:p w14:paraId="61322C36" w14:textId="77777777" w:rsidR="003815F5" w:rsidRPr="00A847B7" w:rsidRDefault="003815F5" w:rsidP="00EE0687">
      <w:pPr>
        <w:pStyle w:val="Paragraphedeliste"/>
        <w:numPr>
          <w:ilvl w:val="0"/>
          <w:numId w:val="50"/>
        </w:numPr>
        <w:spacing w:beforeAutospacing="1" w:after="100" w:afterAutospacing="1"/>
      </w:pPr>
      <w:r w:rsidRPr="00A847B7">
        <w:t>lorsque l'une détient directement ou par personne interposée la majorité du capital social de l'autre ou y exerce en fait le pouvoir de décision ;</w:t>
      </w:r>
    </w:p>
    <w:p w14:paraId="5CD6ECEE" w14:textId="77777777" w:rsidR="003815F5" w:rsidRPr="00A847B7" w:rsidRDefault="003815F5" w:rsidP="00EE0687">
      <w:pPr>
        <w:pStyle w:val="Paragraphedeliste"/>
        <w:numPr>
          <w:ilvl w:val="0"/>
          <w:numId w:val="50"/>
        </w:numPr>
        <w:spacing w:beforeAutospacing="1" w:after="100" w:afterAutospacing="1"/>
      </w:pPr>
      <w:r w:rsidRPr="00A847B7">
        <w:t>ou lorsqu'elles sont placées l'une et l'autre sous le contrôle d'une même tierce entreprise.</w:t>
      </w:r>
    </w:p>
    <w:p w14:paraId="3C4C5415" w14:textId="77777777" w:rsidR="003815F5" w:rsidRPr="00A847B7" w:rsidRDefault="003815F5" w:rsidP="003815F5">
      <w:pPr>
        <w:spacing w:beforeAutospacing="1" w:after="100" w:afterAutospacing="1"/>
      </w:pPr>
      <w:r w:rsidRPr="00A847B7">
        <w:t>Le crédit d’impôt profite également aux bailleurs exonérés d’impôt sur les bénéfices au titre de différents dispositifs :</w:t>
      </w:r>
    </w:p>
    <w:p w14:paraId="57427980" w14:textId="77777777" w:rsidR="003815F5" w:rsidRPr="00A847B7" w:rsidRDefault="003815F5" w:rsidP="00EE0687">
      <w:pPr>
        <w:pStyle w:val="Paragraphedeliste"/>
        <w:numPr>
          <w:ilvl w:val="0"/>
          <w:numId w:val="51"/>
        </w:numPr>
        <w:spacing w:beforeAutospacing="1" w:after="100" w:afterAutospacing="1"/>
      </w:pPr>
      <w:r w:rsidRPr="00A847B7">
        <w:lastRenderedPageBreak/>
        <w:t>entreprise nouvelle créée en zone à finalité régionale (ZAFR) ;</w:t>
      </w:r>
    </w:p>
    <w:p w14:paraId="2C3C1578" w14:textId="77777777" w:rsidR="003815F5" w:rsidRPr="00A847B7" w:rsidRDefault="003815F5" w:rsidP="00EE0687">
      <w:pPr>
        <w:pStyle w:val="Paragraphedeliste"/>
        <w:numPr>
          <w:ilvl w:val="0"/>
          <w:numId w:val="51"/>
        </w:numPr>
        <w:spacing w:beforeAutospacing="1" w:after="100" w:afterAutospacing="1"/>
      </w:pPr>
      <w:r w:rsidRPr="00A847B7">
        <w:t>jeune entreprise innovante (JEI) ;</w:t>
      </w:r>
    </w:p>
    <w:p w14:paraId="18105AA3" w14:textId="77777777" w:rsidR="003815F5" w:rsidRPr="00A847B7" w:rsidRDefault="003815F5" w:rsidP="00EE0687">
      <w:pPr>
        <w:pStyle w:val="Paragraphedeliste"/>
        <w:numPr>
          <w:ilvl w:val="0"/>
          <w:numId w:val="51"/>
        </w:numPr>
        <w:spacing w:beforeAutospacing="1" w:after="100" w:afterAutospacing="1"/>
      </w:pPr>
      <w:r w:rsidRPr="00A847B7">
        <w:t>reprise d’entreprise en difficulté ;</w:t>
      </w:r>
    </w:p>
    <w:p w14:paraId="4671E1FA" w14:textId="77777777" w:rsidR="003815F5" w:rsidRPr="00A847B7" w:rsidRDefault="003815F5" w:rsidP="00EE0687">
      <w:pPr>
        <w:pStyle w:val="Paragraphedeliste"/>
        <w:numPr>
          <w:ilvl w:val="0"/>
          <w:numId w:val="51"/>
        </w:numPr>
        <w:spacing w:beforeAutospacing="1" w:after="100" w:afterAutospacing="1"/>
      </w:pPr>
      <w:r w:rsidRPr="00A847B7">
        <w:t>exploitation d’entreprise en zone franche urbaine territoire entrepreneur (ZFU-TE) ;</w:t>
      </w:r>
    </w:p>
    <w:p w14:paraId="19F70798" w14:textId="77777777" w:rsidR="003815F5" w:rsidRPr="00A847B7" w:rsidRDefault="003815F5" w:rsidP="00EE0687">
      <w:pPr>
        <w:pStyle w:val="Paragraphedeliste"/>
        <w:numPr>
          <w:ilvl w:val="0"/>
          <w:numId w:val="51"/>
        </w:numPr>
        <w:spacing w:beforeAutospacing="1" w:after="100" w:afterAutospacing="1"/>
      </w:pPr>
      <w:r w:rsidRPr="00A847B7">
        <w:t>exploitation d’entreprise dans un bassin d’emploi à redynamiser (BER) ;</w:t>
      </w:r>
    </w:p>
    <w:p w14:paraId="34EB088B" w14:textId="77777777" w:rsidR="003815F5" w:rsidRPr="00A847B7" w:rsidRDefault="003815F5" w:rsidP="00EE0687">
      <w:pPr>
        <w:pStyle w:val="Paragraphedeliste"/>
        <w:numPr>
          <w:ilvl w:val="0"/>
          <w:numId w:val="51"/>
        </w:numPr>
        <w:spacing w:beforeAutospacing="1" w:after="100" w:afterAutospacing="1"/>
      </w:pPr>
      <w:r w:rsidRPr="00A847B7">
        <w:t>exploitation d’entreprise en zone de restructuration de la défense (ZRD) ;</w:t>
      </w:r>
    </w:p>
    <w:p w14:paraId="37B38A6C" w14:textId="77777777" w:rsidR="003815F5" w:rsidRPr="00A847B7" w:rsidRDefault="003815F5" w:rsidP="00EE0687">
      <w:pPr>
        <w:pStyle w:val="Paragraphedeliste"/>
        <w:numPr>
          <w:ilvl w:val="0"/>
          <w:numId w:val="51"/>
        </w:numPr>
        <w:spacing w:beforeAutospacing="1" w:after="100" w:afterAutospacing="1"/>
      </w:pPr>
      <w:r w:rsidRPr="00A847B7">
        <w:t>régimes particuliers (syndicats professionnels, etc.).</w:t>
      </w:r>
    </w:p>
    <w:p w14:paraId="7DD22779" w14:textId="77777777" w:rsidR="003815F5" w:rsidRPr="00A847B7" w:rsidRDefault="003815F5" w:rsidP="003815F5">
      <w:pPr>
        <w:spacing w:beforeAutospacing="1" w:after="100" w:afterAutospacing="1"/>
      </w:pPr>
      <w:r w:rsidRPr="00A847B7">
        <w:t>Pour les sociétés de personne, les sociétés créées de fait, les sociétés civiles de placement immobiliers (SCPI), les organismes de placement collectif, les groupements d’intérêts économiques (GIE), les groupements européens d’intérêts économiques (GEIE), et les groupements d’intérêts publics (GIP), le crédit d’impôt peut être utilisé par leurs associés ou par les porteurs de parts ou les actionnaires, proportionnellement à leurs droits dans ces sociétés, groupements ou fonds.</w:t>
      </w:r>
    </w:p>
    <w:p w14:paraId="02414FC9" w14:textId="62DA3698" w:rsidR="003815F5" w:rsidRPr="00A847B7" w:rsidRDefault="003815F5" w:rsidP="003815F5">
      <w:pPr>
        <w:spacing w:beforeAutospacing="1" w:after="100" w:afterAutospacing="1"/>
      </w:pPr>
      <w:r w:rsidRPr="00A847B7">
        <w:t>Enfin, cet avantage fiscal profite uniquement aux bailleurs qui, au 31 décembre 2019, n’étaient pas en difficulté au sens de la réglementation européenne.</w:t>
      </w:r>
    </w:p>
    <w:p w14:paraId="1E9E8B31" w14:textId="77777777" w:rsidR="003815F5" w:rsidRPr="00A847B7" w:rsidRDefault="003815F5" w:rsidP="00EE0687">
      <w:pPr>
        <w:pStyle w:val="Paragraphedeliste"/>
        <w:numPr>
          <w:ilvl w:val="0"/>
          <w:numId w:val="1"/>
        </w:numPr>
        <w:spacing w:beforeAutospacing="1" w:after="100" w:afterAutospacing="1"/>
      </w:pPr>
      <w:r w:rsidRPr="00A847B7">
        <w:rPr>
          <w:b/>
          <w:bCs/>
          <w:i/>
          <w:iCs/>
          <w:u w:val="single"/>
        </w:rPr>
        <w:t>Montant du crédit d’impôt</w:t>
      </w:r>
    </w:p>
    <w:p w14:paraId="434EA0FB" w14:textId="77777777" w:rsidR="003815F5" w:rsidRPr="00A847B7" w:rsidRDefault="003815F5" w:rsidP="003815F5">
      <w:pPr>
        <w:spacing w:beforeAutospacing="1" w:after="100" w:afterAutospacing="1"/>
        <w:rPr>
          <w:rFonts w:cstheme="minorHAnsi"/>
        </w:rPr>
      </w:pPr>
      <w:r w:rsidRPr="00A847B7">
        <w:rPr>
          <w:rFonts w:cstheme="minorHAnsi"/>
        </w:rPr>
        <w:t>Le crédit d’impôt est égal à 50 % de la somme totale des abandons ou renonciations de loyers.</w:t>
      </w:r>
    </w:p>
    <w:p w14:paraId="3A82A748" w14:textId="77777777" w:rsidR="003815F5" w:rsidRPr="00A847B7" w:rsidRDefault="003815F5" w:rsidP="003815F5">
      <w:pPr>
        <w:spacing w:beforeAutospacing="1" w:after="100" w:afterAutospacing="1"/>
        <w:rPr>
          <w:rFonts w:cstheme="minorHAnsi"/>
        </w:rPr>
      </w:pPr>
      <w:r w:rsidRPr="00A847B7">
        <w:rPr>
          <w:rFonts w:cstheme="minorHAnsi"/>
        </w:rPr>
        <w:t>Attention : lorsque l’effectif de l’entreprise locataire est égal ou supérieur à 250 salariés, le montant de l’abandon ou de la renonciation de loyers consenti au titre d’un mois est retenu dans la limite des 2/3 du montant du loyer prévu au bail au titre du mois concerné.</w:t>
      </w:r>
    </w:p>
    <w:p w14:paraId="415856CA" w14:textId="77777777" w:rsidR="003815F5" w:rsidRPr="00A847B7" w:rsidRDefault="003815F5" w:rsidP="003815F5">
      <w:pPr>
        <w:spacing w:beforeAutospacing="1" w:after="100" w:afterAutospacing="1"/>
        <w:rPr>
          <w:rFonts w:cstheme="minorHAnsi"/>
        </w:rPr>
      </w:pPr>
      <w:r w:rsidRPr="00A847B7">
        <w:rPr>
          <w:rFonts w:cstheme="minorHAnsi"/>
        </w:rPr>
        <w:t>Notez que le montant total des abandons ou renonciations de loyers dont bénéficie chaque entreprise locataire qui donne lieu au bénéfice du crédit d’impôt ne peut excéder un plafond de 800 000 €.</w:t>
      </w:r>
    </w:p>
    <w:p w14:paraId="750650DB" w14:textId="77777777" w:rsidR="003815F5" w:rsidRPr="00A847B7" w:rsidRDefault="003815F5" w:rsidP="00EE0687">
      <w:pPr>
        <w:pStyle w:val="Paragraphedeliste"/>
        <w:numPr>
          <w:ilvl w:val="0"/>
          <w:numId w:val="1"/>
        </w:numPr>
        <w:spacing w:beforeAutospacing="1" w:after="100" w:afterAutospacing="1"/>
        <w:rPr>
          <w:rFonts w:cstheme="minorHAnsi"/>
        </w:rPr>
      </w:pPr>
      <w:r w:rsidRPr="00A847B7">
        <w:rPr>
          <w:rFonts w:cstheme="minorHAnsi"/>
          <w:b/>
          <w:bCs/>
          <w:i/>
          <w:iCs/>
          <w:u w:val="single"/>
        </w:rPr>
        <w:t>Utilisation du crédit d’impôt</w:t>
      </w:r>
    </w:p>
    <w:p w14:paraId="0E58DAB9" w14:textId="77777777" w:rsidR="003815F5" w:rsidRPr="00A847B7" w:rsidRDefault="003815F5" w:rsidP="003815F5">
      <w:pPr>
        <w:spacing w:beforeAutospacing="1" w:after="100" w:afterAutospacing="1"/>
        <w:rPr>
          <w:rFonts w:cstheme="minorHAnsi"/>
        </w:rPr>
      </w:pPr>
      <w:r w:rsidRPr="00A847B7">
        <w:rPr>
          <w:rFonts w:cstheme="minorHAnsi"/>
        </w:rPr>
        <w:t>Pour les entreprises soumises à l’impôt sur le revenu (IR), le crédit d’impôt s’applique au titre de l’année civile au cours de laquelle les abandons ou renonciations définitifs de loyers ont été consentis, y compris en cas de clôture d’exercice en cours d’année civile. Si le montant du crédit d’impôt excède l’impôt dû, l’excédent est restitué.</w:t>
      </w:r>
    </w:p>
    <w:p w14:paraId="01CB93BF" w14:textId="77777777" w:rsidR="003815F5" w:rsidRPr="00A847B7" w:rsidRDefault="003815F5" w:rsidP="003815F5">
      <w:pPr>
        <w:spacing w:beforeAutospacing="1" w:after="100" w:afterAutospacing="1"/>
        <w:rPr>
          <w:rFonts w:cstheme="minorHAnsi"/>
        </w:rPr>
      </w:pPr>
      <w:r w:rsidRPr="00A847B7">
        <w:rPr>
          <w:rFonts w:cstheme="minorHAnsi"/>
        </w:rPr>
        <w:t>Par dérogation, le crédit d’impôt est imputable sur l’IR dû au titre de l’année 2021.</w:t>
      </w:r>
    </w:p>
    <w:p w14:paraId="79EFC420" w14:textId="77777777" w:rsidR="003815F5" w:rsidRPr="00A847B7" w:rsidRDefault="003815F5" w:rsidP="003815F5">
      <w:pPr>
        <w:spacing w:beforeAutospacing="1" w:after="100" w:afterAutospacing="1"/>
        <w:rPr>
          <w:rFonts w:cstheme="minorHAnsi"/>
        </w:rPr>
      </w:pPr>
      <w:r w:rsidRPr="00A847B7">
        <w:rPr>
          <w:rFonts w:cstheme="minorHAnsi"/>
        </w:rPr>
        <w:t>Pour les entreprises soumises à l’impôt sur les sociétés (IS), le crédit d’impôt est imputé sur l’IS dû par l’entreprise au titre de l’exercice au cours duquel les abandons ou les renonciations définitifs de loyers ont été consentis. Si le montant du crédit d’impôt excède l’impôt dû, l’excédent est restitué.</w:t>
      </w:r>
    </w:p>
    <w:p w14:paraId="7E43F33D" w14:textId="77777777" w:rsidR="003815F5" w:rsidRPr="00A847B7" w:rsidRDefault="003815F5" w:rsidP="003815F5">
      <w:pPr>
        <w:spacing w:beforeAutospacing="1" w:after="100" w:afterAutospacing="1"/>
        <w:rPr>
          <w:rFonts w:cstheme="minorHAnsi"/>
        </w:rPr>
      </w:pPr>
      <w:r w:rsidRPr="00A847B7">
        <w:rPr>
          <w:rFonts w:cstheme="minorHAnsi"/>
        </w:rPr>
        <w:t>Par dérogation, le crédit d’impôt est imputable sur l’IS dû au titre des exercices clos à compter du 31 décembre 2021.</w:t>
      </w:r>
    </w:p>
    <w:p w14:paraId="0FD7666C" w14:textId="77777777" w:rsidR="003815F5" w:rsidRPr="00A847B7" w:rsidRDefault="003815F5" w:rsidP="003815F5">
      <w:pPr>
        <w:spacing w:beforeAutospacing="1" w:after="100" w:afterAutospacing="1"/>
        <w:rPr>
          <w:rFonts w:cstheme="minorHAnsi"/>
        </w:rPr>
      </w:pPr>
      <w:r w:rsidRPr="00A847B7">
        <w:rPr>
          <w:rFonts w:cstheme="minorHAnsi"/>
        </w:rPr>
        <w:t>Dans le cas d’un groupe de sociétés ayant opté pour le régime de l’intégration fiscale, la société mère est substituée aux sociétés du groupe pour l’imputation du crédit d’impôt dégagé par chaque société sur le montant de l’IS dont elle est redevable.</w:t>
      </w:r>
    </w:p>
    <w:p w14:paraId="5580E911" w14:textId="3A6BCCE7" w:rsidR="003815F5" w:rsidRPr="00A847B7" w:rsidRDefault="003815F5" w:rsidP="003815F5">
      <w:pPr>
        <w:spacing w:beforeAutospacing="1" w:after="100" w:afterAutospacing="1"/>
        <w:rPr>
          <w:rFonts w:cstheme="minorHAnsi"/>
        </w:rPr>
      </w:pPr>
      <w:r w:rsidRPr="00A847B7">
        <w:rPr>
          <w:rFonts w:cstheme="minorHAnsi"/>
        </w:rPr>
        <w:lastRenderedPageBreak/>
        <w:t>Enfin, précisons que l’excédent de crédit d’impôt non utilisé est inaliénable et incessible, sauf dans les cas et selon les conditions prévu</w:t>
      </w:r>
      <w:r w:rsidR="00125CC0">
        <w:rPr>
          <w:rFonts w:cstheme="minorHAnsi"/>
        </w:rPr>
        <w:t>e</w:t>
      </w:r>
      <w:r w:rsidRPr="00A847B7">
        <w:rPr>
          <w:rFonts w:cstheme="minorHAnsi"/>
        </w:rPr>
        <w:t>s en matière de cession « Dailly ».</w:t>
      </w:r>
    </w:p>
    <w:p w14:paraId="4D7A14FB" w14:textId="77777777" w:rsidR="003815F5" w:rsidRPr="00A847B7" w:rsidRDefault="003815F5" w:rsidP="003815F5">
      <w:pPr>
        <w:spacing w:beforeAutospacing="1" w:after="100" w:afterAutospacing="1"/>
        <w:rPr>
          <w:rFonts w:cstheme="minorHAnsi"/>
        </w:rPr>
      </w:pPr>
      <w:r w:rsidRPr="00A847B7">
        <w:rPr>
          <w:rFonts w:cstheme="minorHAnsi"/>
        </w:rPr>
        <w:t>Schématiquement, les cessions « Dailly » consistent, pour une entreprise, à céder ou à nantir une ou plusieurs créance(s) qu’elle détient sur ses clients à une banque, qui, en contrepartie, lui verse le montant des sommes cédées.</w:t>
      </w:r>
    </w:p>
    <w:p w14:paraId="5F83B8EC" w14:textId="77777777" w:rsidR="003815F5" w:rsidRPr="00A847B7" w:rsidRDefault="003815F5" w:rsidP="00EE0687">
      <w:pPr>
        <w:pStyle w:val="Paragraphedeliste"/>
        <w:numPr>
          <w:ilvl w:val="0"/>
          <w:numId w:val="1"/>
        </w:numPr>
        <w:spacing w:beforeAutospacing="1" w:after="100" w:afterAutospacing="1"/>
        <w:rPr>
          <w:rFonts w:cstheme="minorHAnsi"/>
        </w:rPr>
      </w:pPr>
      <w:r w:rsidRPr="00A847B7">
        <w:rPr>
          <w:rFonts w:cstheme="minorHAnsi"/>
          <w:b/>
          <w:bCs/>
          <w:i/>
          <w:iCs/>
          <w:u w:val="single"/>
        </w:rPr>
        <w:t>Formalités déclaratives</w:t>
      </w:r>
    </w:p>
    <w:p w14:paraId="5B5A2A79" w14:textId="77777777" w:rsidR="003815F5" w:rsidRPr="00A847B7" w:rsidRDefault="003815F5" w:rsidP="003815F5">
      <w:pPr>
        <w:spacing w:beforeAutospacing="1" w:after="100" w:afterAutospacing="1"/>
        <w:rPr>
          <w:rFonts w:cstheme="minorHAnsi"/>
        </w:rPr>
      </w:pPr>
      <w:r w:rsidRPr="00A847B7">
        <w:rPr>
          <w:rFonts w:cstheme="minorHAnsi"/>
        </w:rPr>
        <w:t>Pour bénéficier du crédit d’impôt, les bailleurs doivent déposer une déclaration conforme à un modèle établi par l’administration fiscale, dans les mêmes délais que la déclaration annuelle de revenu ou de résultat.</w:t>
      </w:r>
    </w:p>
    <w:p w14:paraId="2D1C3DA6" w14:textId="77777777" w:rsidR="003815F5" w:rsidRPr="00A847B7" w:rsidRDefault="003815F5" w:rsidP="003815F5">
      <w:pPr>
        <w:spacing w:beforeAutospacing="1" w:after="100" w:afterAutospacing="1"/>
        <w:rPr>
          <w:rFonts w:cstheme="minorHAnsi"/>
        </w:rPr>
      </w:pPr>
      <w:r w:rsidRPr="00A847B7">
        <w:rPr>
          <w:rFonts w:cstheme="minorHAnsi"/>
        </w:rPr>
        <w:t>Dans le cas d’un groupe de sociétés ayant opté pour le régime de l’intégration fiscale, la société mère déclare les crédits d’impôt pour le compte des sociétés du groupe, y compris ceux qui la concernent, lors du dépôt de la déclaration relative au résultat d’ensemble du groupe.</w:t>
      </w:r>
    </w:p>
    <w:p w14:paraId="2F75CD0B" w14:textId="616F908E" w:rsidR="003815F5" w:rsidRPr="00E43388" w:rsidRDefault="00177F16" w:rsidP="00EE0687">
      <w:pPr>
        <w:pStyle w:val="Paragraphedeliste"/>
        <w:numPr>
          <w:ilvl w:val="0"/>
          <w:numId w:val="1"/>
        </w:numPr>
        <w:rPr>
          <w:b/>
          <w:bCs/>
          <w:i/>
          <w:iCs/>
          <w:u w:val="single"/>
        </w:rPr>
      </w:pPr>
      <w:r w:rsidRPr="00E43388">
        <w:rPr>
          <w:b/>
          <w:bCs/>
          <w:i/>
          <w:iCs/>
          <w:u w:val="single"/>
        </w:rPr>
        <w:t>Déduction des abandons de loyers</w:t>
      </w:r>
    </w:p>
    <w:p w14:paraId="47B63F2D" w14:textId="7AF8B1B3" w:rsidR="00184987" w:rsidRDefault="00244FFA" w:rsidP="003815F5">
      <w:bookmarkStart w:id="72" w:name="_Hlk60739565"/>
      <w:r>
        <w:t>Lors du 1</w:t>
      </w:r>
      <w:r w:rsidRPr="00E43388">
        <w:rPr>
          <w:vertAlign w:val="superscript"/>
        </w:rPr>
        <w:t>er</w:t>
      </w:r>
      <w:r>
        <w:t xml:space="preserve"> état d’urgence sanitaire</w:t>
      </w:r>
      <w:r w:rsidR="00B968FF" w:rsidRPr="00B968FF">
        <w:t xml:space="preserve">, les abandons de créances de loyers et accessoires afférents à un immeuble </w:t>
      </w:r>
      <w:r>
        <w:t>consenti par les bailleurs, quel que soit leur régime d’imposition (revenus fonciers, BIC, BNC, IS)</w:t>
      </w:r>
      <w:r w:rsidR="00B968FF" w:rsidRPr="00B968FF">
        <w:t xml:space="preserve"> à une entreprise locataire n’ayant pas de lien de dépendance avec eux, entre le 15 avril et le 31 décembre 2020, constitu</w:t>
      </w:r>
      <w:r w:rsidR="00327B52">
        <w:t>ai</w:t>
      </w:r>
      <w:r w:rsidR="00B968FF" w:rsidRPr="00B968FF">
        <w:t>ent des charges déductibles de leur revenu imposable.</w:t>
      </w:r>
    </w:p>
    <w:p w14:paraId="76DC5B8E" w14:textId="31367DFD" w:rsidR="00327B52" w:rsidRDefault="00327B52" w:rsidP="003815F5">
      <w:r>
        <w:t>La Loi de Finances pour 202</w:t>
      </w:r>
      <w:r w:rsidR="00177F16">
        <w:t>1 proroge cette mesure jusqu’au 30 juin 2021.</w:t>
      </w:r>
    </w:p>
    <w:bookmarkEnd w:id="72"/>
    <w:p w14:paraId="274FCB68" w14:textId="77777777" w:rsidR="00177F16" w:rsidRPr="00A847B7" w:rsidRDefault="00177F16" w:rsidP="003815F5"/>
    <w:p w14:paraId="53C5737F" w14:textId="37BA6246" w:rsidR="000260AE" w:rsidRPr="00A847B7" w:rsidRDefault="000260AE" w:rsidP="000260AE">
      <w:pPr>
        <w:pStyle w:val="Titre3"/>
      </w:pPr>
      <w:bookmarkStart w:id="73" w:name="_Toc60784184"/>
      <w:r w:rsidRPr="00A847B7">
        <w:t xml:space="preserve">Slide </w:t>
      </w:r>
      <w:r w:rsidR="000A624B">
        <w:t>32</w:t>
      </w:r>
      <w:r w:rsidRPr="00A847B7">
        <w:t xml:space="preserve"> : </w:t>
      </w:r>
      <w:r>
        <w:t>A</w:t>
      </w:r>
      <w:r w:rsidRPr="00A847B7">
        <w:t>ides versées par les régimes de retraite complémentaire</w:t>
      </w:r>
      <w:bookmarkEnd w:id="73"/>
      <w:r w:rsidRPr="00A847B7">
        <w:t xml:space="preserve"> </w:t>
      </w:r>
    </w:p>
    <w:p w14:paraId="58ECBAF5" w14:textId="4BED68E5" w:rsidR="000260AE" w:rsidRPr="00A847B7" w:rsidRDefault="002E64E5" w:rsidP="002E64E5">
      <w:r w:rsidRPr="004F587E">
        <w:rPr>
          <w:u w:val="single"/>
        </w:rPr>
        <w:t xml:space="preserve">Source </w:t>
      </w:r>
      <w:r w:rsidRPr="00A847B7">
        <w:t>:</w:t>
      </w:r>
      <w:r w:rsidR="000260AE" w:rsidRPr="00A847B7">
        <w:t xml:space="preserve"> Loi de Finances pour </w:t>
      </w:r>
      <w:r w:rsidR="000260AE" w:rsidRPr="00901F36">
        <w:t xml:space="preserve">2021, </w:t>
      </w:r>
      <w:r w:rsidR="000260AE" w:rsidRPr="005A54C4">
        <w:t xml:space="preserve">article </w:t>
      </w:r>
      <w:r w:rsidR="000260AE" w:rsidRPr="00901F36">
        <w:t>26</w:t>
      </w:r>
    </w:p>
    <w:p w14:paraId="0CCD3175" w14:textId="46A41E33" w:rsidR="000260AE" w:rsidRPr="00A847B7" w:rsidRDefault="000260AE" w:rsidP="000260AE">
      <w:pPr>
        <w:rPr>
          <w:rFonts w:cstheme="minorHAnsi"/>
        </w:rPr>
      </w:pPr>
      <w:r w:rsidRPr="00A847B7">
        <w:rPr>
          <w:rFonts w:cstheme="minorHAnsi"/>
        </w:rPr>
        <w:t>Depuis le 23 mars 2020, à titre exceptionnel, le Conseil de la protection sociale des travailleurs indépendants (CPSTI) est autorisé à affecter en 2020 une partie des réserves financières des régimes d'assurance vieillesse complémentaire et des régimes d'invalidité-décès qu’il gère, au financement d'une aide financière exceptionnelle d’un montant maximal de 1 500 € destinée aux cotisants et, le cas échéant, à leurs conjoints collaborateurs afin de faire face aux difficultés économiques et sociales liées à l'épidémie de covid-19.</w:t>
      </w:r>
    </w:p>
    <w:p w14:paraId="36EF10EC" w14:textId="77777777" w:rsidR="000260AE" w:rsidRPr="00A847B7" w:rsidRDefault="000260AE" w:rsidP="000260AE">
      <w:pPr>
        <w:rPr>
          <w:rFonts w:cstheme="minorHAnsi"/>
        </w:rPr>
      </w:pPr>
      <w:r w:rsidRPr="00A847B7">
        <w:rPr>
          <w:rFonts w:cstheme="minorHAnsi"/>
        </w:rPr>
        <w:t>Cette aide est exonérée d’impôt sur le revenu (IR), d’impôt sur les sociétés (IS), et de toutes les contributions sociales d’origine légale ou conventionnelle.</w:t>
      </w:r>
    </w:p>
    <w:p w14:paraId="0C690926" w14:textId="77777777" w:rsidR="000260AE" w:rsidRPr="00A847B7" w:rsidRDefault="000260AE" w:rsidP="000260AE">
      <w:pPr>
        <w:rPr>
          <w:rFonts w:cstheme="minorHAnsi"/>
        </w:rPr>
      </w:pPr>
      <w:r w:rsidRPr="00A847B7">
        <w:rPr>
          <w:rFonts w:cstheme="minorHAnsi"/>
        </w:rPr>
        <w:t>Cette exonération est soumise au respect du plafonnement applicable en matière de réglementation européenne relative aux aides de minimis.</w:t>
      </w:r>
    </w:p>
    <w:p w14:paraId="3490C15C" w14:textId="77777777" w:rsidR="000260AE" w:rsidRPr="00A847B7" w:rsidRDefault="000260AE" w:rsidP="000260AE">
      <w:pPr>
        <w:rPr>
          <w:rFonts w:cstheme="minorHAnsi"/>
        </w:rPr>
      </w:pPr>
      <w:r w:rsidRPr="00A847B7">
        <w:rPr>
          <w:rFonts w:cstheme="minorHAnsi"/>
        </w:rPr>
        <w:t>Pour mémoire, cette réglementation prévoit que le total des avantages fiscaux dont peut bénéficier une entreprise est limitée à 200 000 € sur une période glissante de 3 ans.</w:t>
      </w:r>
    </w:p>
    <w:p w14:paraId="3056B5FF" w14:textId="77777777" w:rsidR="000260AE" w:rsidRPr="00A847B7" w:rsidRDefault="000260AE" w:rsidP="000260AE">
      <w:r w:rsidRPr="00A847B7">
        <w:t>Enfin, notez qu’il ne sera pas tenu compte du montant de cette aide pour l’appréciation des limites :</w:t>
      </w:r>
    </w:p>
    <w:p w14:paraId="0990CDBC" w14:textId="77777777" w:rsidR="000260AE" w:rsidRPr="00A847B7" w:rsidRDefault="000260AE" w:rsidP="00EE0687">
      <w:pPr>
        <w:pStyle w:val="Paragraphedeliste"/>
        <w:numPr>
          <w:ilvl w:val="0"/>
          <w:numId w:val="15"/>
        </w:numPr>
      </w:pPr>
      <w:r w:rsidRPr="00A847B7">
        <w:t>des régimes micro-BIC (bénéfices industriels et commerciaux) et micro-BNC (bénéfices non commerciaux) ;</w:t>
      </w:r>
    </w:p>
    <w:p w14:paraId="13314D76" w14:textId="77777777" w:rsidR="000260AE" w:rsidRPr="00A847B7" w:rsidRDefault="000260AE" w:rsidP="00EE0687">
      <w:pPr>
        <w:pStyle w:val="Paragraphedeliste"/>
        <w:numPr>
          <w:ilvl w:val="0"/>
          <w:numId w:val="15"/>
        </w:numPr>
      </w:pPr>
      <w:r w:rsidRPr="00A847B7">
        <w:t xml:space="preserve">du régime simplifié pour les entreprises relevant des BIC ; </w:t>
      </w:r>
    </w:p>
    <w:p w14:paraId="65756921" w14:textId="77777777" w:rsidR="000260AE" w:rsidRPr="00A847B7" w:rsidRDefault="000260AE" w:rsidP="00EE0687">
      <w:pPr>
        <w:pStyle w:val="Paragraphedeliste"/>
        <w:numPr>
          <w:ilvl w:val="0"/>
          <w:numId w:val="15"/>
        </w:numPr>
      </w:pPr>
      <w:r w:rsidRPr="00A847B7">
        <w:lastRenderedPageBreak/>
        <w:t>du régime d’exonération des plus-values professionnelles qui est fonction du montant des recettes de l’entreprise.</w:t>
      </w:r>
    </w:p>
    <w:p w14:paraId="644EF8D8" w14:textId="77777777" w:rsidR="000260AE" w:rsidRPr="008F2805" w:rsidRDefault="000260AE" w:rsidP="000260AE">
      <w:r w:rsidRPr="008F2805">
        <w:t xml:space="preserve">Cette exonération d’impôt s’applique également, dans les mêmes conditions, aux aides financières exceptionnelles versées aux travailleurs indépendants par la </w:t>
      </w:r>
      <w:proofErr w:type="spellStart"/>
      <w:r w:rsidRPr="008F2805">
        <w:t>Cnav</w:t>
      </w:r>
      <w:proofErr w:type="spellEnd"/>
      <w:r w:rsidRPr="008F2805">
        <w:t>-PL (Caisse nationale d'assurance vieillesse des professions libérales) et la CNBF (caisse nationale des barreaux français).</w:t>
      </w:r>
    </w:p>
    <w:p w14:paraId="44AD58DA" w14:textId="77777777" w:rsidR="000260AE" w:rsidRPr="008F2805" w:rsidRDefault="000260AE" w:rsidP="000260AE"/>
    <w:p w14:paraId="085A9FFE" w14:textId="2B4F0A44" w:rsidR="000A624B" w:rsidRPr="00A847B7" w:rsidRDefault="000A624B" w:rsidP="000A624B">
      <w:pPr>
        <w:pStyle w:val="Titre3"/>
      </w:pPr>
      <w:bookmarkStart w:id="74" w:name="_Toc60784185"/>
      <w:r w:rsidRPr="00A847B7">
        <w:t xml:space="preserve">Slide </w:t>
      </w:r>
      <w:r>
        <w:t>32</w:t>
      </w:r>
      <w:r w:rsidRPr="00A847B7">
        <w:t> : Obligation déclarative des micros-entrepreneurs</w:t>
      </w:r>
      <w:bookmarkEnd w:id="74"/>
    </w:p>
    <w:p w14:paraId="17B88AA6" w14:textId="77777777" w:rsidR="000A624B" w:rsidRPr="00A847B7" w:rsidRDefault="000A624B" w:rsidP="000A624B">
      <w:r w:rsidRPr="004F587E">
        <w:rPr>
          <w:u w:val="single"/>
        </w:rPr>
        <w:t xml:space="preserve">Source </w:t>
      </w:r>
      <w:r w:rsidRPr="00A847B7">
        <w:t xml:space="preserve">: Loi de Finances pour 2021, </w:t>
      </w:r>
      <w:r w:rsidRPr="005A54C4">
        <w:t xml:space="preserve">article </w:t>
      </w:r>
      <w:r w:rsidRPr="00836E90">
        <w:t>28</w:t>
      </w:r>
    </w:p>
    <w:p w14:paraId="1DABBEB3" w14:textId="77777777" w:rsidR="000A624B" w:rsidRPr="00A847B7" w:rsidRDefault="000A624B" w:rsidP="000A624B">
      <w:pPr>
        <w:spacing w:beforeAutospacing="1" w:after="100" w:afterAutospacing="1"/>
        <w:rPr>
          <w:rFonts w:cstheme="minorHAnsi"/>
        </w:rPr>
      </w:pPr>
      <w:r w:rsidRPr="00A847B7">
        <w:rPr>
          <w:rFonts w:cstheme="minorHAnsi"/>
        </w:rPr>
        <w:t xml:space="preserve">Dans le cadre de la crise sanitaire liée à la propagation du coronavirus, pour le calcul de leurs cotisations, les travailleurs indépendants qui relèvent du régime micro-social ont pu déduire des montants de chiffre d’affaires (CA) ou de </w:t>
      </w:r>
      <w:proofErr w:type="gramStart"/>
      <w:r w:rsidRPr="00A847B7">
        <w:rPr>
          <w:rFonts w:cstheme="minorHAnsi"/>
        </w:rPr>
        <w:t>recettes déclarés</w:t>
      </w:r>
      <w:proofErr w:type="gramEnd"/>
      <w:r w:rsidRPr="00A847B7">
        <w:rPr>
          <w:rFonts w:cstheme="minorHAnsi"/>
        </w:rPr>
        <w:t xml:space="preserve"> au titre des échéances mensuelles ou trimestrielles de l’année 2020 les montants correspondant au CA ou aux recettes réalisé(e)s au titre des mois :</w:t>
      </w:r>
    </w:p>
    <w:p w14:paraId="60BF9BF0" w14:textId="77777777" w:rsidR="000A624B" w:rsidRPr="00A847B7" w:rsidRDefault="000A624B" w:rsidP="000A624B">
      <w:pPr>
        <w:pStyle w:val="Paragraphedeliste"/>
        <w:numPr>
          <w:ilvl w:val="0"/>
          <w:numId w:val="16"/>
        </w:numPr>
        <w:spacing w:beforeAutospacing="1" w:after="100" w:afterAutospacing="1"/>
        <w:rPr>
          <w:rFonts w:cstheme="minorHAnsi"/>
        </w:rPr>
      </w:pPr>
      <w:r w:rsidRPr="00A847B7">
        <w:rPr>
          <w:rFonts w:cstheme="minorHAnsi"/>
        </w:rPr>
        <w:t>de mars à juin 2020, pour ceux dont l’activité relève des secteurs du tourisme, hôtellerie, restauration, sport, culture, événementiel, et transport aérien, ou des secteurs fortement dépendant des secteurs précédents (dès lors, dans cette dernière hypothèse, qu’ils ont subi une perte importante de CA) ;</w:t>
      </w:r>
    </w:p>
    <w:p w14:paraId="31CE27E5" w14:textId="77777777" w:rsidR="000A624B" w:rsidRPr="00A847B7" w:rsidRDefault="000A624B" w:rsidP="000A624B">
      <w:pPr>
        <w:pStyle w:val="Paragraphedeliste"/>
        <w:numPr>
          <w:ilvl w:val="0"/>
          <w:numId w:val="16"/>
        </w:numPr>
        <w:spacing w:beforeAutospacing="1" w:after="100" w:afterAutospacing="1"/>
        <w:rPr>
          <w:rFonts w:cstheme="minorHAnsi"/>
        </w:rPr>
      </w:pPr>
      <w:r w:rsidRPr="00A847B7">
        <w:rPr>
          <w:rFonts w:cstheme="minorHAnsi"/>
        </w:rPr>
        <w:t>de mars à mai 2020, pour ceux dont l’activité relève d’autres secteurs que ceux mentionnés ci-dessus et qui ont fait l’objet d’une interdiction de recevoir du public.</w:t>
      </w:r>
    </w:p>
    <w:p w14:paraId="4CDD50A3" w14:textId="77777777" w:rsidR="000A624B" w:rsidRPr="00A847B7" w:rsidRDefault="000A624B" w:rsidP="000A624B">
      <w:pPr>
        <w:spacing w:beforeAutospacing="1" w:after="100" w:afterAutospacing="1"/>
        <w:rPr>
          <w:rFonts w:cstheme="minorHAnsi"/>
        </w:rPr>
      </w:pPr>
      <w:r w:rsidRPr="00A847B7">
        <w:rPr>
          <w:rFonts w:cstheme="minorHAnsi"/>
        </w:rPr>
        <w:t>Pour bénéficier de ce dispositif, le travailleur indépendant relevant du régime micro-social doit avoir :</w:t>
      </w:r>
    </w:p>
    <w:p w14:paraId="616B4BE3" w14:textId="77777777" w:rsidR="000A624B" w:rsidRPr="00A847B7" w:rsidRDefault="000A624B" w:rsidP="000A624B">
      <w:pPr>
        <w:pStyle w:val="Paragraphedeliste"/>
        <w:numPr>
          <w:ilvl w:val="0"/>
          <w:numId w:val="17"/>
        </w:numPr>
        <w:spacing w:beforeAutospacing="1" w:after="100" w:afterAutospacing="1"/>
        <w:rPr>
          <w:rFonts w:cstheme="minorHAnsi"/>
        </w:rPr>
      </w:pPr>
      <w:r w:rsidRPr="00A847B7">
        <w:rPr>
          <w:rFonts w:cstheme="minorHAnsi"/>
        </w:rPr>
        <w:t>constaté une baisse de chiffre d'affaires d'au moins 80 % durant la période comprise entre le 15 mars et le 15 mai 2020 :</w:t>
      </w:r>
    </w:p>
    <w:p w14:paraId="6C4B3906" w14:textId="77777777" w:rsidR="000A624B" w:rsidRPr="00A847B7" w:rsidRDefault="000A624B" w:rsidP="000A624B">
      <w:pPr>
        <w:pStyle w:val="Paragraphedeliste"/>
        <w:numPr>
          <w:ilvl w:val="1"/>
          <w:numId w:val="8"/>
        </w:numPr>
        <w:spacing w:beforeAutospacing="1" w:after="100" w:afterAutospacing="1"/>
        <w:rPr>
          <w:rFonts w:cstheme="minorHAnsi"/>
        </w:rPr>
      </w:pPr>
      <w:r w:rsidRPr="00A847B7">
        <w:rPr>
          <w:rFonts w:cstheme="minorHAnsi"/>
        </w:rPr>
        <w:t>par rapport à la même période de l'année précédente,</w:t>
      </w:r>
    </w:p>
    <w:p w14:paraId="1CD79B29" w14:textId="77777777" w:rsidR="000A624B" w:rsidRPr="00A847B7" w:rsidRDefault="000A624B" w:rsidP="000A624B">
      <w:pPr>
        <w:pStyle w:val="Paragraphedeliste"/>
        <w:numPr>
          <w:ilvl w:val="1"/>
          <w:numId w:val="8"/>
        </w:numPr>
        <w:spacing w:beforeAutospacing="1" w:after="100" w:afterAutospacing="1"/>
        <w:rPr>
          <w:rFonts w:cstheme="minorHAnsi"/>
        </w:rPr>
      </w:pPr>
      <w:r w:rsidRPr="00A847B7">
        <w:rPr>
          <w:rFonts w:cstheme="minorHAnsi"/>
        </w:rPr>
        <w:t>ou, s’il le souhaite, par rapport au chiffre d'affaires mensuel moyen de l'année 2019 ramené sur 2 mois,</w:t>
      </w:r>
    </w:p>
    <w:p w14:paraId="166830AA" w14:textId="77777777" w:rsidR="000A624B" w:rsidRPr="00A847B7" w:rsidRDefault="000A624B" w:rsidP="000A624B">
      <w:pPr>
        <w:pStyle w:val="Paragraphedeliste"/>
        <w:numPr>
          <w:ilvl w:val="1"/>
          <w:numId w:val="8"/>
        </w:numPr>
        <w:spacing w:beforeAutospacing="1" w:after="100" w:afterAutospacing="1"/>
        <w:rPr>
          <w:rFonts w:cstheme="minorHAnsi"/>
        </w:rPr>
      </w:pPr>
      <w:r w:rsidRPr="00A847B7">
        <w:rPr>
          <w:rFonts w:cstheme="minorHAnsi"/>
        </w:rPr>
        <w:t>ou, pour les entreprises créées après le 15 mars 2019 et avant le 10 mars 2020, par rapport au montant moyen calculé sur 2 mois du chiffre d'affaires réalisé entre la date de création de l'entreprise et le 15 mars 2020 ;</w:t>
      </w:r>
    </w:p>
    <w:p w14:paraId="361FA926" w14:textId="77777777" w:rsidR="000A624B" w:rsidRPr="00A847B7" w:rsidRDefault="000A624B" w:rsidP="000A624B">
      <w:pPr>
        <w:pStyle w:val="Paragraphedeliste"/>
        <w:numPr>
          <w:ilvl w:val="0"/>
          <w:numId w:val="17"/>
        </w:numPr>
        <w:spacing w:beforeAutospacing="1" w:after="100" w:afterAutospacing="1"/>
        <w:rPr>
          <w:rFonts w:cstheme="minorHAnsi"/>
        </w:rPr>
      </w:pPr>
      <w:r w:rsidRPr="00A847B7">
        <w:rPr>
          <w:rFonts w:cstheme="minorHAnsi"/>
        </w:rPr>
        <w:t>ou subi une baisse de chiffre d'affaires, durant la période comprise entre le 15 mars et le 15 mai 2020, par rapport à la même période de l'année précédente, qui représente au moins 30 % :</w:t>
      </w:r>
    </w:p>
    <w:p w14:paraId="77A8E3E7" w14:textId="77777777" w:rsidR="000A624B" w:rsidRPr="00A847B7" w:rsidRDefault="000A624B" w:rsidP="000A624B">
      <w:pPr>
        <w:pStyle w:val="Paragraphedeliste"/>
        <w:numPr>
          <w:ilvl w:val="1"/>
          <w:numId w:val="8"/>
        </w:numPr>
        <w:spacing w:beforeAutospacing="1" w:after="100" w:afterAutospacing="1"/>
        <w:rPr>
          <w:rFonts w:cstheme="minorHAnsi"/>
        </w:rPr>
      </w:pPr>
      <w:r w:rsidRPr="00A847B7">
        <w:rPr>
          <w:rFonts w:cstheme="minorHAnsi"/>
        </w:rPr>
        <w:t>du chiffre d'affaires de l'année 2019,</w:t>
      </w:r>
    </w:p>
    <w:p w14:paraId="253C119A" w14:textId="77777777" w:rsidR="000A624B" w:rsidRPr="00A847B7" w:rsidRDefault="000A624B" w:rsidP="000A624B">
      <w:pPr>
        <w:pStyle w:val="Paragraphedeliste"/>
        <w:numPr>
          <w:ilvl w:val="1"/>
          <w:numId w:val="8"/>
        </w:numPr>
        <w:spacing w:beforeAutospacing="1" w:after="100" w:afterAutospacing="1"/>
        <w:rPr>
          <w:rFonts w:cstheme="minorHAnsi"/>
        </w:rPr>
      </w:pPr>
      <w:r w:rsidRPr="00A847B7">
        <w:rPr>
          <w:rFonts w:cstheme="minorHAnsi"/>
        </w:rPr>
        <w:t>ou, pour les entreprises créées entre le 1er janvier et le 14 mars 2019, du chiffre d'affaires réalisé entre la date de création de l'entreprise et le 31 décembre 2019 ramené sur 12 mois.</w:t>
      </w:r>
    </w:p>
    <w:p w14:paraId="0C7BFE04" w14:textId="77777777" w:rsidR="000A624B" w:rsidRPr="00A847B7" w:rsidRDefault="000A624B" w:rsidP="000A624B">
      <w:pPr>
        <w:spacing w:beforeAutospacing="1" w:after="100" w:afterAutospacing="1"/>
        <w:rPr>
          <w:rFonts w:cstheme="minorHAnsi"/>
        </w:rPr>
      </w:pPr>
      <w:r w:rsidRPr="00A847B7">
        <w:rPr>
          <w:rFonts w:cstheme="minorHAnsi"/>
        </w:rPr>
        <w:t>Cette déduction est réalisée directement par le micro-entrepreneur lors de la déclaration des montants de chiffre d’affaires réalisés :</w:t>
      </w:r>
    </w:p>
    <w:p w14:paraId="0BCC945B" w14:textId="77777777" w:rsidR="000A624B" w:rsidRPr="00A847B7" w:rsidRDefault="000A624B" w:rsidP="000A624B">
      <w:pPr>
        <w:pStyle w:val="Paragraphedeliste"/>
        <w:numPr>
          <w:ilvl w:val="0"/>
          <w:numId w:val="18"/>
        </w:numPr>
        <w:spacing w:beforeAutospacing="1" w:after="100" w:afterAutospacing="1"/>
        <w:rPr>
          <w:rFonts w:cstheme="minorHAnsi"/>
        </w:rPr>
      </w:pPr>
      <w:r w:rsidRPr="00A847B7">
        <w:rPr>
          <w:rFonts w:cstheme="minorHAnsi"/>
        </w:rPr>
        <w:t>pour ceux qui ont opté pour la déclaration mensuelle, au titre des mois d’août à décembre 2020 (soit les déclarations réalisées aux mois de septembre 2020 à janvier 2021) ;</w:t>
      </w:r>
    </w:p>
    <w:p w14:paraId="426423AD" w14:textId="77777777" w:rsidR="000A624B" w:rsidRPr="00A847B7" w:rsidRDefault="000A624B" w:rsidP="000A624B">
      <w:pPr>
        <w:pStyle w:val="Paragraphedeliste"/>
        <w:numPr>
          <w:ilvl w:val="0"/>
          <w:numId w:val="18"/>
        </w:numPr>
        <w:spacing w:beforeAutospacing="1" w:after="100" w:afterAutospacing="1"/>
        <w:rPr>
          <w:rFonts w:cstheme="minorHAnsi"/>
        </w:rPr>
      </w:pPr>
      <w:r w:rsidRPr="00A847B7">
        <w:rPr>
          <w:rFonts w:cstheme="minorHAnsi"/>
        </w:rPr>
        <w:t>pour ceux qui ont opté pour la déclaration trimestrielle, au titre des 3</w:t>
      </w:r>
      <w:r w:rsidRPr="00A847B7">
        <w:rPr>
          <w:rFonts w:cstheme="minorHAnsi"/>
          <w:vertAlign w:val="superscript"/>
        </w:rPr>
        <w:t>e</w:t>
      </w:r>
      <w:r w:rsidRPr="00A847B7">
        <w:rPr>
          <w:rFonts w:cstheme="minorHAnsi"/>
        </w:rPr>
        <w:t xml:space="preserve"> et 4</w:t>
      </w:r>
      <w:r w:rsidRPr="00A847B7">
        <w:rPr>
          <w:rFonts w:cstheme="minorHAnsi"/>
          <w:vertAlign w:val="superscript"/>
        </w:rPr>
        <w:t>e</w:t>
      </w:r>
      <w:r w:rsidRPr="00A847B7">
        <w:rPr>
          <w:rFonts w:cstheme="minorHAnsi"/>
        </w:rPr>
        <w:t xml:space="preserve"> trimestre 2020 (soit les déclarations réalisées aux mois d’octobre 2020 et de janvier 2021).</w:t>
      </w:r>
    </w:p>
    <w:p w14:paraId="16B97BAB" w14:textId="77777777" w:rsidR="000A624B" w:rsidRPr="00A847B7" w:rsidRDefault="000A624B" w:rsidP="000A624B">
      <w:pPr>
        <w:spacing w:beforeAutospacing="1" w:after="100" w:afterAutospacing="1"/>
        <w:rPr>
          <w:rFonts w:cstheme="minorHAnsi"/>
        </w:rPr>
      </w:pPr>
      <w:r w:rsidRPr="00A847B7">
        <w:rPr>
          <w:rFonts w:cstheme="minorHAnsi"/>
        </w:rPr>
        <w:t>Pour les micro-entrepreneurs ayant opté pour le versement libératoire de l’impôt sur le revenu, les prélèvements sociaux et fiscaux font normalement l’objet d’une seule et même déclaration.</w:t>
      </w:r>
    </w:p>
    <w:p w14:paraId="64C9FE19" w14:textId="77777777" w:rsidR="000A624B" w:rsidRPr="00A847B7" w:rsidRDefault="000A624B" w:rsidP="000A624B">
      <w:pPr>
        <w:spacing w:beforeAutospacing="1" w:after="100" w:afterAutospacing="1"/>
        <w:rPr>
          <w:rFonts w:cstheme="minorHAnsi"/>
        </w:rPr>
      </w:pPr>
      <w:r w:rsidRPr="00A847B7">
        <w:rPr>
          <w:rFonts w:cstheme="minorHAnsi"/>
        </w:rPr>
        <w:lastRenderedPageBreak/>
        <w:t>Toutefois, exceptionnellement, pour leur permettre d’acquitter l’impôt sur le revenu au titre des CA ou recettes exonérées de cotisations sociales, les montants déduits des déclarations mensuelles ou trimestrielles sont à reporter dans la déclaration d’ensemble des revenus 2020 déposée en 2021 (déclaration n°2042 C-PRO)</w:t>
      </w:r>
      <w:r>
        <w:rPr>
          <w:rFonts w:cstheme="minorHAnsi"/>
        </w:rPr>
        <w:t>, ou dans la déclaration 2021 déposée en 2022</w:t>
      </w:r>
      <w:r w:rsidRPr="00A847B7">
        <w:rPr>
          <w:rFonts w:cstheme="minorHAnsi"/>
        </w:rPr>
        <w:t>.</w:t>
      </w:r>
    </w:p>
    <w:p w14:paraId="34260104" w14:textId="77777777" w:rsidR="000A624B" w:rsidRPr="00A847B7" w:rsidRDefault="000A624B" w:rsidP="000A624B">
      <w:pPr>
        <w:spacing w:beforeAutospacing="1" w:after="100" w:afterAutospacing="1"/>
        <w:rPr>
          <w:rFonts w:cstheme="minorHAnsi"/>
        </w:rPr>
      </w:pPr>
      <w:r w:rsidRPr="00A847B7">
        <w:rPr>
          <w:rFonts w:cstheme="minorHAnsi"/>
        </w:rPr>
        <w:t>Par dérogation également, l’impôt dû sur ces mêmes montants sera recouvré selon les règles et sous les garanties et sanctions applicables à l’impôt sur le revenu, et non pas selon les règles et sous les garanties et sanctions applicables au recouvrement des cotisations et contributions de sécurité sociale.</w:t>
      </w:r>
    </w:p>
    <w:p w14:paraId="3101BA90" w14:textId="77777777" w:rsidR="000A624B" w:rsidRPr="00A847B7" w:rsidRDefault="000A624B" w:rsidP="000A624B">
      <w:pPr>
        <w:spacing w:beforeAutospacing="1" w:after="100" w:afterAutospacing="1"/>
        <w:rPr>
          <w:rFonts w:cstheme="minorHAnsi"/>
        </w:rPr>
      </w:pPr>
    </w:p>
    <w:p w14:paraId="7330323D" w14:textId="594AD798" w:rsidR="00D120D9" w:rsidRPr="00A847B7" w:rsidRDefault="00D120D9" w:rsidP="00D120D9">
      <w:pPr>
        <w:pStyle w:val="Titre3"/>
      </w:pPr>
      <w:bookmarkStart w:id="75" w:name="_Toc60784186"/>
      <w:r w:rsidRPr="00A847B7">
        <w:t xml:space="preserve">Slide </w:t>
      </w:r>
      <w:r>
        <w:t>33</w:t>
      </w:r>
      <w:r w:rsidRPr="00A847B7">
        <w:t> : Prêt garanti par l’Etat (PGE)</w:t>
      </w:r>
      <w:bookmarkEnd w:id="75"/>
    </w:p>
    <w:p w14:paraId="1B0448AC" w14:textId="77777777" w:rsidR="00D120D9" w:rsidRPr="00A847B7" w:rsidRDefault="00D120D9" w:rsidP="00D120D9">
      <w:pPr>
        <w:rPr>
          <w:rFonts w:cstheme="minorHAnsi"/>
        </w:rPr>
      </w:pPr>
      <w:r w:rsidRPr="004F587E">
        <w:rPr>
          <w:u w:val="single"/>
        </w:rPr>
        <w:t xml:space="preserve">Source </w:t>
      </w:r>
      <w:r w:rsidRPr="00A847B7">
        <w:t>:</w:t>
      </w:r>
      <w:r w:rsidRPr="005A54C4">
        <w:rPr>
          <w:rFonts w:cstheme="minorHAnsi"/>
        </w:rPr>
        <w:t xml:space="preserve"> </w:t>
      </w:r>
      <w:r w:rsidRPr="007E347E">
        <w:rPr>
          <w:rFonts w:cstheme="minorHAnsi"/>
        </w:rPr>
        <w:t>Loi de Finances pour 2021,</w:t>
      </w:r>
      <w:r w:rsidRPr="005A54C4">
        <w:rPr>
          <w:rFonts w:cstheme="minorHAnsi"/>
        </w:rPr>
        <w:t xml:space="preserve"> articles </w:t>
      </w:r>
      <w:r w:rsidRPr="007E347E">
        <w:rPr>
          <w:rFonts w:cstheme="minorHAnsi"/>
        </w:rPr>
        <w:t>213 et 214</w:t>
      </w:r>
    </w:p>
    <w:p w14:paraId="0E64A15D" w14:textId="77777777" w:rsidR="00D120D9" w:rsidRPr="00A847B7" w:rsidRDefault="00D120D9" w:rsidP="00D120D9">
      <w:pPr>
        <w:rPr>
          <w:rFonts w:cstheme="minorHAnsi"/>
        </w:rPr>
      </w:pPr>
      <w:r w:rsidRPr="00A847B7">
        <w:rPr>
          <w:rFonts w:cstheme="minorHAnsi"/>
        </w:rPr>
        <w:t>Pour soutenir les entreprises touchées par la crise sanitaire, l’Etat a mis en place un dispositif de prêts bancaires auxquels il apporte sa garantie du 16 mars 2020 au 30 juin 2021 : c’est ce que l’on appelle le prêt garanti par l’Etat (PGE).</w:t>
      </w:r>
    </w:p>
    <w:p w14:paraId="458F2D13" w14:textId="77777777" w:rsidR="00D120D9" w:rsidRPr="00A847B7" w:rsidRDefault="00D120D9" w:rsidP="00D120D9">
      <w:pPr>
        <w:rPr>
          <w:rFonts w:cstheme="minorHAnsi"/>
        </w:rPr>
      </w:pPr>
      <w:r w:rsidRPr="00A847B7">
        <w:rPr>
          <w:rFonts w:cstheme="minorHAnsi"/>
        </w:rPr>
        <w:t>Les PGE comportent un différé d’amortissement minimal de 12 mois et une clause donnant la faculté, à l’emprunteur, à l’issue de la 1</w:t>
      </w:r>
      <w:r w:rsidRPr="00A847B7">
        <w:rPr>
          <w:rFonts w:cstheme="minorHAnsi"/>
          <w:vertAlign w:val="superscript"/>
        </w:rPr>
        <w:t>ère</w:t>
      </w:r>
      <w:r w:rsidRPr="00A847B7">
        <w:rPr>
          <w:rFonts w:cstheme="minorHAnsi"/>
        </w:rPr>
        <w:t xml:space="preserve"> année, de les amortir sur une période additionnelle de 1, 2, 3, 4 ou 5 ans.</w:t>
      </w:r>
    </w:p>
    <w:p w14:paraId="20C105E6" w14:textId="77777777" w:rsidR="00D120D9" w:rsidRPr="00A847B7" w:rsidRDefault="00D120D9" w:rsidP="00D120D9">
      <w:pPr>
        <w:rPr>
          <w:rFonts w:cstheme="minorHAnsi"/>
        </w:rPr>
      </w:pPr>
      <w:r w:rsidRPr="00A847B7">
        <w:rPr>
          <w:rFonts w:cstheme="minorHAnsi"/>
        </w:rPr>
        <w:t>En principe, les concours totaux apportés par l'établissement prêteur ou par un même intermédiaire en financement participatif au bénéficiaire du PGE ne doivent pas avoir diminué, lors de l'octroi de la garantie :</w:t>
      </w:r>
    </w:p>
    <w:p w14:paraId="280C13C9" w14:textId="77777777" w:rsidR="00D120D9" w:rsidRPr="00A847B7" w:rsidRDefault="00D120D9" w:rsidP="00D120D9">
      <w:pPr>
        <w:pStyle w:val="Paragraphedeliste"/>
        <w:numPr>
          <w:ilvl w:val="0"/>
          <w:numId w:val="147"/>
        </w:numPr>
        <w:rPr>
          <w:rFonts w:cstheme="minorHAnsi"/>
        </w:rPr>
      </w:pPr>
      <w:r w:rsidRPr="00A847B7">
        <w:rPr>
          <w:rFonts w:cstheme="minorHAnsi"/>
        </w:rPr>
        <w:t>par rapport au niveau qui était le leur le 16 mars 2020, dans le cas où l’octroi du PGE intervient avant le 1</w:t>
      </w:r>
      <w:r w:rsidRPr="00A847B7">
        <w:rPr>
          <w:rFonts w:cstheme="minorHAnsi"/>
          <w:vertAlign w:val="superscript"/>
        </w:rPr>
        <w:t>er</w:t>
      </w:r>
      <w:r w:rsidRPr="00A847B7">
        <w:rPr>
          <w:rFonts w:cstheme="minorHAnsi"/>
        </w:rPr>
        <w:t xml:space="preserve"> janvier 2021 ;</w:t>
      </w:r>
    </w:p>
    <w:p w14:paraId="725FC794" w14:textId="77777777" w:rsidR="00D120D9" w:rsidRPr="00A847B7" w:rsidRDefault="00D120D9" w:rsidP="00D120D9">
      <w:pPr>
        <w:pStyle w:val="Paragraphedeliste"/>
        <w:numPr>
          <w:ilvl w:val="0"/>
          <w:numId w:val="147"/>
        </w:numPr>
        <w:rPr>
          <w:rFonts w:cstheme="minorHAnsi"/>
        </w:rPr>
      </w:pPr>
      <w:r w:rsidRPr="00A847B7">
        <w:rPr>
          <w:rFonts w:cstheme="minorHAnsi"/>
        </w:rPr>
        <w:t>par rapport au niveau qui était le leur le 31 décembre 2020, dans le cas où l’octroi du PGE intervient à compter du 1</w:t>
      </w:r>
      <w:r w:rsidRPr="00A847B7">
        <w:rPr>
          <w:rFonts w:cstheme="minorHAnsi"/>
          <w:vertAlign w:val="superscript"/>
        </w:rPr>
        <w:t>er</w:t>
      </w:r>
      <w:r w:rsidRPr="00A847B7">
        <w:rPr>
          <w:rFonts w:cstheme="minorHAnsi"/>
        </w:rPr>
        <w:t xml:space="preserve"> janvier 2021 inclus.</w:t>
      </w:r>
    </w:p>
    <w:p w14:paraId="5F78767E" w14:textId="77777777" w:rsidR="00D120D9" w:rsidRPr="00A847B7" w:rsidRDefault="00D120D9" w:rsidP="00D120D9">
      <w:pPr>
        <w:rPr>
          <w:rFonts w:cstheme="minorHAnsi"/>
        </w:rPr>
      </w:pPr>
      <w:r w:rsidRPr="00A847B7">
        <w:rPr>
          <w:rFonts w:cstheme="minorHAnsi"/>
        </w:rPr>
        <w:t>Notez que les PGE consentis aux entreprises qui emploient, lors du dernier exercice clos précédent la date du 1</w:t>
      </w:r>
      <w:r w:rsidRPr="00A847B7">
        <w:rPr>
          <w:rFonts w:cstheme="minorHAnsi"/>
          <w:vertAlign w:val="superscript"/>
        </w:rPr>
        <w:t>er</w:t>
      </w:r>
      <w:r w:rsidRPr="00A847B7">
        <w:rPr>
          <w:rFonts w:cstheme="minorHAnsi"/>
        </w:rPr>
        <w:t xml:space="preserve"> octroi d’un tel prêt à une même entreprise, au moins 5 000 salariés ou qui ont un chiffre d'affaires supérieur à 1,5 Md€ sont octroyées par arrêté du ministre chargé de l'économie.</w:t>
      </w:r>
    </w:p>
    <w:p w14:paraId="2B66B82F" w14:textId="77777777" w:rsidR="00D120D9" w:rsidRPr="00A847B7" w:rsidRDefault="00D120D9" w:rsidP="00D120D9">
      <w:pPr>
        <w:rPr>
          <w:rFonts w:cstheme="minorHAnsi"/>
        </w:rPr>
      </w:pPr>
      <w:r w:rsidRPr="00A847B7">
        <w:rPr>
          <w:rFonts w:cstheme="minorHAnsi"/>
        </w:rPr>
        <w:t>Enfin, la garantie de l'Etat peut être accordée aux nouveaux financements octroyés à compter du 1</w:t>
      </w:r>
      <w:r w:rsidRPr="00A847B7">
        <w:rPr>
          <w:rFonts w:cstheme="minorHAnsi"/>
          <w:vertAlign w:val="superscript"/>
        </w:rPr>
        <w:t>er</w:t>
      </w:r>
      <w:r w:rsidRPr="00A847B7">
        <w:rPr>
          <w:rFonts w:cstheme="minorHAnsi"/>
        </w:rPr>
        <w:t xml:space="preserve"> août 2020 par des établissements de crédit et des sociétés de financement à des entreprises immatriculées en France, au titre d'une ou plusieurs cessions de créances professionnelles qui interviennent jusqu'au 30 juin 2021 (au lieu du 31 décembre 2020) et résultent de commandes confirmées par ces entreprises.</w:t>
      </w:r>
    </w:p>
    <w:p w14:paraId="1EB4B8F2" w14:textId="77777777" w:rsidR="00D120D9" w:rsidRPr="00A847B7" w:rsidRDefault="00D120D9" w:rsidP="00D120D9">
      <w:pPr>
        <w:rPr>
          <w:rFonts w:cstheme="minorHAnsi"/>
        </w:rPr>
      </w:pPr>
      <w:r w:rsidRPr="00A847B7">
        <w:rPr>
          <w:rFonts w:cstheme="minorHAnsi"/>
        </w:rPr>
        <w:t>Ces financements doivent respecter un cahier des charges précis.</w:t>
      </w:r>
    </w:p>
    <w:p w14:paraId="1627D589" w14:textId="77777777" w:rsidR="00D120D9" w:rsidRPr="00A847B7" w:rsidRDefault="00D120D9" w:rsidP="00D120D9">
      <w:pPr>
        <w:rPr>
          <w:rFonts w:cstheme="minorHAnsi"/>
        </w:rPr>
      </w:pPr>
      <w:r w:rsidRPr="00A847B7">
        <w:rPr>
          <w:rFonts w:cstheme="minorHAnsi"/>
        </w:rPr>
        <w:t>La date d'échéance finale de chaque financement couvert par cette garantie ne peut pas dépasser une date limite précisée par le cahier des charges et fixée au plus tard au 31 décembre 2021 (au lieu du 30 juin 2021).</w:t>
      </w:r>
    </w:p>
    <w:p w14:paraId="1137B666" w14:textId="77777777" w:rsidR="00D120D9" w:rsidRPr="00A847B7" w:rsidRDefault="00D120D9" w:rsidP="00D120D9">
      <w:pPr>
        <w:rPr>
          <w:rFonts w:cstheme="minorHAnsi"/>
        </w:rPr>
      </w:pPr>
    </w:p>
    <w:p w14:paraId="032625D7" w14:textId="3539704E" w:rsidR="000260AE" w:rsidRPr="00A847B7" w:rsidRDefault="000260AE" w:rsidP="000260AE">
      <w:pPr>
        <w:pStyle w:val="Titre3"/>
      </w:pPr>
      <w:bookmarkStart w:id="76" w:name="_Toc60784187"/>
      <w:r w:rsidRPr="00A847B7">
        <w:t xml:space="preserve">Slide </w:t>
      </w:r>
      <w:r w:rsidR="00D120D9">
        <w:t>33</w:t>
      </w:r>
      <w:r w:rsidRPr="00A847B7">
        <w:t> : Fonds de solidarité</w:t>
      </w:r>
      <w:bookmarkEnd w:id="76"/>
    </w:p>
    <w:p w14:paraId="69866007" w14:textId="4F7AD5E4" w:rsidR="000260AE" w:rsidRPr="005A54C4" w:rsidRDefault="002E64E5" w:rsidP="000260AE">
      <w:pPr>
        <w:rPr>
          <w:rFonts w:ascii="Arial" w:hAnsi="Arial" w:cs="Arial"/>
        </w:rPr>
      </w:pPr>
      <w:r w:rsidRPr="004F587E">
        <w:rPr>
          <w:u w:val="single"/>
        </w:rPr>
        <w:t xml:space="preserve">Source </w:t>
      </w:r>
      <w:r w:rsidRPr="00A847B7">
        <w:t>:</w:t>
      </w:r>
      <w:r w:rsidR="000260AE" w:rsidRPr="005A54C4">
        <w:rPr>
          <w:rFonts w:cstheme="minorHAnsi"/>
        </w:rPr>
        <w:t xml:space="preserve"> Loi de Finances pour 2021, article 216</w:t>
      </w:r>
    </w:p>
    <w:p w14:paraId="631ECBDA" w14:textId="77777777" w:rsidR="000260AE" w:rsidRPr="00A847B7" w:rsidRDefault="000260AE" w:rsidP="000260AE">
      <w:pPr>
        <w:rPr>
          <w:rFonts w:cstheme="minorHAnsi"/>
        </w:rPr>
      </w:pPr>
      <w:r w:rsidRPr="00A847B7">
        <w:rPr>
          <w:rFonts w:cstheme="minorHAnsi"/>
        </w:rPr>
        <w:lastRenderedPageBreak/>
        <w:t>Pour soutenir la trésorerie des entreprises particulièrement touchées par les conséquences économiques, financières et sociales de la crise sanitaire liée à la propagation de la covid-19, le Gouvernement crée le dispositif du Fonds de solidarité.</w:t>
      </w:r>
    </w:p>
    <w:p w14:paraId="2F7F5CD6" w14:textId="77777777" w:rsidR="000260AE" w:rsidRPr="00A847B7" w:rsidRDefault="000260AE" w:rsidP="000260AE">
      <w:pPr>
        <w:rPr>
          <w:rFonts w:cstheme="minorHAnsi"/>
        </w:rPr>
      </w:pPr>
      <w:r w:rsidRPr="00A847B7">
        <w:rPr>
          <w:rFonts w:cstheme="minorHAnsi"/>
        </w:rPr>
        <w:t>Initialement, ce dispositif devait prendre fin au 31 décembre 2020. La Loi de Finances pour 2021 vient prolonger son application jusqu’au 16 février 2021, et prévoir que cette durée d’intervention pourra être prolongée, par Décret, pour une durée d’au plus 6 mois.</w:t>
      </w:r>
    </w:p>
    <w:p w14:paraId="44195422" w14:textId="77777777" w:rsidR="000260AE" w:rsidRPr="00A847B7" w:rsidRDefault="000260AE" w:rsidP="000260AE">
      <w:pPr>
        <w:rPr>
          <w:rFonts w:cstheme="minorHAnsi"/>
        </w:rPr>
      </w:pPr>
    </w:p>
    <w:p w14:paraId="529D67B3" w14:textId="6B1AB0B7" w:rsidR="00F30722" w:rsidRPr="00F048D5" w:rsidRDefault="00BF4782" w:rsidP="00F30722">
      <w:pPr>
        <w:pStyle w:val="Titre3"/>
        <w:pBdr>
          <w:left w:val="single" w:sz="24" w:space="0" w:color="4A66AC" w:themeColor="accent1"/>
        </w:pBdr>
      </w:pPr>
      <w:bookmarkStart w:id="77" w:name="_Toc60784188"/>
      <w:r w:rsidRPr="00A847B7">
        <w:t xml:space="preserve">Slide </w:t>
      </w:r>
      <w:r w:rsidR="00F83A04">
        <w:t>34</w:t>
      </w:r>
      <w:r w:rsidRPr="00A847B7">
        <w:t xml:space="preserve"> : </w:t>
      </w:r>
      <w:r w:rsidR="00554B26">
        <w:t>E</w:t>
      </w:r>
      <w:r w:rsidR="00F30722" w:rsidRPr="00567E4F">
        <w:t xml:space="preserve">xonération de cotisations </w:t>
      </w:r>
      <w:r w:rsidR="000E0A0D">
        <w:t>sociales</w:t>
      </w:r>
      <w:r w:rsidR="00F30722" w:rsidRPr="00567E4F">
        <w:t xml:space="preserve"> pour les entreprises affectées par la seconde vague de l’épidémie de covid-19</w:t>
      </w:r>
      <w:bookmarkEnd w:id="77"/>
    </w:p>
    <w:p w14:paraId="7BA01611" w14:textId="3EECB220" w:rsidR="00F30722" w:rsidRPr="00F048D5" w:rsidRDefault="00F30722" w:rsidP="00F30722">
      <w:r w:rsidRPr="002B4670">
        <w:rPr>
          <w:u w:val="single"/>
        </w:rPr>
        <w:t>Source</w:t>
      </w:r>
      <w:r w:rsidRPr="00327CBB">
        <w:t xml:space="preserve"> : Loi de Financement de la sécurité sociale pour 2021, art</w:t>
      </w:r>
      <w:r w:rsidR="00F03514">
        <w:t>icle</w:t>
      </w:r>
      <w:r>
        <w:t xml:space="preserve"> 9</w:t>
      </w:r>
      <w:r w:rsidR="00F03514">
        <w:t>,</w:t>
      </w:r>
      <w:r w:rsidRPr="00D15663">
        <w:t xml:space="preserve"> I et IX</w:t>
      </w:r>
    </w:p>
    <w:p w14:paraId="477B746D" w14:textId="77777777" w:rsidR="00F30722" w:rsidRPr="00B967F5" w:rsidRDefault="00F30722" w:rsidP="00F30722">
      <w:pPr>
        <w:spacing w:beforeAutospacing="1" w:after="100" w:afterAutospacing="1"/>
        <w:rPr>
          <w:rFonts w:cstheme="minorHAnsi"/>
        </w:rPr>
      </w:pPr>
      <w:r w:rsidRPr="00B967F5">
        <w:rPr>
          <w:rFonts w:cstheme="minorHAnsi"/>
        </w:rPr>
        <w:t xml:space="preserve">Certains employeurs peuvent bénéficier d’une exonération totale des cotisations et contributions sociales patronales de sécurité sociale, à l’exception des cotisations affectées aux régimes de retraite complémentaire légalement obligatoires. Cette exonération est applicable sans limite de niveau de rémunération. </w:t>
      </w:r>
    </w:p>
    <w:p w14:paraId="662E42F3" w14:textId="045B7900" w:rsidR="00F30722" w:rsidRPr="00B967F5" w:rsidRDefault="00F30722" w:rsidP="00F30722">
      <w:pPr>
        <w:spacing w:beforeAutospacing="1" w:after="100" w:afterAutospacing="1"/>
        <w:rPr>
          <w:rFonts w:cstheme="minorHAnsi"/>
        </w:rPr>
      </w:pPr>
      <w:r w:rsidRPr="00B967F5">
        <w:rPr>
          <w:rFonts w:cstheme="minorHAnsi"/>
        </w:rPr>
        <w:t xml:space="preserve">Cette exonération concerne les employeurs ayant des salariés relevant du régime général ou du régime agricole de sécurité sociale. </w:t>
      </w:r>
    </w:p>
    <w:p w14:paraId="17CB5DD0" w14:textId="77777777" w:rsidR="00F30722" w:rsidRPr="002E64E5" w:rsidRDefault="00F30722" w:rsidP="00EE0687">
      <w:pPr>
        <w:pStyle w:val="Paragraphedeliste"/>
        <w:numPr>
          <w:ilvl w:val="0"/>
          <w:numId w:val="1"/>
        </w:numPr>
        <w:spacing w:beforeAutospacing="1" w:after="100" w:afterAutospacing="1"/>
        <w:rPr>
          <w:rFonts w:cstheme="minorHAnsi"/>
          <w:b/>
          <w:bCs/>
          <w:i/>
          <w:iCs/>
          <w:u w:val="single"/>
        </w:rPr>
      </w:pPr>
      <w:r w:rsidRPr="002E64E5">
        <w:rPr>
          <w:rFonts w:cstheme="minorHAnsi"/>
          <w:b/>
          <w:bCs/>
          <w:i/>
          <w:iCs/>
          <w:u w:val="single"/>
        </w:rPr>
        <w:t>Employeurs concernés par cette exonération</w:t>
      </w:r>
    </w:p>
    <w:p w14:paraId="6FDABFDD" w14:textId="77777777" w:rsidR="00F30722" w:rsidRPr="00B967F5" w:rsidRDefault="00F30722" w:rsidP="00F30722">
      <w:pPr>
        <w:spacing w:beforeAutospacing="1" w:after="100" w:afterAutospacing="1"/>
        <w:rPr>
          <w:rFonts w:cstheme="minorHAnsi"/>
        </w:rPr>
      </w:pPr>
      <w:r w:rsidRPr="00B967F5">
        <w:rPr>
          <w:rFonts w:cstheme="minorHAnsi"/>
        </w:rPr>
        <w:t>Sont concernés :</w:t>
      </w:r>
    </w:p>
    <w:p w14:paraId="35FF702E" w14:textId="4DBCFF1A" w:rsidR="00F30722" w:rsidRDefault="00F30722" w:rsidP="00EE0687">
      <w:pPr>
        <w:pStyle w:val="Paragraphedeliste"/>
        <w:numPr>
          <w:ilvl w:val="0"/>
          <w:numId w:val="258"/>
        </w:numPr>
        <w:spacing w:beforeAutospacing="1" w:after="100" w:afterAutospacing="1"/>
        <w:rPr>
          <w:rFonts w:cstheme="minorHAnsi"/>
        </w:rPr>
      </w:pPr>
      <w:r w:rsidRPr="005A3C2B">
        <w:rPr>
          <w:rFonts w:cstheme="minorHAnsi"/>
        </w:rPr>
        <w:t xml:space="preserve">les employeurs de moins de 50 salariés relevant de secteurs d’activité qui ont subi des mesures d’interdiction </w:t>
      </w:r>
      <w:r w:rsidR="00FE2374">
        <w:rPr>
          <w:rFonts w:cstheme="minorHAnsi"/>
        </w:rPr>
        <w:t xml:space="preserve">d’accueil </w:t>
      </w:r>
      <w:r w:rsidRPr="005A3C2B">
        <w:rPr>
          <w:rFonts w:cstheme="minorHAnsi"/>
        </w:rPr>
        <w:t xml:space="preserve">du public ; </w:t>
      </w:r>
    </w:p>
    <w:p w14:paraId="237F67F5" w14:textId="443DB18B" w:rsidR="00F30722" w:rsidRDefault="00F30722" w:rsidP="00EE0687">
      <w:pPr>
        <w:pStyle w:val="Paragraphedeliste"/>
        <w:numPr>
          <w:ilvl w:val="0"/>
          <w:numId w:val="258"/>
        </w:numPr>
        <w:spacing w:beforeAutospacing="1" w:after="100" w:afterAutospacing="1"/>
        <w:rPr>
          <w:rFonts w:cstheme="minorHAnsi"/>
        </w:rPr>
      </w:pPr>
      <w:r w:rsidRPr="005A3C2B">
        <w:rPr>
          <w:rFonts w:cstheme="minorHAnsi"/>
        </w:rPr>
        <w:t xml:space="preserve">les employeurs de moins de 250 salariés exerçant leur activité dans les secteurs durement impactés par la crise sanitaire et qui exercent leur activité principale : </w:t>
      </w:r>
    </w:p>
    <w:p w14:paraId="69C3F446" w14:textId="58F04239" w:rsidR="00F30722" w:rsidRDefault="00F30722" w:rsidP="00EE0687">
      <w:pPr>
        <w:pStyle w:val="Paragraphedeliste"/>
        <w:numPr>
          <w:ilvl w:val="1"/>
          <w:numId w:val="258"/>
        </w:numPr>
        <w:spacing w:beforeAutospacing="1" w:after="100" w:afterAutospacing="1"/>
        <w:rPr>
          <w:rFonts w:cstheme="minorHAnsi"/>
        </w:rPr>
      </w:pPr>
      <w:r w:rsidRPr="005A3C2B">
        <w:rPr>
          <w:rFonts w:cstheme="minorHAnsi"/>
        </w:rPr>
        <w:t>soit dans les secteurs du tourisme, de l’hôtellerie, de la restauration, du sport, de la culture, du transport aérien ou de l’événementiel</w:t>
      </w:r>
      <w:r w:rsidR="00A336BE">
        <w:rPr>
          <w:rFonts w:cstheme="minorHAnsi"/>
        </w:rPr>
        <w:t xml:space="preserve"> </w:t>
      </w:r>
      <w:r w:rsidR="00FE3F0C">
        <w:rPr>
          <w:rFonts w:cstheme="minorHAnsi"/>
        </w:rPr>
        <w:t>(secteur A)</w:t>
      </w:r>
      <w:r w:rsidRPr="005A3C2B">
        <w:rPr>
          <w:rFonts w:cstheme="minorHAnsi"/>
        </w:rPr>
        <w:t>;</w:t>
      </w:r>
    </w:p>
    <w:p w14:paraId="1D7F0C34" w14:textId="21154F49" w:rsidR="00F30722" w:rsidRPr="005A3C2B" w:rsidRDefault="00F30722" w:rsidP="00EE0687">
      <w:pPr>
        <w:pStyle w:val="Paragraphedeliste"/>
        <w:numPr>
          <w:ilvl w:val="1"/>
          <w:numId w:val="258"/>
        </w:numPr>
        <w:spacing w:beforeAutospacing="1" w:after="100" w:afterAutospacing="1"/>
        <w:rPr>
          <w:rFonts w:cstheme="minorHAnsi"/>
        </w:rPr>
      </w:pPr>
      <w:r w:rsidRPr="005A3C2B">
        <w:rPr>
          <w:rFonts w:cstheme="minorHAnsi"/>
        </w:rPr>
        <w:t>soit dans des secteurs d’activités qui dépendent des secteurs mentionnés ci-dessus (</w:t>
      </w:r>
      <w:r w:rsidR="00FE3F0C">
        <w:rPr>
          <w:rFonts w:cstheme="minorHAnsi"/>
        </w:rPr>
        <w:t>secteur B</w:t>
      </w:r>
      <w:r w:rsidRPr="005A3C2B">
        <w:rPr>
          <w:rFonts w:cstheme="minorHAnsi"/>
        </w:rPr>
        <w:t>).</w:t>
      </w:r>
    </w:p>
    <w:p w14:paraId="2E03FA83" w14:textId="38786642" w:rsidR="00F30722" w:rsidRDefault="00F30722" w:rsidP="00F30722">
      <w:pPr>
        <w:spacing w:beforeAutospacing="1" w:after="100" w:afterAutospacing="1"/>
        <w:rPr>
          <w:rFonts w:cstheme="minorHAnsi"/>
        </w:rPr>
      </w:pPr>
      <w:r w:rsidRPr="00B967F5">
        <w:rPr>
          <w:rFonts w:cstheme="minorHAnsi"/>
        </w:rPr>
        <w:t xml:space="preserve">Ces derniers (employeurs de moins de 250 salariés), doivent, pour bénéficier effectivement de cette exonération, au cours du dernier mois suivant celui au titre duquel l’exonération est applicable, soit : </w:t>
      </w:r>
    </w:p>
    <w:p w14:paraId="69AE4256" w14:textId="3BD7B45E" w:rsidR="00F30722" w:rsidRDefault="00F30722" w:rsidP="00EE0687">
      <w:pPr>
        <w:pStyle w:val="Paragraphedeliste"/>
        <w:numPr>
          <w:ilvl w:val="0"/>
          <w:numId w:val="259"/>
        </w:numPr>
        <w:spacing w:beforeAutospacing="1" w:after="100" w:afterAutospacing="1"/>
        <w:rPr>
          <w:rFonts w:cstheme="minorHAnsi"/>
        </w:rPr>
      </w:pPr>
      <w:r w:rsidRPr="005A3C2B">
        <w:rPr>
          <w:rFonts w:cstheme="minorHAnsi"/>
        </w:rPr>
        <w:t>avoir fait l’objet de mesures d’interdiction d’accueil du public prises dans le cadre de l’état d’urgence sanitaire</w:t>
      </w:r>
      <w:r w:rsidR="004E2132">
        <w:rPr>
          <w:rFonts w:cstheme="minorHAnsi"/>
        </w:rPr>
        <w:t xml:space="preserve"> </w:t>
      </w:r>
      <w:r w:rsidRPr="005A3C2B">
        <w:rPr>
          <w:rFonts w:cstheme="minorHAnsi"/>
        </w:rPr>
        <w:t>(fermetures administratives), à l’exception des activités de livraison, de retrait de commande ou de vente à emporter ;</w:t>
      </w:r>
    </w:p>
    <w:p w14:paraId="5D33D9C6" w14:textId="0DD0F259" w:rsidR="00F30722" w:rsidRPr="005A3C2B" w:rsidRDefault="00F30722" w:rsidP="00EE0687">
      <w:pPr>
        <w:pStyle w:val="Paragraphedeliste"/>
        <w:numPr>
          <w:ilvl w:val="0"/>
          <w:numId w:val="259"/>
        </w:numPr>
        <w:spacing w:beforeAutospacing="1" w:after="100" w:afterAutospacing="1"/>
        <w:rPr>
          <w:rFonts w:cstheme="minorHAnsi"/>
        </w:rPr>
      </w:pPr>
      <w:r w:rsidRPr="005A3C2B">
        <w:rPr>
          <w:rFonts w:cstheme="minorHAnsi"/>
        </w:rPr>
        <w:t xml:space="preserve">avoir constaté une baisse de chiffre d’affaires d’au moins 50 % par rapport à la même période de l’année précédente (cette baisse de chiffre d’affaires est appréciée selon des modalités qui seront fixées par </w:t>
      </w:r>
      <w:r w:rsidR="005A3792">
        <w:rPr>
          <w:rFonts w:cstheme="minorHAnsi"/>
        </w:rPr>
        <w:t>D</w:t>
      </w:r>
      <w:r w:rsidRPr="005A3C2B">
        <w:rPr>
          <w:rFonts w:cstheme="minorHAnsi"/>
        </w:rPr>
        <w:t>écret, notamment pour les activités présentant une forte saisonnalité).</w:t>
      </w:r>
    </w:p>
    <w:p w14:paraId="2936566D" w14:textId="77777777" w:rsidR="00F30722" w:rsidRPr="00B967F5" w:rsidRDefault="00F30722" w:rsidP="00F30722">
      <w:pPr>
        <w:spacing w:beforeAutospacing="1" w:after="100" w:afterAutospacing="1"/>
        <w:rPr>
          <w:rFonts w:cstheme="minorHAnsi"/>
        </w:rPr>
      </w:pPr>
      <w:r w:rsidRPr="00B967F5">
        <w:rPr>
          <w:rFonts w:cstheme="minorHAnsi"/>
        </w:rPr>
        <w:t xml:space="preserve">Ces conditions ne s’appliquent pas aux clubs de sport professionnels. </w:t>
      </w:r>
    </w:p>
    <w:p w14:paraId="249E50BE" w14:textId="77777777" w:rsidR="00F30722" w:rsidRPr="00B967F5" w:rsidRDefault="00F30722" w:rsidP="00F30722">
      <w:pPr>
        <w:spacing w:beforeAutospacing="1" w:after="100" w:afterAutospacing="1"/>
        <w:rPr>
          <w:rFonts w:cstheme="minorHAnsi"/>
        </w:rPr>
      </w:pPr>
      <w:r w:rsidRPr="00B967F5">
        <w:rPr>
          <w:rFonts w:cstheme="minorHAnsi"/>
        </w:rPr>
        <w:t xml:space="preserve">Pour pouvoir bénéficier de l’aide, l’employeur ne doit pas avoir été condamné pour travail dissimulé au cours des 5 années précédentes. </w:t>
      </w:r>
    </w:p>
    <w:p w14:paraId="688C44E4" w14:textId="77777777" w:rsidR="00F30722" w:rsidRPr="002E64E5" w:rsidRDefault="00F30722" w:rsidP="00EE0687">
      <w:pPr>
        <w:pStyle w:val="Paragraphedeliste"/>
        <w:numPr>
          <w:ilvl w:val="0"/>
          <w:numId w:val="1"/>
        </w:numPr>
        <w:spacing w:beforeAutospacing="1" w:after="100" w:afterAutospacing="1"/>
        <w:rPr>
          <w:rFonts w:cstheme="minorHAnsi"/>
          <w:b/>
          <w:bCs/>
          <w:i/>
          <w:iCs/>
          <w:u w:val="single"/>
        </w:rPr>
      </w:pPr>
      <w:r w:rsidRPr="002E64E5">
        <w:rPr>
          <w:rFonts w:cstheme="minorHAnsi"/>
          <w:b/>
          <w:bCs/>
          <w:i/>
          <w:iCs/>
          <w:u w:val="single"/>
        </w:rPr>
        <w:lastRenderedPageBreak/>
        <w:t xml:space="preserve">Périodes d’activités éligibles à cette exonération </w:t>
      </w:r>
    </w:p>
    <w:p w14:paraId="683BBDAF" w14:textId="1B3FE3DB" w:rsidR="00F30722" w:rsidRPr="00B967F5" w:rsidRDefault="00F30722" w:rsidP="00F30722">
      <w:pPr>
        <w:spacing w:beforeAutospacing="1" w:after="100" w:afterAutospacing="1"/>
        <w:rPr>
          <w:rFonts w:cstheme="minorHAnsi"/>
        </w:rPr>
      </w:pPr>
      <w:r w:rsidRPr="00B967F5">
        <w:rPr>
          <w:rFonts w:cstheme="minorHAnsi"/>
        </w:rPr>
        <w:t>Pour les entreprises de moins de 250 salariés relevant d</w:t>
      </w:r>
      <w:r w:rsidR="00FE3F0C">
        <w:rPr>
          <w:rFonts w:cstheme="minorHAnsi"/>
        </w:rPr>
        <w:t>u secteur A</w:t>
      </w:r>
      <w:r w:rsidRPr="00B967F5">
        <w:rPr>
          <w:rFonts w:cstheme="minorHAnsi"/>
        </w:rPr>
        <w:t xml:space="preserve">, l’exonération est applicable aux cotisations dues au titre des périodes d’emploi, allant : </w:t>
      </w:r>
    </w:p>
    <w:p w14:paraId="56E8E121" w14:textId="23EDF36F" w:rsidR="00F30722" w:rsidRDefault="00F30722" w:rsidP="00EE0687">
      <w:pPr>
        <w:pStyle w:val="Paragraphedeliste"/>
        <w:numPr>
          <w:ilvl w:val="0"/>
          <w:numId w:val="260"/>
        </w:numPr>
        <w:spacing w:beforeAutospacing="1" w:after="100" w:afterAutospacing="1"/>
        <w:rPr>
          <w:rFonts w:cstheme="minorHAnsi"/>
        </w:rPr>
      </w:pPr>
      <w:r w:rsidRPr="00A24347">
        <w:rPr>
          <w:rFonts w:cstheme="minorHAnsi"/>
        </w:rPr>
        <w:t>du 1</w:t>
      </w:r>
      <w:r w:rsidRPr="001E1E3B">
        <w:rPr>
          <w:rFonts w:cstheme="minorHAnsi"/>
          <w:vertAlign w:val="superscript"/>
        </w:rPr>
        <w:t>er</w:t>
      </w:r>
      <w:r w:rsidRPr="00A24347">
        <w:rPr>
          <w:rFonts w:cstheme="minorHAnsi"/>
        </w:rPr>
        <w:t xml:space="preserve"> septembre 2020 au 30 novembre 2020, à condition qu’elles exercent leur activité dans un lieu concerné par des mesures de couvre-feu ; prises dans le cadre de l’état d’urgence sanitaire avant le 30 octobre 2020) ;</w:t>
      </w:r>
    </w:p>
    <w:p w14:paraId="3F1180CF" w14:textId="28C81A6F" w:rsidR="00F30722" w:rsidRPr="00A24347" w:rsidRDefault="00F30722" w:rsidP="00EE0687">
      <w:pPr>
        <w:pStyle w:val="Paragraphedeliste"/>
        <w:numPr>
          <w:ilvl w:val="0"/>
          <w:numId w:val="260"/>
        </w:numPr>
        <w:spacing w:beforeAutospacing="1" w:after="100" w:afterAutospacing="1"/>
        <w:rPr>
          <w:rFonts w:cstheme="minorHAnsi"/>
        </w:rPr>
      </w:pPr>
      <w:r w:rsidRPr="00A24347">
        <w:rPr>
          <w:rFonts w:cstheme="minorHAnsi"/>
        </w:rPr>
        <w:t>du 1</w:t>
      </w:r>
      <w:r w:rsidR="00554B26" w:rsidRPr="001E1E3B">
        <w:rPr>
          <w:rFonts w:cstheme="minorHAnsi"/>
          <w:vertAlign w:val="superscript"/>
        </w:rPr>
        <w:t>er</w:t>
      </w:r>
      <w:r w:rsidRPr="00A24347">
        <w:rPr>
          <w:rFonts w:cstheme="minorHAnsi"/>
        </w:rPr>
        <w:t xml:space="preserve"> octobre 2020 au 30 novembre 2020 dans les autres cas.</w:t>
      </w:r>
    </w:p>
    <w:p w14:paraId="1D876C87" w14:textId="7AA0BE84" w:rsidR="00F30722" w:rsidRPr="00B967F5" w:rsidRDefault="00F30722" w:rsidP="00F30722">
      <w:pPr>
        <w:spacing w:beforeAutospacing="1" w:after="100" w:afterAutospacing="1"/>
        <w:rPr>
          <w:rFonts w:cstheme="minorHAnsi"/>
        </w:rPr>
      </w:pPr>
      <w:r w:rsidRPr="00B967F5">
        <w:rPr>
          <w:rFonts w:cstheme="minorHAnsi"/>
        </w:rPr>
        <w:t xml:space="preserve">Pour les entreprises de moins de 250 salariés relevant </w:t>
      </w:r>
      <w:r w:rsidR="00FE3F0C">
        <w:rPr>
          <w:rFonts w:cstheme="minorHAnsi"/>
        </w:rPr>
        <w:t>du secteur B</w:t>
      </w:r>
      <w:r w:rsidRPr="00B967F5">
        <w:rPr>
          <w:rFonts w:cstheme="minorHAnsi"/>
        </w:rPr>
        <w:t xml:space="preserve">, l’exonération est applicable aux cotisations dues au titre des périodes d’emploi allant du </w:t>
      </w:r>
      <w:r w:rsidR="00FE3F0C">
        <w:rPr>
          <w:rFonts w:cstheme="minorHAnsi"/>
        </w:rPr>
        <w:t>1</w:t>
      </w:r>
      <w:r w:rsidR="00FE3F0C" w:rsidRPr="00E66C5E">
        <w:rPr>
          <w:rFonts w:cstheme="minorHAnsi"/>
          <w:vertAlign w:val="superscript"/>
        </w:rPr>
        <w:t>er</w:t>
      </w:r>
      <w:r w:rsidR="00FE3F0C">
        <w:rPr>
          <w:rFonts w:cstheme="minorHAnsi"/>
        </w:rPr>
        <w:t xml:space="preserve"> </w:t>
      </w:r>
      <w:r w:rsidRPr="00B967F5">
        <w:rPr>
          <w:rFonts w:cstheme="minorHAnsi"/>
        </w:rPr>
        <w:t>septembre au 30 novembre 2020.</w:t>
      </w:r>
    </w:p>
    <w:p w14:paraId="6F5B3D06" w14:textId="77777777" w:rsidR="00F30722" w:rsidRPr="00B967F5" w:rsidRDefault="00F30722" w:rsidP="00F30722">
      <w:pPr>
        <w:spacing w:beforeAutospacing="1" w:after="100" w:afterAutospacing="1"/>
        <w:rPr>
          <w:rFonts w:cstheme="minorHAnsi"/>
        </w:rPr>
      </w:pPr>
      <w:r w:rsidRPr="00B967F5">
        <w:rPr>
          <w:rFonts w:cstheme="minorHAnsi"/>
        </w:rPr>
        <w:t>Pour les entreprises de moins de 50 salariés concernés, cette exonération est applicable pour les périodes allant du 1e</w:t>
      </w:r>
      <w:r>
        <w:rPr>
          <w:rFonts w:cstheme="minorHAnsi"/>
        </w:rPr>
        <w:t>r</w:t>
      </w:r>
      <w:r w:rsidRPr="00B967F5">
        <w:rPr>
          <w:rFonts w:cstheme="minorHAnsi"/>
        </w:rPr>
        <w:t xml:space="preserve"> octobre au 30 novembre 2020.</w:t>
      </w:r>
    </w:p>
    <w:p w14:paraId="1A41020C" w14:textId="77777777" w:rsidR="00F30722" w:rsidRPr="00B967F5" w:rsidRDefault="00F30722" w:rsidP="00F30722">
      <w:pPr>
        <w:spacing w:beforeAutospacing="1" w:after="100" w:afterAutospacing="1"/>
        <w:rPr>
          <w:rFonts w:cstheme="minorHAnsi"/>
        </w:rPr>
      </w:pPr>
      <w:r w:rsidRPr="00B967F5">
        <w:rPr>
          <w:rFonts w:cstheme="minorHAnsi"/>
        </w:rPr>
        <w:t>Les employeurs établis dans les départements d’outre-mer peuvent également bénéficier de l’exonération pour les périodes d’emploi allant du 1er octobre au 30 novembre 2020.</w:t>
      </w:r>
    </w:p>
    <w:p w14:paraId="4AF84B5E" w14:textId="77777777" w:rsidR="00F30722" w:rsidRPr="00B967F5" w:rsidRDefault="00F30722" w:rsidP="00F30722">
      <w:pPr>
        <w:spacing w:beforeAutospacing="1" w:after="100" w:afterAutospacing="1"/>
        <w:rPr>
          <w:rFonts w:cstheme="minorHAnsi"/>
        </w:rPr>
      </w:pPr>
      <w:r w:rsidRPr="00B967F5">
        <w:rPr>
          <w:rFonts w:cstheme="minorHAnsi"/>
        </w:rPr>
        <w:t>Ces dispositions sont applicables à Mayotte et à Saint-Pierre-et-Miquelon, sous réserve des adaptations liées aux modalités d’application du régime de sécurité sociale dans ces collectivités.</w:t>
      </w:r>
    </w:p>
    <w:p w14:paraId="32703A27" w14:textId="77777777" w:rsidR="00F30722" w:rsidRPr="002E64E5" w:rsidRDefault="00F30722" w:rsidP="00EE0687">
      <w:pPr>
        <w:pStyle w:val="Paragraphedeliste"/>
        <w:numPr>
          <w:ilvl w:val="0"/>
          <w:numId w:val="1"/>
        </w:numPr>
        <w:spacing w:beforeAutospacing="1" w:after="100" w:afterAutospacing="1"/>
        <w:rPr>
          <w:rFonts w:cstheme="minorHAnsi"/>
          <w:b/>
          <w:bCs/>
          <w:i/>
          <w:iCs/>
          <w:u w:val="single"/>
        </w:rPr>
      </w:pPr>
      <w:r w:rsidRPr="002E64E5">
        <w:rPr>
          <w:rFonts w:cstheme="minorHAnsi"/>
          <w:b/>
          <w:bCs/>
          <w:i/>
          <w:iCs/>
          <w:u w:val="single"/>
        </w:rPr>
        <w:t xml:space="preserve">Durée de l’exonération et prolongation </w:t>
      </w:r>
    </w:p>
    <w:p w14:paraId="1673BE51" w14:textId="77777777" w:rsidR="00F30722" w:rsidRPr="00B967F5" w:rsidRDefault="00F30722" w:rsidP="00F30722">
      <w:pPr>
        <w:spacing w:beforeAutospacing="1" w:after="100" w:afterAutospacing="1"/>
        <w:rPr>
          <w:rFonts w:cstheme="minorHAnsi"/>
        </w:rPr>
      </w:pPr>
      <w:r w:rsidRPr="00B967F5">
        <w:rPr>
          <w:rFonts w:cstheme="minorHAnsi"/>
        </w:rPr>
        <w:t xml:space="preserve">Pour tous, cette exonération s’appliquera au maximum pendant 3 mois et au plus tard pour les périodes d’emploi courant jusqu’au 30 novembre 2020. </w:t>
      </w:r>
    </w:p>
    <w:p w14:paraId="7158DC39" w14:textId="1C60B60D" w:rsidR="00F30722" w:rsidRPr="00B967F5" w:rsidRDefault="00F30722" w:rsidP="00F30722">
      <w:pPr>
        <w:spacing w:beforeAutospacing="1" w:after="100" w:afterAutospacing="1"/>
        <w:rPr>
          <w:rFonts w:cstheme="minorHAnsi"/>
        </w:rPr>
      </w:pPr>
      <w:r w:rsidRPr="00B967F5">
        <w:rPr>
          <w:rFonts w:cstheme="minorHAnsi"/>
        </w:rPr>
        <w:t xml:space="preserve">Cette période d’exonération pourra être prolongée par </w:t>
      </w:r>
      <w:r w:rsidR="0015382D">
        <w:rPr>
          <w:rFonts w:cstheme="minorHAnsi"/>
        </w:rPr>
        <w:t>D</w:t>
      </w:r>
      <w:r w:rsidRPr="00B967F5">
        <w:rPr>
          <w:rFonts w:cstheme="minorHAnsi"/>
        </w:rPr>
        <w:t xml:space="preserve">écret : </w:t>
      </w:r>
    </w:p>
    <w:p w14:paraId="79057CC0" w14:textId="77777777" w:rsidR="00F30722" w:rsidRDefault="00F30722" w:rsidP="00EE0687">
      <w:pPr>
        <w:pStyle w:val="Paragraphedeliste"/>
        <w:numPr>
          <w:ilvl w:val="0"/>
          <w:numId w:val="261"/>
        </w:numPr>
        <w:spacing w:beforeAutospacing="1" w:after="100" w:afterAutospacing="1"/>
        <w:rPr>
          <w:rFonts w:cstheme="minorHAnsi"/>
        </w:rPr>
      </w:pPr>
      <w:r w:rsidRPr="00A24347">
        <w:rPr>
          <w:rFonts w:cstheme="minorHAnsi"/>
        </w:rPr>
        <w:t xml:space="preserve">au plus tard jusqu’à la fin de l’état d’urgence sanitaire, c’est-à-dire jusqu’au 16 février inclus pour le moment ; </w:t>
      </w:r>
    </w:p>
    <w:p w14:paraId="628FD04D" w14:textId="77777777" w:rsidR="00F30722" w:rsidRPr="00A24347" w:rsidRDefault="00F30722" w:rsidP="00EE0687">
      <w:pPr>
        <w:pStyle w:val="Paragraphedeliste"/>
        <w:numPr>
          <w:ilvl w:val="0"/>
          <w:numId w:val="261"/>
        </w:numPr>
        <w:spacing w:beforeAutospacing="1" w:after="100" w:afterAutospacing="1"/>
        <w:rPr>
          <w:rFonts w:cstheme="minorHAnsi"/>
        </w:rPr>
      </w:pPr>
      <w:r w:rsidRPr="00A24347">
        <w:rPr>
          <w:rFonts w:cstheme="minorHAnsi"/>
        </w:rPr>
        <w:t xml:space="preserve">ou pour les employeurs pour qui l’interdiction d’accueil du public aurait été prolongée au-delà de cette date, jusqu’au dernier jours du mois au cours duquel cette interdiction prendra fin. </w:t>
      </w:r>
    </w:p>
    <w:p w14:paraId="4237123C" w14:textId="30A86D33" w:rsidR="00F30722" w:rsidRPr="00B967F5" w:rsidRDefault="00F30722" w:rsidP="00F30722">
      <w:pPr>
        <w:spacing w:beforeAutospacing="1" w:after="100" w:afterAutospacing="1"/>
        <w:rPr>
          <w:rFonts w:cstheme="minorHAnsi"/>
        </w:rPr>
      </w:pPr>
      <w:r w:rsidRPr="00B967F5">
        <w:rPr>
          <w:rFonts w:cstheme="minorHAnsi"/>
        </w:rPr>
        <w:t xml:space="preserve">Le cas échéant, ce </w:t>
      </w:r>
      <w:r w:rsidR="0015382D">
        <w:rPr>
          <w:rFonts w:cstheme="minorHAnsi"/>
        </w:rPr>
        <w:t>D</w:t>
      </w:r>
      <w:r w:rsidRPr="00B967F5">
        <w:rPr>
          <w:rFonts w:cstheme="minorHAnsi"/>
        </w:rPr>
        <w:t>écret précisera les conditions dans lesquelles les employeurs, dont l’activité resterait particulièrement affectée par les conséquences économiques et financières propre à l’épidémie ou par les mesures d’interdiction d’accueil du public, pourront continuer de bénéficier de tout ou partie de cette exonération. Dans ce cadre, il pourrait notamment être envisagée une condition de baisse de chiffre d’affaires supérieure à 50 %.</w:t>
      </w:r>
    </w:p>
    <w:p w14:paraId="55C34FBA" w14:textId="77777777" w:rsidR="00F30722" w:rsidRPr="002E64E5" w:rsidRDefault="00F30722" w:rsidP="00EE0687">
      <w:pPr>
        <w:pStyle w:val="Paragraphedeliste"/>
        <w:numPr>
          <w:ilvl w:val="0"/>
          <w:numId w:val="1"/>
        </w:numPr>
        <w:spacing w:beforeAutospacing="1" w:after="100" w:afterAutospacing="1"/>
        <w:rPr>
          <w:rFonts w:cstheme="minorHAnsi"/>
          <w:b/>
          <w:bCs/>
          <w:i/>
          <w:iCs/>
          <w:u w:val="single"/>
        </w:rPr>
      </w:pPr>
      <w:r w:rsidRPr="002E64E5">
        <w:rPr>
          <w:rFonts w:cstheme="minorHAnsi"/>
          <w:b/>
          <w:bCs/>
          <w:i/>
          <w:iCs/>
          <w:u w:val="single"/>
        </w:rPr>
        <w:t xml:space="preserve">Cumul de cette exonération </w:t>
      </w:r>
    </w:p>
    <w:p w14:paraId="40D67ACC" w14:textId="4C4274FC" w:rsidR="00F30722" w:rsidRDefault="00F30722" w:rsidP="00F30722">
      <w:pPr>
        <w:spacing w:beforeAutospacing="1" w:after="100" w:afterAutospacing="1"/>
        <w:rPr>
          <w:rFonts w:cstheme="minorHAnsi"/>
        </w:rPr>
      </w:pPr>
      <w:r w:rsidRPr="00B967F5">
        <w:rPr>
          <w:rFonts w:cstheme="minorHAnsi"/>
        </w:rPr>
        <w:t xml:space="preserve">Cette exonération concerne </w:t>
      </w:r>
      <w:proofErr w:type="gramStart"/>
      <w:r w:rsidRPr="00B967F5">
        <w:rPr>
          <w:rFonts w:cstheme="minorHAnsi"/>
        </w:rPr>
        <w:t>les cotisations restant</w:t>
      </w:r>
      <w:proofErr w:type="gramEnd"/>
      <w:r w:rsidRPr="00B967F5">
        <w:rPr>
          <w:rFonts w:cstheme="minorHAnsi"/>
        </w:rPr>
        <w:t xml:space="preserve"> dues après application de toute exonération totale ou partielle de cotisations (comme par exemple la réduction générale), de taux spécifiques, d’assiettes ou de montants forfaitaires de cotisations. Elle est donc cumulable avec l’ensemble de ces dispositifs. </w:t>
      </w:r>
    </w:p>
    <w:p w14:paraId="3B602A24" w14:textId="77777777" w:rsidR="009E2838" w:rsidRDefault="009E2838" w:rsidP="009E2838">
      <w:pPr>
        <w:spacing w:beforeAutospacing="1" w:after="100" w:afterAutospacing="1"/>
        <w:rPr>
          <w:rFonts w:cstheme="minorHAnsi"/>
        </w:rPr>
      </w:pPr>
    </w:p>
    <w:p w14:paraId="68D84809" w14:textId="3FB04B3A" w:rsidR="004A4DCE" w:rsidRPr="00F048D5" w:rsidRDefault="004A4DCE" w:rsidP="004A4DCE">
      <w:pPr>
        <w:pStyle w:val="Titre3"/>
      </w:pPr>
      <w:bookmarkStart w:id="78" w:name="_Toc60784189"/>
      <w:r w:rsidRPr="00F048D5">
        <w:lastRenderedPageBreak/>
        <w:t xml:space="preserve">Slide </w:t>
      </w:r>
      <w:r w:rsidR="00F83A04">
        <w:t>34</w:t>
      </w:r>
      <w:r w:rsidRPr="00F048D5">
        <w:t xml:space="preserve"> : </w:t>
      </w:r>
      <w:r w:rsidRPr="00AE74BA">
        <w:t xml:space="preserve">Aide au paiement </w:t>
      </w:r>
      <w:r w:rsidR="000E0A0D">
        <w:t>des cotisations</w:t>
      </w:r>
      <w:r w:rsidRPr="00AE74BA">
        <w:t xml:space="preserve"> pour les entreprises affectées par la seconde vague de l’épidémie</w:t>
      </w:r>
      <w:bookmarkEnd w:id="78"/>
      <w:r>
        <w:t xml:space="preserve"> </w:t>
      </w:r>
    </w:p>
    <w:p w14:paraId="4C5074BC" w14:textId="1A971255" w:rsidR="004A4DCE" w:rsidRDefault="004A4DCE" w:rsidP="004A4DCE">
      <w:r w:rsidRPr="002B4670">
        <w:rPr>
          <w:u w:val="single"/>
        </w:rPr>
        <w:t xml:space="preserve">Source </w:t>
      </w:r>
      <w:r w:rsidRPr="00327CBB">
        <w:t>: Loi de Financement de la sécurité sociale pour 2021, art</w:t>
      </w:r>
      <w:r w:rsidR="00F03514">
        <w:t>icle</w:t>
      </w:r>
      <w:r>
        <w:t xml:space="preserve"> 9, II</w:t>
      </w:r>
    </w:p>
    <w:p w14:paraId="459B269D" w14:textId="09F042D8" w:rsidR="004A4DCE" w:rsidRDefault="004A4DCE" w:rsidP="004A4DCE">
      <w:r>
        <w:t>Les employeurs ayant droit à l’exonération destinées aux entreprises durement touchées par la seconde vague de l’épidémie peuvent bénéficier d’une aide au paiement de leurs cotisations et contributions sociales</w:t>
      </w:r>
      <w:r w:rsidR="00843D79" w:rsidRPr="00843D79">
        <w:t xml:space="preserve"> </w:t>
      </w:r>
      <w:r w:rsidR="00975086">
        <w:t xml:space="preserve">restant </w:t>
      </w:r>
      <w:r w:rsidR="00843D79" w:rsidRPr="00843D79">
        <w:t>dues après l'application de</w:t>
      </w:r>
      <w:r w:rsidR="00843D79">
        <w:t xml:space="preserve"> cette exonération</w:t>
      </w:r>
      <w:r w:rsidR="00975086">
        <w:t xml:space="preserve">. Cette aide </w:t>
      </w:r>
      <w:r w:rsidR="00AD46F4">
        <w:t>est</w:t>
      </w:r>
      <w:r w:rsidR="00843D79" w:rsidRPr="00843D79">
        <w:t xml:space="preserve"> </w:t>
      </w:r>
      <w:r>
        <w:t xml:space="preserve">égale à 20 % du montant des rémunérations des salariés dues au titre des périodes d’emploi ouvrant droit </w:t>
      </w:r>
      <w:r w:rsidR="00AD46F4">
        <w:t xml:space="preserve">à </w:t>
      </w:r>
      <w:r>
        <w:t>l’exonération.</w:t>
      </w:r>
    </w:p>
    <w:p w14:paraId="6C253876" w14:textId="77777777" w:rsidR="004A4DCE" w:rsidRDefault="004A4DCE" w:rsidP="004A4DCE">
      <w:r>
        <w:t xml:space="preserve">Pour pouvoir en bénéficier, les employeurs éligibles ne doivent pas avoir fait l’objet de condamnations pour travail dissimulé au cours des 5 années précédentes. </w:t>
      </w:r>
    </w:p>
    <w:p w14:paraId="6AF4087E" w14:textId="77777777" w:rsidR="004A4DCE" w:rsidRDefault="004A4DCE" w:rsidP="004A4DCE">
      <w:r>
        <w:t xml:space="preserve">Cette aide est imputable sur l’ensemble des sommes dues aux organismes de recouvrement, au titre des années 2020 et 2021, après application de cette exonération et de toute autre exonération totale ou partielle applicable. Sont concernées les sommes dues aux URSSAF, CGSS et caisses de MSA ainsi qu’à Pôle emploi. </w:t>
      </w:r>
    </w:p>
    <w:p w14:paraId="2EF6ACE8" w14:textId="77777777" w:rsidR="004A4DCE" w:rsidRDefault="004A4DCE" w:rsidP="004A4DCE">
      <w:r>
        <w:t>Cette aide est applicable à Mayotte et à Saint-Pierre-et-Miquelon, sous réserve des adaptations liées aux modalités d’application du régime de sécurité sociale dans ces collectivités.</w:t>
      </w:r>
    </w:p>
    <w:p w14:paraId="3779D437" w14:textId="61410FB0" w:rsidR="00F30722" w:rsidRDefault="004A4DCE" w:rsidP="004A4DCE">
      <w:r>
        <w:t xml:space="preserve">L’aide n’est pas applicable aux rémunérations au titre des périodes d’emploi pour lesquelles s’applique l’aide au paiement des cotisations mise en place </w:t>
      </w:r>
      <w:r w:rsidR="00623322">
        <w:t>en juillet</w:t>
      </w:r>
      <w:r>
        <w:t xml:space="preserve"> 2020 pour les entreprises touchées par la première vague de l’épidémie.</w:t>
      </w:r>
    </w:p>
    <w:p w14:paraId="2A7C2E9E" w14:textId="4887FFD8" w:rsidR="000C188D" w:rsidRPr="004A4DCE" w:rsidRDefault="000C188D" w:rsidP="004A4DCE">
      <w:r>
        <w:t xml:space="preserve">Cependant, </w:t>
      </w:r>
      <w:r w:rsidR="00623322">
        <w:t xml:space="preserve">cette dernière, </w:t>
      </w:r>
      <w:r w:rsidR="00B32D9B">
        <w:t>mise en place pour faire face aux conséquences du 1</w:t>
      </w:r>
      <w:r w:rsidR="00B32D9B" w:rsidRPr="003418EF">
        <w:rPr>
          <w:vertAlign w:val="superscript"/>
        </w:rPr>
        <w:t>er</w:t>
      </w:r>
      <w:r w:rsidR="00B32D9B">
        <w:t xml:space="preserve"> confinement</w:t>
      </w:r>
      <w:r w:rsidR="00623322">
        <w:t>,</w:t>
      </w:r>
      <w:r w:rsidR="008C6344">
        <w:t xml:space="preserve"> </w:t>
      </w:r>
      <w:r w:rsidR="0047314E" w:rsidRPr="0047314E">
        <w:t xml:space="preserve">est </w:t>
      </w:r>
      <w:r w:rsidR="00F73EE0">
        <w:t xml:space="preserve">également </w:t>
      </w:r>
      <w:r w:rsidR="0047314E" w:rsidRPr="0047314E">
        <w:t xml:space="preserve">imputable sur l'ensemble des </w:t>
      </w:r>
      <w:r w:rsidR="00402726">
        <w:t>cotisations et contributions sociales dues au titre des années 2020 et 2021.</w:t>
      </w:r>
    </w:p>
    <w:p w14:paraId="3BD34259" w14:textId="77777777" w:rsidR="00F30722" w:rsidRDefault="00F30722" w:rsidP="00F30722">
      <w:pPr>
        <w:spacing w:beforeAutospacing="1" w:after="100" w:afterAutospacing="1"/>
        <w:rPr>
          <w:rFonts w:cstheme="minorHAnsi"/>
        </w:rPr>
      </w:pPr>
    </w:p>
    <w:p w14:paraId="5C6050B2" w14:textId="7E715532" w:rsidR="00BA5CE7" w:rsidRPr="00F048D5" w:rsidRDefault="00BA5CE7" w:rsidP="00BA5CE7">
      <w:pPr>
        <w:pStyle w:val="Titre3"/>
      </w:pPr>
      <w:bookmarkStart w:id="79" w:name="_Toc60784190"/>
      <w:r w:rsidRPr="00F048D5">
        <w:t xml:space="preserve">Slide </w:t>
      </w:r>
      <w:r w:rsidR="00F83A04">
        <w:t>34</w:t>
      </w:r>
      <w:r w:rsidRPr="00F048D5">
        <w:t xml:space="preserve"> : </w:t>
      </w:r>
      <w:r w:rsidRPr="00097E9C">
        <w:t xml:space="preserve">Réduction des cotisations à destination des travailleurs indépendants </w:t>
      </w:r>
      <w:r>
        <w:t>les plus impactés par la deuxieme vague</w:t>
      </w:r>
      <w:bookmarkEnd w:id="79"/>
    </w:p>
    <w:p w14:paraId="760498E6" w14:textId="435879F9" w:rsidR="00BA5CE7" w:rsidRPr="00F048D5" w:rsidRDefault="00BA5CE7" w:rsidP="00BA5CE7">
      <w:r w:rsidRPr="00F35270">
        <w:rPr>
          <w:u w:val="single"/>
        </w:rPr>
        <w:t xml:space="preserve">Source </w:t>
      </w:r>
      <w:r w:rsidRPr="00327CBB">
        <w:t>: Loi de Financement de la sécurité sociale pour 2021, art</w:t>
      </w:r>
      <w:r w:rsidR="00F03514">
        <w:t>icle</w:t>
      </w:r>
      <w:r>
        <w:t xml:space="preserve"> 9, III</w:t>
      </w:r>
    </w:p>
    <w:p w14:paraId="296AA066" w14:textId="77777777" w:rsidR="00BA5CE7" w:rsidRPr="002E64E5" w:rsidRDefault="00BA5CE7" w:rsidP="00EE0687">
      <w:pPr>
        <w:pStyle w:val="Paragraphedeliste"/>
        <w:numPr>
          <w:ilvl w:val="0"/>
          <w:numId w:val="1"/>
        </w:numPr>
        <w:rPr>
          <w:b/>
          <w:bCs/>
          <w:i/>
          <w:iCs/>
          <w:u w:val="single"/>
        </w:rPr>
      </w:pPr>
      <w:r w:rsidRPr="002E64E5">
        <w:rPr>
          <w:b/>
          <w:bCs/>
          <w:i/>
          <w:iCs/>
          <w:u w:val="single"/>
        </w:rPr>
        <w:t xml:space="preserve">Réduction à destination des travailleurs indépendants </w:t>
      </w:r>
    </w:p>
    <w:p w14:paraId="7A9831CF" w14:textId="5F01C56C" w:rsidR="00BA5CE7" w:rsidRDefault="00BA5CE7" w:rsidP="00BA5CE7">
      <w:r>
        <w:t>Les travailleurs indépendants</w:t>
      </w:r>
      <w:r w:rsidR="00302C80">
        <w:t xml:space="preserve"> et travailleurs non-salariés agricoles</w:t>
      </w:r>
      <w:r>
        <w:t xml:space="preserve">, s’ils remplissent les conditions nécessaires au bénéfice de l’exonération destinées aux entreprises durement touchées par la seconde vague de l’épidémie (activité principale, lieu d’exercice, fermeture ou baisse du chiffre d’affaire) et ne relèvent pas du régime micro-social, peuvent bénéficier d’une réduction des cotisations et contributions de sécurité sociale. </w:t>
      </w:r>
    </w:p>
    <w:p w14:paraId="6A0839C6" w14:textId="6EB881DD" w:rsidR="00FE2374" w:rsidRPr="00B967F5" w:rsidRDefault="00FE2374" w:rsidP="00FE2374">
      <w:pPr>
        <w:spacing w:beforeAutospacing="1" w:after="100" w:afterAutospacing="1"/>
        <w:rPr>
          <w:rFonts w:cstheme="minorHAnsi"/>
        </w:rPr>
      </w:pPr>
      <w:r>
        <w:rPr>
          <w:rFonts w:cstheme="minorHAnsi"/>
        </w:rPr>
        <w:t>Pour rappel, peuvent prétendre à l’exonération de cotisations patronales </w:t>
      </w:r>
      <w:r w:rsidRPr="00B967F5">
        <w:rPr>
          <w:rFonts w:cstheme="minorHAnsi"/>
        </w:rPr>
        <w:t>:</w:t>
      </w:r>
    </w:p>
    <w:p w14:paraId="589D5C30" w14:textId="77777777" w:rsidR="00FE2374" w:rsidRDefault="00FE2374" w:rsidP="00EE0687">
      <w:pPr>
        <w:pStyle w:val="Paragraphedeliste"/>
        <w:numPr>
          <w:ilvl w:val="0"/>
          <w:numId w:val="258"/>
        </w:numPr>
        <w:spacing w:beforeAutospacing="1" w:after="100" w:afterAutospacing="1"/>
        <w:rPr>
          <w:rFonts w:cstheme="minorHAnsi"/>
        </w:rPr>
      </w:pPr>
      <w:r w:rsidRPr="005A3C2B">
        <w:rPr>
          <w:rFonts w:cstheme="minorHAnsi"/>
        </w:rPr>
        <w:t xml:space="preserve">les employeurs de moins de 50 salariés relevant de secteurs d’activité qui ont subi des mesures d’interdiction </w:t>
      </w:r>
      <w:r>
        <w:rPr>
          <w:rFonts w:cstheme="minorHAnsi"/>
        </w:rPr>
        <w:t xml:space="preserve">d’accueil </w:t>
      </w:r>
      <w:r w:rsidRPr="005A3C2B">
        <w:rPr>
          <w:rFonts w:cstheme="minorHAnsi"/>
        </w:rPr>
        <w:t xml:space="preserve">du public ; </w:t>
      </w:r>
    </w:p>
    <w:p w14:paraId="27E66F90" w14:textId="4B25AF5E" w:rsidR="00FE2374" w:rsidRDefault="00FE2374" w:rsidP="00EE0687">
      <w:pPr>
        <w:pStyle w:val="Paragraphedeliste"/>
        <w:numPr>
          <w:ilvl w:val="0"/>
          <w:numId w:val="258"/>
        </w:numPr>
        <w:spacing w:beforeAutospacing="1" w:after="100" w:afterAutospacing="1"/>
        <w:rPr>
          <w:rFonts w:cstheme="minorHAnsi"/>
        </w:rPr>
      </w:pPr>
      <w:r w:rsidRPr="005A3C2B">
        <w:rPr>
          <w:rFonts w:cstheme="minorHAnsi"/>
        </w:rPr>
        <w:t xml:space="preserve">les employeurs de moins de 250 salariés exerçant leur activité dans les secteurs durement impactés par la crise sanitaire et qui exercent leur activité principale : </w:t>
      </w:r>
    </w:p>
    <w:p w14:paraId="4E529DC9" w14:textId="77777777" w:rsidR="00FE2374" w:rsidRDefault="00FE2374" w:rsidP="00EE0687">
      <w:pPr>
        <w:pStyle w:val="Paragraphedeliste"/>
        <w:numPr>
          <w:ilvl w:val="1"/>
          <w:numId w:val="258"/>
        </w:numPr>
        <w:spacing w:beforeAutospacing="1" w:after="100" w:afterAutospacing="1"/>
        <w:rPr>
          <w:rFonts w:cstheme="minorHAnsi"/>
        </w:rPr>
      </w:pPr>
      <w:r w:rsidRPr="005A3C2B">
        <w:rPr>
          <w:rFonts w:cstheme="minorHAnsi"/>
        </w:rPr>
        <w:t>soit dans les secteurs du tourisme, de l’hôtellerie, de la restauration, du sport, de la culture, du transport aérien ou de l’événementiel</w:t>
      </w:r>
      <w:r>
        <w:rPr>
          <w:rFonts w:cstheme="minorHAnsi"/>
        </w:rPr>
        <w:t>(secteur A)</w:t>
      </w:r>
      <w:r w:rsidRPr="005A3C2B">
        <w:rPr>
          <w:rFonts w:cstheme="minorHAnsi"/>
        </w:rPr>
        <w:t>;</w:t>
      </w:r>
    </w:p>
    <w:p w14:paraId="527C03E1" w14:textId="77777777" w:rsidR="00FE2374" w:rsidRPr="005A3C2B" w:rsidRDefault="00FE2374" w:rsidP="00EE0687">
      <w:pPr>
        <w:pStyle w:val="Paragraphedeliste"/>
        <w:numPr>
          <w:ilvl w:val="1"/>
          <w:numId w:val="258"/>
        </w:numPr>
        <w:spacing w:beforeAutospacing="1" w:after="100" w:afterAutospacing="1"/>
        <w:rPr>
          <w:rFonts w:cstheme="minorHAnsi"/>
        </w:rPr>
      </w:pPr>
      <w:r w:rsidRPr="005A3C2B">
        <w:rPr>
          <w:rFonts w:cstheme="minorHAnsi"/>
        </w:rPr>
        <w:t>soit dans des secteurs d’activités qui dépendent des secteurs mentionnés ci-dessus</w:t>
      </w:r>
      <w:r>
        <w:rPr>
          <w:rFonts w:cstheme="minorHAnsi"/>
        </w:rPr>
        <w:t xml:space="preserve"> (secteur B</w:t>
      </w:r>
      <w:r w:rsidRPr="005A3C2B">
        <w:rPr>
          <w:rFonts w:cstheme="minorHAnsi"/>
        </w:rPr>
        <w:t>).</w:t>
      </w:r>
    </w:p>
    <w:p w14:paraId="6F8130E8" w14:textId="25CCC99D" w:rsidR="00FE2374" w:rsidRDefault="00814CE4" w:rsidP="00FE2374">
      <w:pPr>
        <w:spacing w:beforeAutospacing="1" w:after="100" w:afterAutospacing="1"/>
        <w:rPr>
          <w:rFonts w:cstheme="minorHAnsi"/>
        </w:rPr>
      </w:pPr>
      <w:r>
        <w:rPr>
          <w:rFonts w:cstheme="minorHAnsi"/>
        </w:rPr>
        <w:lastRenderedPageBreak/>
        <w:t>P</w:t>
      </w:r>
      <w:r w:rsidRPr="00B967F5">
        <w:rPr>
          <w:rFonts w:cstheme="minorHAnsi"/>
        </w:rPr>
        <w:t>our bénéficier de cette exonération</w:t>
      </w:r>
      <w:r w:rsidR="00842405">
        <w:rPr>
          <w:rFonts w:cstheme="minorHAnsi"/>
        </w:rPr>
        <w:t>, les</w:t>
      </w:r>
      <w:r w:rsidR="00FE2374" w:rsidRPr="00B967F5">
        <w:rPr>
          <w:rFonts w:cstheme="minorHAnsi"/>
        </w:rPr>
        <w:t xml:space="preserve"> employeurs de moins de 250 salariés</w:t>
      </w:r>
      <w:r w:rsidR="00EF6594">
        <w:rPr>
          <w:rFonts w:cstheme="minorHAnsi"/>
        </w:rPr>
        <w:t xml:space="preserve"> </w:t>
      </w:r>
      <w:r w:rsidR="00FE2374" w:rsidRPr="00B967F5">
        <w:rPr>
          <w:rFonts w:cstheme="minorHAnsi"/>
        </w:rPr>
        <w:t xml:space="preserve">doivent, au cours du dernier mois suivant celui au titre duquel l’exonération est applicable, soit : </w:t>
      </w:r>
    </w:p>
    <w:p w14:paraId="4A3E3888" w14:textId="7B6884F2" w:rsidR="00FE2374" w:rsidRDefault="00FE2374" w:rsidP="00EE0687">
      <w:pPr>
        <w:pStyle w:val="Paragraphedeliste"/>
        <w:numPr>
          <w:ilvl w:val="0"/>
          <w:numId w:val="259"/>
        </w:numPr>
        <w:spacing w:beforeAutospacing="1" w:after="100" w:afterAutospacing="1"/>
        <w:rPr>
          <w:rFonts w:cstheme="minorHAnsi"/>
        </w:rPr>
      </w:pPr>
      <w:r w:rsidRPr="005A3C2B">
        <w:rPr>
          <w:rFonts w:cstheme="minorHAnsi"/>
        </w:rPr>
        <w:t>avoir fait l’objet de mesures d’interdiction d’accueil du public prises dans le cadre de l’état d’urgence sanitaire</w:t>
      </w:r>
      <w:r w:rsidR="00816FCB">
        <w:rPr>
          <w:rFonts w:cstheme="minorHAnsi"/>
        </w:rPr>
        <w:t xml:space="preserve"> </w:t>
      </w:r>
      <w:r w:rsidRPr="005A3C2B">
        <w:rPr>
          <w:rFonts w:cstheme="minorHAnsi"/>
        </w:rPr>
        <w:t>(fermetures administratives), à l’exception des activités de livraison, de retrait de commande ou de vente à emporter ;</w:t>
      </w:r>
    </w:p>
    <w:p w14:paraId="226078D5" w14:textId="3CA7E78E" w:rsidR="00FE2374" w:rsidRDefault="00FE2374" w:rsidP="00EE0687">
      <w:pPr>
        <w:pStyle w:val="Paragraphedeliste"/>
        <w:numPr>
          <w:ilvl w:val="0"/>
          <w:numId w:val="259"/>
        </w:numPr>
        <w:spacing w:beforeAutospacing="1" w:after="100" w:afterAutospacing="1"/>
      </w:pPr>
      <w:r w:rsidRPr="00FE2374">
        <w:rPr>
          <w:rFonts w:cstheme="minorHAnsi"/>
        </w:rPr>
        <w:t>avoir constaté une baisse de chiffre d’affaires d’au moins 50 % par rapport à la même période de l’année précédente (cette baisse de chiffre d’affaires est appréciée selon des modalités qui seront fixées par décret, notamment pour les activités présentant une forte saisonnalité).</w:t>
      </w:r>
    </w:p>
    <w:p w14:paraId="3BBBBA5A" w14:textId="345F29BB" w:rsidR="00BA5CE7" w:rsidRDefault="00BA5CE7" w:rsidP="00BA5CE7">
      <w:r>
        <w:t xml:space="preserve">Le montant de </w:t>
      </w:r>
      <w:r w:rsidR="00FE2374">
        <w:t xml:space="preserve">la </w:t>
      </w:r>
      <w:r>
        <w:t>réduction</w:t>
      </w:r>
      <w:r w:rsidR="00FE2374">
        <w:t xml:space="preserve"> applicable au travailleur indépendant ou au travailleur non salarié agricole</w:t>
      </w:r>
      <w:r>
        <w:t xml:space="preserve"> sera fixé par </w:t>
      </w:r>
      <w:r w:rsidR="00E72A47">
        <w:t>D</w:t>
      </w:r>
      <w:r>
        <w:t>écret</w:t>
      </w:r>
      <w:r w:rsidR="00E72A47">
        <w:t xml:space="preserve"> (non encore paru à ce jour). </w:t>
      </w:r>
    </w:p>
    <w:p w14:paraId="2BE8D4C1" w14:textId="77777777" w:rsidR="00BA5CE7" w:rsidRDefault="00BA5CE7" w:rsidP="00BA5CE7">
      <w:r>
        <w:t>Cette réduction pourra porter, dans des conditions prévues par décret, sur les cotisations dues au titre de l’année 2020 ou 2021.</w:t>
      </w:r>
    </w:p>
    <w:p w14:paraId="1E36C396" w14:textId="77777777" w:rsidR="00BA5CE7" w:rsidRDefault="00BA5CE7" w:rsidP="00BA5CE7">
      <w:r>
        <w:t xml:space="preserve">Elle s’appliquera dans la limite des montants dus aux organismes de recouvrement au titre de cet exercice. </w:t>
      </w:r>
    </w:p>
    <w:p w14:paraId="35FA124E" w14:textId="1784CF4C" w:rsidR="00BA5CE7" w:rsidRDefault="00BA5CE7" w:rsidP="00BA5CE7">
      <w:r>
        <w:t>Pour déduire</w:t>
      </w:r>
      <w:r w:rsidR="00E957C5">
        <w:t xml:space="preserve"> la réduction</w:t>
      </w:r>
      <w:r>
        <w:t xml:space="preserve"> de leurs cotisations provisionnelles exigibles, les travailleurs indépendants peuvent appliquer au revenu estimé qu’ils déclarent un abattement dont le montant est fixé par décret. Les majorations de retard ne seront pas applicables au titre des revenus de l’année 2021.</w:t>
      </w:r>
    </w:p>
    <w:p w14:paraId="559D18BF" w14:textId="41D0BB1B" w:rsidR="00BA5CE7" w:rsidRDefault="00BA5CE7" w:rsidP="00BA5CE7">
      <w:r>
        <w:t xml:space="preserve">Sont concernées les sommes dues aux URSSAF, </w:t>
      </w:r>
      <w:r w:rsidR="00001BF5">
        <w:t>aux</w:t>
      </w:r>
      <w:r>
        <w:t xml:space="preserve"> caisses </w:t>
      </w:r>
      <w:r w:rsidR="00001BF5">
        <w:t xml:space="preserve">générales </w:t>
      </w:r>
      <w:r>
        <w:t xml:space="preserve">de </w:t>
      </w:r>
      <w:r w:rsidR="00001BF5">
        <w:t>sécurité sociale</w:t>
      </w:r>
      <w:r w:rsidR="001E6F4B">
        <w:t xml:space="preserve">, aux </w:t>
      </w:r>
      <w:r>
        <w:t xml:space="preserve">caisses de </w:t>
      </w:r>
      <w:r w:rsidR="001E6F4B">
        <w:t>la mutuelle sociale agricole</w:t>
      </w:r>
      <w:r>
        <w:t>.</w:t>
      </w:r>
    </w:p>
    <w:p w14:paraId="06CB2C22" w14:textId="77777777" w:rsidR="00BA5CE7" w:rsidRPr="002E64E5" w:rsidRDefault="00BA5CE7" w:rsidP="00EE0687">
      <w:pPr>
        <w:pStyle w:val="Paragraphedeliste"/>
        <w:numPr>
          <w:ilvl w:val="0"/>
          <w:numId w:val="1"/>
        </w:numPr>
        <w:rPr>
          <w:b/>
          <w:bCs/>
          <w:i/>
          <w:iCs/>
          <w:u w:val="single"/>
        </w:rPr>
      </w:pPr>
      <w:r w:rsidRPr="002E64E5">
        <w:rPr>
          <w:b/>
          <w:bCs/>
          <w:i/>
          <w:iCs/>
          <w:u w:val="single"/>
        </w:rPr>
        <w:t>Réduction de cotisations à destination des mandataires sociaux assimilés à des salariés</w:t>
      </w:r>
    </w:p>
    <w:p w14:paraId="3B68D889" w14:textId="32E6BA71" w:rsidR="00BA5CE7" w:rsidRDefault="00BA5CE7" w:rsidP="00BA5CE7">
      <w:r>
        <w:t>Les mandataires sociaux, assimilés à des salariés, relevant du régime général</w:t>
      </w:r>
      <w:r w:rsidR="000B42D9">
        <w:t xml:space="preserve"> ou du régime agricole</w:t>
      </w:r>
      <w:r>
        <w:t xml:space="preserve"> de sécurité sociale, lorsque l’entreprise dont ils sont mandataires satisfait les conditions nécessaires au bénéfice de l’exonération destinées aux entreprises durement touchées par la seconde vague de l’épidémie (activité principale, lieu d’exercice, fermeture ou baisse du chiffre d’affaire), peuvent bénéficier d’une réduction des cotisations et contributions dues au titre de l’année 2020 ou de l’année 2021, dont le montant et les modalités d’imputation sur les sommes dues seront fixées par </w:t>
      </w:r>
      <w:r w:rsidR="00620620">
        <w:t>D</w:t>
      </w:r>
      <w:r>
        <w:t>écret.</w:t>
      </w:r>
    </w:p>
    <w:p w14:paraId="4047E4D9" w14:textId="77777777" w:rsidR="00BA5CE7" w:rsidRDefault="00BA5CE7" w:rsidP="00BA5CE7">
      <w:r>
        <w:t xml:space="preserve">Pour pouvoir en bénéficier, ces derniers ne doivent pas avoir fait l’objet de condamnations pour travail dissimulé au cours des 5 années précédentes. </w:t>
      </w:r>
    </w:p>
    <w:p w14:paraId="212333F2" w14:textId="77777777" w:rsidR="00BA5CE7" w:rsidRPr="00F048D5" w:rsidRDefault="00BA5CE7" w:rsidP="00BA5CE7">
      <w:r>
        <w:t>Ces dispositions sont applicables à Mayotte et à Saint-Pierre-et-Miquelon, sous réserve des adaptations liées aux modalités d’application du régime de sécurité sociale dans ces collectivités.</w:t>
      </w:r>
    </w:p>
    <w:p w14:paraId="064269E2" w14:textId="3CE4C63D" w:rsidR="00506F26" w:rsidRDefault="00506F26" w:rsidP="0080689C">
      <w:pPr>
        <w:rPr>
          <w:rFonts w:cstheme="minorHAnsi"/>
        </w:rPr>
      </w:pPr>
    </w:p>
    <w:p w14:paraId="33CF0A97" w14:textId="4A554F75" w:rsidR="00526588" w:rsidRPr="00F048D5" w:rsidRDefault="00526588" w:rsidP="00526588">
      <w:pPr>
        <w:pStyle w:val="Titre3"/>
        <w:pBdr>
          <w:top w:val="single" w:sz="24" w:space="0" w:color="4A66AC" w:themeColor="accent1"/>
        </w:pBdr>
      </w:pPr>
      <w:bookmarkStart w:id="80" w:name="_Toc60784191"/>
      <w:r w:rsidRPr="00F048D5">
        <w:t xml:space="preserve">Slide </w:t>
      </w:r>
      <w:r w:rsidR="00F83A04">
        <w:t>34</w:t>
      </w:r>
      <w:r w:rsidRPr="00F048D5">
        <w:t xml:space="preserve"> : </w:t>
      </w:r>
      <w:r w:rsidRPr="005E0087">
        <w:t>Aide à destination des micro-entrepreneurs</w:t>
      </w:r>
      <w:bookmarkEnd w:id="80"/>
      <w:r w:rsidRPr="005E0087">
        <w:t xml:space="preserve"> </w:t>
      </w:r>
    </w:p>
    <w:p w14:paraId="28D615CE" w14:textId="7C00DA41" w:rsidR="00526588" w:rsidRPr="005E0087" w:rsidRDefault="00526588" w:rsidP="00526588">
      <w:r w:rsidRPr="00B7788A">
        <w:rPr>
          <w:u w:val="single"/>
        </w:rPr>
        <w:t>Source</w:t>
      </w:r>
      <w:r w:rsidRPr="00327CBB">
        <w:t xml:space="preserve"> : Loi de Financement de la sécurité sociale pour 2021, art</w:t>
      </w:r>
      <w:r w:rsidR="00F03514">
        <w:t>icle</w:t>
      </w:r>
      <w:r>
        <w:t xml:space="preserve">9, IV </w:t>
      </w:r>
    </w:p>
    <w:p w14:paraId="380F363C" w14:textId="67DBF2DC" w:rsidR="00526588" w:rsidRPr="005E0087" w:rsidRDefault="00526588" w:rsidP="00526588">
      <w:pPr>
        <w:spacing w:beforeAutospacing="1" w:after="100" w:afterAutospacing="1"/>
        <w:rPr>
          <w:rFonts w:cstheme="minorHAnsi"/>
        </w:rPr>
      </w:pPr>
      <w:r w:rsidRPr="005E0087">
        <w:rPr>
          <w:rFonts w:cstheme="minorHAnsi"/>
        </w:rPr>
        <w:t>Certains micro-entrepreneurs peuvent déduire des montants de chiffre d’affaires ou de recettes déclarés au titre des échéances mensuelles ou trimestrielles</w:t>
      </w:r>
      <w:r w:rsidR="000260AE">
        <w:rPr>
          <w:rFonts w:cstheme="minorHAnsi"/>
        </w:rPr>
        <w:t xml:space="preserve"> de cotisations sociales</w:t>
      </w:r>
      <w:r w:rsidRPr="005E0087">
        <w:rPr>
          <w:rFonts w:cstheme="minorHAnsi"/>
        </w:rPr>
        <w:t xml:space="preserve"> de l’année 2021 les montants correspondant au chiffre d’affaires ou aux recettes réalisés </w:t>
      </w:r>
      <w:r w:rsidR="001A4942">
        <w:rPr>
          <w:rFonts w:cstheme="minorHAnsi"/>
        </w:rPr>
        <w:t>au titre d’une</w:t>
      </w:r>
      <w:r w:rsidR="000F498D">
        <w:rPr>
          <w:rFonts w:cstheme="minorHAnsi"/>
        </w:rPr>
        <w:t xml:space="preserve"> période pouvant </w:t>
      </w:r>
      <w:r w:rsidR="001A4942">
        <w:rPr>
          <w:rFonts w:cstheme="minorHAnsi"/>
        </w:rPr>
        <w:t>s’étendre</w:t>
      </w:r>
      <w:r w:rsidR="000F498D">
        <w:rPr>
          <w:rFonts w:cstheme="minorHAnsi"/>
        </w:rPr>
        <w:t xml:space="preserve"> </w:t>
      </w:r>
      <w:r w:rsidRPr="005E0087">
        <w:rPr>
          <w:rFonts w:cstheme="minorHAnsi"/>
        </w:rPr>
        <w:t xml:space="preserve">du 1er septembre 2020 au 30 novembre 2020. </w:t>
      </w:r>
    </w:p>
    <w:p w14:paraId="30368349" w14:textId="5884BD5E" w:rsidR="000F498D" w:rsidRPr="007568B5" w:rsidRDefault="000F498D" w:rsidP="00C17475">
      <w:pPr>
        <w:spacing w:beforeAutospacing="1" w:after="100" w:afterAutospacing="1"/>
        <w:rPr>
          <w:rFonts w:cstheme="minorHAnsi"/>
        </w:rPr>
      </w:pPr>
      <w:bookmarkStart w:id="81" w:name="_Hlk59542564"/>
      <w:r w:rsidRPr="000F498D">
        <w:rPr>
          <w:rFonts w:cstheme="minorHAnsi"/>
        </w:rPr>
        <w:lastRenderedPageBreak/>
        <w:t>Sont visés les micro-entrepreneurs qui ont subi des mesures d’interdiction d’accueil du public et ceux qui ex</w:t>
      </w:r>
      <w:r w:rsidRPr="005A603E">
        <w:rPr>
          <w:rFonts w:cstheme="minorHAnsi"/>
        </w:rPr>
        <w:t xml:space="preserve">ercent leur </w:t>
      </w:r>
      <w:r w:rsidRPr="001A4942">
        <w:rPr>
          <w:rFonts w:cstheme="minorHAnsi"/>
        </w:rPr>
        <w:t xml:space="preserve">activité </w:t>
      </w:r>
      <w:r w:rsidR="00566E7B">
        <w:rPr>
          <w:rFonts w:cstheme="minorHAnsi"/>
        </w:rPr>
        <w:t xml:space="preserve">principale </w:t>
      </w:r>
      <w:r w:rsidRPr="001A4942">
        <w:rPr>
          <w:rFonts w:cstheme="minorHAnsi"/>
        </w:rPr>
        <w:t xml:space="preserve">dans les secteurs </w:t>
      </w:r>
      <w:r w:rsidR="00566E7B">
        <w:rPr>
          <w:rFonts w:cstheme="minorHAnsi"/>
        </w:rPr>
        <w:t xml:space="preserve">les plus </w:t>
      </w:r>
      <w:r w:rsidRPr="001A4942">
        <w:rPr>
          <w:rFonts w:cstheme="minorHAnsi"/>
        </w:rPr>
        <w:t>durement impactés par la crise sanitaire</w:t>
      </w:r>
      <w:r w:rsidR="00566E7B">
        <w:rPr>
          <w:rFonts w:cstheme="minorHAnsi"/>
        </w:rPr>
        <w:t>, à savoir</w:t>
      </w:r>
      <w:r w:rsidR="001A4942">
        <w:rPr>
          <w:rFonts w:cstheme="minorHAnsi"/>
        </w:rPr>
        <w:t> </w:t>
      </w:r>
      <w:r w:rsidRPr="001A4942">
        <w:rPr>
          <w:rFonts w:cstheme="minorHAnsi"/>
        </w:rPr>
        <w:t xml:space="preserve">: </w:t>
      </w:r>
    </w:p>
    <w:p w14:paraId="3657627C" w14:textId="77777777" w:rsidR="000F498D" w:rsidRDefault="000F498D" w:rsidP="00EE0687">
      <w:pPr>
        <w:pStyle w:val="Paragraphedeliste"/>
        <w:numPr>
          <w:ilvl w:val="0"/>
          <w:numId w:val="304"/>
        </w:numPr>
        <w:spacing w:beforeAutospacing="1" w:after="100" w:afterAutospacing="1"/>
        <w:rPr>
          <w:rFonts w:cstheme="minorHAnsi"/>
        </w:rPr>
      </w:pPr>
      <w:r w:rsidRPr="005A3C2B">
        <w:rPr>
          <w:rFonts w:cstheme="minorHAnsi"/>
        </w:rPr>
        <w:t>soit dans les secteurs du tourisme, de l’hôtellerie, de la restauration, du sport, de la culture, du transport aérien ou de l’événementiel</w:t>
      </w:r>
      <w:r>
        <w:rPr>
          <w:rFonts w:cstheme="minorHAnsi"/>
        </w:rPr>
        <w:t xml:space="preserve"> (secteur A)</w:t>
      </w:r>
      <w:r w:rsidRPr="005A3C2B">
        <w:rPr>
          <w:rFonts w:cstheme="minorHAnsi"/>
        </w:rPr>
        <w:t>;</w:t>
      </w:r>
    </w:p>
    <w:p w14:paraId="5169F627" w14:textId="77777777" w:rsidR="000F498D" w:rsidRPr="005A3C2B" w:rsidRDefault="000F498D" w:rsidP="00EE0687">
      <w:pPr>
        <w:pStyle w:val="Paragraphedeliste"/>
        <w:numPr>
          <w:ilvl w:val="0"/>
          <w:numId w:val="304"/>
        </w:numPr>
        <w:spacing w:beforeAutospacing="1" w:after="100" w:afterAutospacing="1"/>
        <w:rPr>
          <w:rFonts w:cstheme="minorHAnsi"/>
        </w:rPr>
      </w:pPr>
      <w:r w:rsidRPr="005A3C2B">
        <w:rPr>
          <w:rFonts w:cstheme="minorHAnsi"/>
        </w:rPr>
        <w:t>soit dans des secteurs d’activités qui dépendent des secteurs mentionnés ci-dessus</w:t>
      </w:r>
      <w:r>
        <w:rPr>
          <w:rFonts w:cstheme="minorHAnsi"/>
        </w:rPr>
        <w:t xml:space="preserve"> (secteur B</w:t>
      </w:r>
      <w:r w:rsidRPr="005A3C2B">
        <w:rPr>
          <w:rFonts w:cstheme="minorHAnsi"/>
        </w:rPr>
        <w:t>).</w:t>
      </w:r>
    </w:p>
    <w:p w14:paraId="7317EC60" w14:textId="77777777" w:rsidR="00603794" w:rsidRDefault="00AC0D92" w:rsidP="00424748">
      <w:pPr>
        <w:spacing w:beforeAutospacing="1" w:after="100" w:afterAutospacing="1"/>
        <w:rPr>
          <w:rFonts w:cstheme="minorHAnsi"/>
        </w:rPr>
      </w:pPr>
      <w:r>
        <w:rPr>
          <w:rFonts w:cstheme="minorHAnsi"/>
        </w:rPr>
        <w:t xml:space="preserve">Pour ces </w:t>
      </w:r>
      <w:r w:rsidR="00E6449D">
        <w:rPr>
          <w:rFonts w:cstheme="minorHAnsi"/>
        </w:rPr>
        <w:t xml:space="preserve">derniers, qui exercent leur activité dans le secteur A ou B, </w:t>
      </w:r>
      <w:r w:rsidR="007400DC">
        <w:rPr>
          <w:rFonts w:cstheme="minorHAnsi"/>
        </w:rPr>
        <w:t xml:space="preserve">le bénéfice du dispositif </w:t>
      </w:r>
      <w:r w:rsidR="00EC3556">
        <w:rPr>
          <w:rFonts w:cstheme="minorHAnsi"/>
        </w:rPr>
        <w:t xml:space="preserve">est réservé </w:t>
      </w:r>
      <w:r w:rsidR="00424748">
        <w:rPr>
          <w:rFonts w:cstheme="minorHAnsi"/>
        </w:rPr>
        <w:t xml:space="preserve">aux professionnels </w:t>
      </w:r>
      <w:r w:rsidR="00FC1DD4">
        <w:rPr>
          <w:rFonts w:cstheme="minorHAnsi"/>
        </w:rPr>
        <w:t>qui</w:t>
      </w:r>
      <w:r w:rsidR="00603794">
        <w:rPr>
          <w:rFonts w:cstheme="minorHAnsi"/>
        </w:rPr>
        <w:t> :</w:t>
      </w:r>
    </w:p>
    <w:p w14:paraId="464121CB" w14:textId="5BBF428B" w:rsidR="00424748" w:rsidRPr="00424748" w:rsidRDefault="00FC1DD4" w:rsidP="00EE0687">
      <w:pPr>
        <w:pStyle w:val="Paragraphedeliste"/>
        <w:numPr>
          <w:ilvl w:val="0"/>
          <w:numId w:val="303"/>
        </w:numPr>
        <w:spacing w:beforeAutospacing="1" w:after="100" w:afterAutospacing="1"/>
        <w:rPr>
          <w:rFonts w:cstheme="minorHAnsi"/>
        </w:rPr>
      </w:pPr>
      <w:r>
        <w:rPr>
          <w:rFonts w:cstheme="minorHAnsi"/>
        </w:rPr>
        <w:t>ont</w:t>
      </w:r>
      <w:r w:rsidR="00424748" w:rsidRPr="00424748">
        <w:rPr>
          <w:rFonts w:cstheme="minorHAnsi"/>
        </w:rPr>
        <w:t xml:space="preserve"> fait l’objet de mesures d’interdiction d’accueil du public prises dans le cadre de l’état d’urgence sanitaire (fermetures administratives), à l’exception des activités de livraison, de retrait de commande ou de vente à emporter ;</w:t>
      </w:r>
    </w:p>
    <w:p w14:paraId="461A09FE" w14:textId="3E571710" w:rsidR="00AC0D92" w:rsidRPr="00901F36" w:rsidRDefault="00603794" w:rsidP="00EE0687">
      <w:pPr>
        <w:pStyle w:val="Paragraphedeliste"/>
        <w:numPr>
          <w:ilvl w:val="0"/>
          <w:numId w:val="303"/>
        </w:numPr>
        <w:spacing w:beforeAutospacing="1" w:after="100" w:afterAutospacing="1"/>
        <w:rPr>
          <w:rFonts w:cstheme="minorHAnsi"/>
        </w:rPr>
      </w:pPr>
      <w:r w:rsidRPr="00603794">
        <w:rPr>
          <w:rFonts w:cstheme="minorHAnsi"/>
        </w:rPr>
        <w:t>ou ont</w:t>
      </w:r>
      <w:r w:rsidR="00424748" w:rsidRPr="00424748">
        <w:rPr>
          <w:rFonts w:cstheme="minorHAnsi"/>
        </w:rPr>
        <w:t xml:space="preserve"> constaté une baisse de chiffre d’affaires d’au moins 50 % par rapport à la même période de l’année précédente (cette baisse de chiffre d’affaires est appréciée selon des modalités qui seront fixées par </w:t>
      </w:r>
      <w:r w:rsidRPr="00603794">
        <w:rPr>
          <w:rFonts w:cstheme="minorHAnsi"/>
        </w:rPr>
        <w:t>d</w:t>
      </w:r>
      <w:r w:rsidR="00424748" w:rsidRPr="00603794">
        <w:rPr>
          <w:rFonts w:cstheme="minorHAnsi"/>
        </w:rPr>
        <w:t>écret</w:t>
      </w:r>
      <w:r w:rsidR="00424748" w:rsidRPr="00424748">
        <w:rPr>
          <w:rFonts w:cstheme="minorHAnsi"/>
        </w:rPr>
        <w:t>, notamment pour les activités présentant une forte saiso</w:t>
      </w:r>
      <w:r w:rsidR="00424748" w:rsidRPr="00CE6E53">
        <w:rPr>
          <w:rFonts w:cstheme="minorHAnsi"/>
        </w:rPr>
        <w:t>nnalité).</w:t>
      </w:r>
    </w:p>
    <w:p w14:paraId="5C7680AD" w14:textId="6D3284B5" w:rsidR="000F498D" w:rsidRPr="000F498D" w:rsidRDefault="001A4942" w:rsidP="000F498D">
      <w:pPr>
        <w:spacing w:beforeAutospacing="1" w:after="100" w:afterAutospacing="1"/>
        <w:rPr>
          <w:rFonts w:cstheme="minorHAnsi"/>
        </w:rPr>
      </w:pPr>
      <w:r>
        <w:rPr>
          <w:rFonts w:cstheme="minorHAnsi"/>
        </w:rPr>
        <w:t xml:space="preserve">Pour ceux qui </w:t>
      </w:r>
      <w:r w:rsidR="00FF7DA7">
        <w:rPr>
          <w:rFonts w:cstheme="minorHAnsi"/>
        </w:rPr>
        <w:t xml:space="preserve">exercent leur activité dans l’un des secteurs les plus impactés par la crise sanitaire (secteur A ou secteur B), </w:t>
      </w:r>
      <w:r w:rsidR="00883111">
        <w:rPr>
          <w:rFonts w:cstheme="minorHAnsi"/>
        </w:rPr>
        <w:t>et qui ont souffert du couvre-feu</w:t>
      </w:r>
      <w:r w:rsidR="00FF7DA7">
        <w:rPr>
          <w:rFonts w:cstheme="minorHAnsi"/>
        </w:rPr>
        <w:t xml:space="preserve"> </w:t>
      </w:r>
      <w:r w:rsidR="00484F1E">
        <w:rPr>
          <w:rFonts w:cstheme="minorHAnsi"/>
        </w:rPr>
        <w:t>prononcé en octobre 2020,</w:t>
      </w:r>
      <w:r w:rsidR="00FF7DA7">
        <w:rPr>
          <w:rFonts w:cstheme="minorHAnsi"/>
        </w:rPr>
        <w:t xml:space="preserve"> les montants de chiffre d’affaires ou de recettes pouvant être déduits sont ceux qui se rapportent aux période</w:t>
      </w:r>
      <w:r w:rsidR="00AE6EC3">
        <w:rPr>
          <w:rFonts w:cstheme="minorHAnsi"/>
        </w:rPr>
        <w:t>s</w:t>
      </w:r>
      <w:r w:rsidR="00FF7DA7">
        <w:rPr>
          <w:rFonts w:cstheme="minorHAnsi"/>
        </w:rPr>
        <w:t xml:space="preserve"> du 1</w:t>
      </w:r>
      <w:r w:rsidR="00FF7DA7" w:rsidRPr="00C17475">
        <w:rPr>
          <w:rFonts w:cstheme="minorHAnsi"/>
          <w:vertAlign w:val="superscript"/>
        </w:rPr>
        <w:t>er</w:t>
      </w:r>
      <w:r w:rsidR="00FF7DA7">
        <w:rPr>
          <w:rFonts w:cstheme="minorHAnsi"/>
        </w:rPr>
        <w:t xml:space="preserve"> septembre 30 novembre</w:t>
      </w:r>
      <w:r w:rsidR="00484F1E">
        <w:rPr>
          <w:rFonts w:cstheme="minorHAnsi"/>
        </w:rPr>
        <w:t xml:space="preserve"> 2020.</w:t>
      </w:r>
    </w:p>
    <w:p w14:paraId="4D82944D" w14:textId="14ED7D6F" w:rsidR="000F498D" w:rsidRDefault="00484F1E">
      <w:pPr>
        <w:spacing w:beforeAutospacing="1" w:after="100" w:afterAutospacing="1"/>
        <w:rPr>
          <w:rFonts w:cstheme="minorHAnsi"/>
        </w:rPr>
      </w:pPr>
      <w:r>
        <w:rPr>
          <w:rFonts w:cstheme="minorHAnsi"/>
        </w:rPr>
        <w:t>Pour</w:t>
      </w:r>
      <w:r w:rsidR="006305D3">
        <w:rPr>
          <w:rFonts w:cstheme="minorHAnsi"/>
        </w:rPr>
        <w:t xml:space="preserve"> les </w:t>
      </w:r>
      <w:r w:rsidR="00AE6EC3">
        <w:rPr>
          <w:rFonts w:cstheme="minorHAnsi"/>
        </w:rPr>
        <w:t>autres micro-éligibles à ce dispositif, l</w:t>
      </w:r>
      <w:r w:rsidR="00490506">
        <w:rPr>
          <w:rFonts w:cstheme="minorHAnsi"/>
        </w:rPr>
        <w:t xml:space="preserve">a déduction concerne </w:t>
      </w:r>
      <w:r w:rsidR="00AE6EC3">
        <w:rPr>
          <w:rFonts w:cstheme="minorHAnsi"/>
        </w:rPr>
        <w:t>les montants de chiffre d’affaires ou de recettes se rapport</w:t>
      </w:r>
      <w:r w:rsidR="00490506">
        <w:rPr>
          <w:rFonts w:cstheme="minorHAnsi"/>
        </w:rPr>
        <w:t>a</w:t>
      </w:r>
      <w:r w:rsidR="00AE6EC3">
        <w:rPr>
          <w:rFonts w:cstheme="minorHAnsi"/>
        </w:rPr>
        <w:t>nt aux période</w:t>
      </w:r>
      <w:r w:rsidR="00490506">
        <w:rPr>
          <w:rFonts w:cstheme="minorHAnsi"/>
        </w:rPr>
        <w:t>s</w:t>
      </w:r>
      <w:r w:rsidR="00AE6EC3">
        <w:rPr>
          <w:rFonts w:cstheme="minorHAnsi"/>
        </w:rPr>
        <w:t xml:space="preserve"> du 1</w:t>
      </w:r>
      <w:r w:rsidR="00AE6EC3" w:rsidRPr="00582B5B">
        <w:rPr>
          <w:rFonts w:cstheme="minorHAnsi"/>
          <w:vertAlign w:val="superscript"/>
        </w:rPr>
        <w:t>er</w:t>
      </w:r>
      <w:r w:rsidR="00AE6EC3">
        <w:rPr>
          <w:rFonts w:cstheme="minorHAnsi"/>
        </w:rPr>
        <w:t xml:space="preserve"> </w:t>
      </w:r>
      <w:r w:rsidR="00490506">
        <w:rPr>
          <w:rFonts w:cstheme="minorHAnsi"/>
        </w:rPr>
        <w:t>octobre au</w:t>
      </w:r>
      <w:r w:rsidR="00AE6EC3">
        <w:rPr>
          <w:rFonts w:cstheme="minorHAnsi"/>
        </w:rPr>
        <w:t xml:space="preserve"> 30 novembre 2020.</w:t>
      </w:r>
    </w:p>
    <w:bookmarkEnd w:id="81"/>
    <w:p w14:paraId="437076A8" w14:textId="77777777" w:rsidR="006A6106" w:rsidRDefault="006A6106" w:rsidP="006A6106">
      <w:pPr>
        <w:spacing w:beforeAutospacing="1" w:after="100" w:afterAutospacing="1"/>
        <w:rPr>
          <w:rFonts w:cstheme="minorHAnsi"/>
        </w:rPr>
      </w:pPr>
      <w:r>
        <w:rPr>
          <w:rFonts w:cstheme="minorHAnsi"/>
        </w:rPr>
        <w:t xml:space="preserve">Notez que ce dispositif s’applique également en outre-mer, y compris dans les territoires qui n’ont pas été concernés par le couvre-feu et le </w:t>
      </w:r>
      <w:proofErr w:type="spellStart"/>
      <w:r>
        <w:rPr>
          <w:rFonts w:cstheme="minorHAnsi"/>
        </w:rPr>
        <w:t>reconfinement</w:t>
      </w:r>
      <w:proofErr w:type="spellEnd"/>
      <w:r>
        <w:rPr>
          <w:rFonts w:cstheme="minorHAnsi"/>
        </w:rPr>
        <w:t>.</w:t>
      </w:r>
    </w:p>
    <w:p w14:paraId="16E33267" w14:textId="77777777" w:rsidR="00526588" w:rsidRDefault="00526588" w:rsidP="00526588">
      <w:pPr>
        <w:spacing w:beforeAutospacing="1" w:after="100" w:afterAutospacing="1"/>
        <w:rPr>
          <w:rFonts w:cstheme="minorHAnsi"/>
        </w:rPr>
      </w:pPr>
      <w:r>
        <w:rPr>
          <w:rFonts w:cstheme="minorHAnsi"/>
        </w:rPr>
        <w:t xml:space="preserve">Ces dispositions sont applicables </w:t>
      </w:r>
      <w:r w:rsidRPr="005E0087">
        <w:rPr>
          <w:rFonts w:cstheme="minorHAnsi"/>
        </w:rPr>
        <w:t>à Mayotte et à Saint-Pierre-et-Miquelon, sous réserve des adaptations liées aux modalités d’application du régime de sécurité sociale dans ces collectivités.</w:t>
      </w:r>
    </w:p>
    <w:p w14:paraId="2F95E269" w14:textId="525D84F9" w:rsidR="00506F26" w:rsidRDefault="00506F26" w:rsidP="0080689C">
      <w:pPr>
        <w:rPr>
          <w:rFonts w:cstheme="minorHAnsi"/>
        </w:rPr>
      </w:pPr>
    </w:p>
    <w:p w14:paraId="3F1CC409" w14:textId="49577579" w:rsidR="00DE36CD" w:rsidRPr="00F048D5" w:rsidRDefault="00DE36CD" w:rsidP="00DE36CD">
      <w:pPr>
        <w:pStyle w:val="Titre3"/>
        <w:pBdr>
          <w:top w:val="single" w:sz="24" w:space="0" w:color="4A66AC" w:themeColor="accent1"/>
        </w:pBdr>
      </w:pPr>
      <w:bookmarkStart w:id="82" w:name="_Toc60784192"/>
      <w:r w:rsidRPr="00F048D5">
        <w:t xml:space="preserve">Slide </w:t>
      </w:r>
      <w:r w:rsidR="00F83A04">
        <w:t>34</w:t>
      </w:r>
      <w:r w:rsidRPr="00F048D5">
        <w:t xml:space="preserve"> : </w:t>
      </w:r>
      <w:r w:rsidRPr="001C7CB6">
        <w:t>Plan d’apurement des dettes pour les travailleurs indépendants</w:t>
      </w:r>
      <w:r w:rsidR="001A16C5">
        <w:t xml:space="preserve"> et les</w:t>
      </w:r>
      <w:r w:rsidR="00A8267C">
        <w:t xml:space="preserve"> </w:t>
      </w:r>
      <w:r w:rsidR="001A16C5">
        <w:t>employeurs</w:t>
      </w:r>
      <w:bookmarkEnd w:id="82"/>
      <w:r w:rsidR="001A16C5">
        <w:t xml:space="preserve"> </w:t>
      </w:r>
    </w:p>
    <w:p w14:paraId="4D995846" w14:textId="412B5AD9" w:rsidR="00DE36CD" w:rsidRDefault="00DE36CD" w:rsidP="00DE36CD">
      <w:r w:rsidRPr="00B7788A">
        <w:rPr>
          <w:u w:val="single"/>
        </w:rPr>
        <w:t>Source</w:t>
      </w:r>
      <w:r w:rsidRPr="00327CBB">
        <w:t xml:space="preserve"> : Loi de Financement de la sécurité sociale pour 2021, art</w:t>
      </w:r>
      <w:r w:rsidR="00F03514">
        <w:t>icle</w:t>
      </w:r>
      <w:r w:rsidR="00EF3650">
        <w:t xml:space="preserve"> </w:t>
      </w:r>
      <w:r>
        <w:t xml:space="preserve">9, VIII </w:t>
      </w:r>
    </w:p>
    <w:p w14:paraId="0EDC4874" w14:textId="77777777" w:rsidR="00DE36CD" w:rsidRDefault="00DE36CD" w:rsidP="00DE36CD">
      <w:r w:rsidRPr="004B65FB">
        <w:t>Les travailleurs indépendants peuvent bénéficier de plans d’apurement conclus avec les organismes de recouvrement.</w:t>
      </w:r>
    </w:p>
    <w:p w14:paraId="2617E31D" w14:textId="69D1BF52" w:rsidR="001A16C5" w:rsidRDefault="001A16C5" w:rsidP="001A16C5">
      <w:r>
        <w:t xml:space="preserve">Peuvent faire l'objet de ces plans d'apurement les charges suivantes, </w:t>
      </w:r>
      <w:r w:rsidR="00476FF3">
        <w:t xml:space="preserve">restant dues </w:t>
      </w:r>
      <w:r>
        <w:t>au 31 décembre 2020</w:t>
      </w:r>
      <w:r w:rsidR="00476FF3">
        <w:t> </w:t>
      </w:r>
      <w:r w:rsidR="00CC32BE">
        <w:t xml:space="preserve"> </w:t>
      </w:r>
      <w:r>
        <w:t xml:space="preserve">: </w:t>
      </w:r>
    </w:p>
    <w:p w14:paraId="750CF4A3" w14:textId="1C259584" w:rsidR="002A783A" w:rsidRDefault="00990C98" w:rsidP="00EE0687">
      <w:pPr>
        <w:pStyle w:val="Paragraphedeliste"/>
        <w:numPr>
          <w:ilvl w:val="0"/>
          <w:numId w:val="262"/>
        </w:numPr>
      </w:pPr>
      <w:r>
        <w:t xml:space="preserve">les </w:t>
      </w:r>
      <w:r w:rsidR="001A16C5">
        <w:t>cotisations à la charge des employeurs ;</w:t>
      </w:r>
    </w:p>
    <w:p w14:paraId="0005EF54" w14:textId="2EA590D2" w:rsidR="002A783A" w:rsidRDefault="00990C98" w:rsidP="00EE0687">
      <w:pPr>
        <w:pStyle w:val="Paragraphedeliste"/>
        <w:numPr>
          <w:ilvl w:val="0"/>
          <w:numId w:val="262"/>
        </w:numPr>
      </w:pPr>
      <w:r>
        <w:t xml:space="preserve">les </w:t>
      </w:r>
      <w:r w:rsidR="001A16C5">
        <w:t>cotisations à la charge des salariés, précomptées sans être reversées, dans le cas où ces plans prévoi</w:t>
      </w:r>
      <w:r w:rsidR="002C1026">
        <w:t>ent</w:t>
      </w:r>
      <w:r w:rsidR="001A16C5">
        <w:t xml:space="preserve"> en priorité leur règlement</w:t>
      </w:r>
      <w:r w:rsidR="002A783A">
        <w:t xml:space="preserve"> ; </w:t>
      </w:r>
    </w:p>
    <w:p w14:paraId="1E459D77" w14:textId="703C2D15" w:rsidR="001718D1" w:rsidRDefault="001718D1" w:rsidP="001718D1">
      <w:pPr>
        <w:spacing w:beforeAutospacing="1" w:after="100" w:afterAutospacing="1"/>
      </w:pPr>
      <w:bookmarkStart w:id="83" w:name="_Hlk59544259"/>
      <w:r w:rsidRPr="00BA22DF">
        <w:rPr>
          <w:rFonts w:cstheme="minorHAnsi"/>
        </w:rPr>
        <w:t xml:space="preserve">Pour les travailleurs </w:t>
      </w:r>
      <w:r>
        <w:rPr>
          <w:rFonts w:cstheme="minorHAnsi"/>
        </w:rPr>
        <w:t>indépendants</w:t>
      </w:r>
      <w:r w:rsidRPr="00BA22DF">
        <w:rPr>
          <w:rFonts w:cstheme="minorHAnsi"/>
        </w:rPr>
        <w:t xml:space="preserve">, ces plans peuvent inclure les dettes constatées au 30 </w:t>
      </w:r>
      <w:r>
        <w:rPr>
          <w:rFonts w:cstheme="minorHAnsi"/>
        </w:rPr>
        <w:t>septembre</w:t>
      </w:r>
      <w:r w:rsidRPr="00BA22DF">
        <w:rPr>
          <w:rFonts w:cstheme="minorHAnsi"/>
        </w:rPr>
        <w:t xml:space="preserve"> 2021</w:t>
      </w:r>
      <w:r w:rsidR="00CA65BA">
        <w:rPr>
          <w:rFonts w:cstheme="minorHAnsi"/>
        </w:rPr>
        <w:t xml:space="preserve"> (cotisations et contributions personnelles à leur charge</w:t>
      </w:r>
      <w:r w:rsidR="00EF1092">
        <w:rPr>
          <w:rFonts w:cstheme="minorHAnsi"/>
        </w:rPr>
        <w:t>)</w:t>
      </w:r>
      <w:r w:rsidRPr="00BA22DF">
        <w:rPr>
          <w:rFonts w:cstheme="minorHAnsi"/>
        </w:rPr>
        <w:t>.</w:t>
      </w:r>
    </w:p>
    <w:bookmarkEnd w:id="83"/>
    <w:p w14:paraId="1E200F0F" w14:textId="02462845" w:rsidR="001A16C5" w:rsidRDefault="00BA22DF" w:rsidP="00BA22DF">
      <w:pPr>
        <w:spacing w:beforeAutospacing="1" w:after="100" w:afterAutospacing="1"/>
      </w:pPr>
      <w:r w:rsidRPr="00BA22DF">
        <w:rPr>
          <w:rFonts w:cstheme="minorHAnsi"/>
        </w:rPr>
        <w:t>Pour les travailleurs non-salariés agricoles, ces plans peuvent inclure les dettes constatées au 30 avril 2021.</w:t>
      </w:r>
    </w:p>
    <w:p w14:paraId="6CDC9464" w14:textId="77777777" w:rsidR="00DB2AB2" w:rsidRDefault="00DE36CD" w:rsidP="00DE36CD">
      <w:r>
        <w:lastRenderedPageBreak/>
        <w:t xml:space="preserve">Les directeurs des organismes de recouvrement peuvent adresser des propositions de plans d’apurement jusqu’à trois mois </w:t>
      </w:r>
      <w:r w:rsidR="00325FC9">
        <w:t>à compter</w:t>
      </w:r>
      <w:r w:rsidR="00DB2AB2">
        <w:t> :</w:t>
      </w:r>
    </w:p>
    <w:p w14:paraId="7EEBC7AC" w14:textId="77777777" w:rsidR="00DB2AB2" w:rsidRDefault="00DB2AB2" w:rsidP="00EE0687">
      <w:pPr>
        <w:pStyle w:val="Paragraphedeliste"/>
        <w:numPr>
          <w:ilvl w:val="0"/>
          <w:numId w:val="262"/>
        </w:numPr>
      </w:pPr>
      <w:bookmarkStart w:id="84" w:name="_Hlk59544494"/>
      <w:r>
        <w:t>du 31 décembre 2020 pour les employeurs,</w:t>
      </w:r>
    </w:p>
    <w:p w14:paraId="5B0244EA" w14:textId="77777777" w:rsidR="001718D1" w:rsidRDefault="001718D1" w:rsidP="00EE0687">
      <w:pPr>
        <w:pStyle w:val="Paragraphedeliste"/>
        <w:numPr>
          <w:ilvl w:val="0"/>
          <w:numId w:val="262"/>
        </w:numPr>
      </w:pPr>
      <w:r>
        <w:t>du 30 septembre 2021 pour les travailleurs indépendants,</w:t>
      </w:r>
    </w:p>
    <w:p w14:paraId="71C816FF" w14:textId="324CB878" w:rsidR="00DE36CD" w:rsidRDefault="001718D1" w:rsidP="00EE0687">
      <w:pPr>
        <w:pStyle w:val="Paragraphedeliste"/>
        <w:numPr>
          <w:ilvl w:val="0"/>
          <w:numId w:val="262"/>
        </w:numPr>
      </w:pPr>
      <w:r>
        <w:t xml:space="preserve">du 30 avril 2021 pour les travailleurs </w:t>
      </w:r>
      <w:proofErr w:type="spellStart"/>
      <w:r>
        <w:t>non salariés</w:t>
      </w:r>
      <w:proofErr w:type="spellEnd"/>
      <w:r>
        <w:t xml:space="preserve"> agricoles</w:t>
      </w:r>
      <w:bookmarkEnd w:id="84"/>
      <w:r>
        <w:t>.</w:t>
      </w:r>
      <w:r w:rsidR="00DE36CD" w:rsidRPr="00602957">
        <w:t xml:space="preserve"> </w:t>
      </w:r>
    </w:p>
    <w:p w14:paraId="59B02996" w14:textId="3497A76E" w:rsidR="00C34DCC" w:rsidRDefault="00C34DCC" w:rsidP="00DE36CD">
      <w:r w:rsidRPr="00C34DCC">
        <w:t>Les employeurs ou les travailleurs indépendants peuvent également demander aux directeurs des organismes de recouvrement, avant la même date, le bénéfice d'un plan d'apurement.</w:t>
      </w:r>
    </w:p>
    <w:p w14:paraId="13D87E34" w14:textId="5F969612" w:rsidR="00526588" w:rsidRDefault="00DE36CD" w:rsidP="0080689C">
      <w:pPr>
        <w:rPr>
          <w:rFonts w:cstheme="minorHAnsi"/>
        </w:rPr>
      </w:pPr>
      <w:r w:rsidRPr="00D01A95">
        <w:t>Sont concernées les sommes dues aux URSSAF, CGSS et caisses de MSA</w:t>
      </w:r>
      <w:r w:rsidR="008A509D">
        <w:t>.</w:t>
      </w:r>
    </w:p>
    <w:p w14:paraId="098C4E47" w14:textId="77777777" w:rsidR="001B3CE2" w:rsidRPr="00A847B7" w:rsidRDefault="001B3CE2" w:rsidP="0080689C">
      <w:pPr>
        <w:rPr>
          <w:rFonts w:cstheme="minorHAnsi"/>
        </w:rPr>
      </w:pPr>
    </w:p>
    <w:p w14:paraId="41E83A8A" w14:textId="7D688105" w:rsidR="007A23F4" w:rsidRPr="00A847B7" w:rsidRDefault="007A23F4">
      <w:pPr>
        <w:rPr>
          <w:rFonts w:cstheme="minorHAnsi"/>
        </w:rPr>
      </w:pPr>
      <w:r w:rsidRPr="00A847B7">
        <w:rPr>
          <w:rFonts w:cstheme="minorHAnsi"/>
        </w:rPr>
        <w:br w:type="page"/>
      </w:r>
    </w:p>
    <w:p w14:paraId="2D2A893D" w14:textId="22D61248" w:rsidR="00213A7D" w:rsidRDefault="00213A7D" w:rsidP="00213A7D">
      <w:pPr>
        <w:rPr>
          <w:rFonts w:cstheme="minorHAnsi"/>
        </w:rPr>
      </w:pPr>
    </w:p>
    <w:p w14:paraId="09880BE8" w14:textId="433D7C27" w:rsidR="002E64E5" w:rsidRDefault="002E64E5" w:rsidP="00213A7D">
      <w:pPr>
        <w:rPr>
          <w:rFonts w:cstheme="minorHAnsi"/>
        </w:rPr>
      </w:pPr>
    </w:p>
    <w:p w14:paraId="28D0B8D7" w14:textId="06C6E3A7" w:rsidR="002E64E5" w:rsidRDefault="002E64E5" w:rsidP="00213A7D">
      <w:pPr>
        <w:rPr>
          <w:rFonts w:cstheme="minorHAnsi"/>
        </w:rPr>
      </w:pPr>
    </w:p>
    <w:p w14:paraId="17182FDF" w14:textId="3578C5E0" w:rsidR="002E64E5" w:rsidRDefault="002E64E5" w:rsidP="00213A7D">
      <w:pPr>
        <w:rPr>
          <w:rFonts w:cstheme="minorHAnsi"/>
        </w:rPr>
      </w:pPr>
    </w:p>
    <w:p w14:paraId="754C03A1" w14:textId="398F049F" w:rsidR="002E64E5" w:rsidRDefault="002E64E5" w:rsidP="00213A7D">
      <w:pPr>
        <w:rPr>
          <w:rFonts w:cstheme="minorHAnsi"/>
        </w:rPr>
      </w:pPr>
    </w:p>
    <w:p w14:paraId="3EB11A68" w14:textId="1F332025" w:rsidR="002E64E5" w:rsidRDefault="002E64E5" w:rsidP="00213A7D">
      <w:pPr>
        <w:rPr>
          <w:rFonts w:cstheme="minorHAnsi"/>
        </w:rPr>
      </w:pPr>
    </w:p>
    <w:p w14:paraId="0764F001" w14:textId="78F59C6B" w:rsidR="002E64E5" w:rsidRDefault="002E64E5" w:rsidP="00213A7D">
      <w:pPr>
        <w:rPr>
          <w:rFonts w:cstheme="minorHAnsi"/>
        </w:rPr>
      </w:pPr>
    </w:p>
    <w:p w14:paraId="017EA9B0" w14:textId="76BD7394" w:rsidR="002E64E5" w:rsidRDefault="002E64E5" w:rsidP="00213A7D">
      <w:pPr>
        <w:rPr>
          <w:rFonts w:cstheme="minorHAnsi"/>
        </w:rPr>
      </w:pPr>
    </w:p>
    <w:p w14:paraId="5D07E468" w14:textId="77777777" w:rsidR="002E64E5" w:rsidRPr="00A847B7" w:rsidRDefault="002E64E5" w:rsidP="00213A7D">
      <w:pPr>
        <w:rPr>
          <w:rFonts w:cstheme="minorHAnsi"/>
        </w:rPr>
      </w:pPr>
    </w:p>
    <w:p w14:paraId="66050ABE" w14:textId="77777777" w:rsidR="00361A7A" w:rsidRPr="00A847B7" w:rsidRDefault="00361A7A" w:rsidP="00361A7A">
      <w:pPr>
        <w:pStyle w:val="Titre1"/>
        <w:rPr>
          <w:caps/>
        </w:rPr>
      </w:pPr>
      <w:bookmarkStart w:id="85" w:name="_Toc30149317"/>
      <w:bookmarkStart w:id="86" w:name="_Toc60784193"/>
      <w:r w:rsidRPr="00A847B7">
        <w:rPr>
          <w:caps/>
        </w:rPr>
        <w:t>Focus sur les véhicules</w:t>
      </w:r>
      <w:bookmarkEnd w:id="85"/>
      <w:bookmarkEnd w:id="86"/>
    </w:p>
    <w:p w14:paraId="6A7A1887" w14:textId="77777777" w:rsidR="00361A7A" w:rsidRPr="00A847B7" w:rsidRDefault="00361A7A" w:rsidP="00361A7A"/>
    <w:p w14:paraId="690BD665" w14:textId="77777777" w:rsidR="00361A7A" w:rsidRPr="00A847B7" w:rsidRDefault="00361A7A" w:rsidP="00361A7A">
      <w:r w:rsidRPr="00A847B7">
        <w:br w:type="page"/>
      </w:r>
    </w:p>
    <w:p w14:paraId="062CDB5A" w14:textId="77777777" w:rsidR="00361A7A" w:rsidRPr="00A847B7" w:rsidRDefault="00361A7A" w:rsidP="00361A7A">
      <w:pPr>
        <w:jc w:val="center"/>
        <w:rPr>
          <w:b/>
        </w:rPr>
      </w:pPr>
    </w:p>
    <w:p w14:paraId="01E7CC70" w14:textId="6ACA5B69" w:rsidR="00361A7A" w:rsidRDefault="00361A7A" w:rsidP="00361A7A">
      <w:pPr>
        <w:pStyle w:val="Titre2"/>
      </w:pPr>
      <w:bookmarkStart w:id="87" w:name="_Toc30149318"/>
      <w:bookmarkStart w:id="88" w:name="_Toc60784194"/>
      <w:r w:rsidRPr="00A847B7">
        <w:t>Gestion des véhicules</w:t>
      </w:r>
      <w:bookmarkEnd w:id="87"/>
      <w:bookmarkEnd w:id="88"/>
    </w:p>
    <w:p w14:paraId="7021C905" w14:textId="77777777" w:rsidR="002E64E5" w:rsidRPr="002E64E5" w:rsidRDefault="002E64E5" w:rsidP="002E64E5"/>
    <w:p w14:paraId="2C7639AC" w14:textId="10F0F6E2" w:rsidR="00956262" w:rsidRPr="00A847B7" w:rsidRDefault="00956262" w:rsidP="00956262">
      <w:pPr>
        <w:pStyle w:val="Titre3"/>
      </w:pPr>
      <w:bookmarkStart w:id="89" w:name="_Toc60784195"/>
      <w:r w:rsidRPr="00A847B7">
        <w:t xml:space="preserve">Slide </w:t>
      </w:r>
      <w:r w:rsidR="00F312C2">
        <w:t>36</w:t>
      </w:r>
      <w:r w:rsidRPr="00A847B7">
        <w:t xml:space="preserve"> : </w:t>
      </w:r>
      <w:r w:rsidR="00687DE0" w:rsidRPr="00A847B7">
        <w:t>Malus automobile pour 2021</w:t>
      </w:r>
      <w:bookmarkEnd w:id="89"/>
    </w:p>
    <w:p w14:paraId="6F7D1FC9" w14:textId="04E65A90" w:rsidR="004E63A5" w:rsidRPr="00A847B7" w:rsidRDefault="002E64E5" w:rsidP="002E64E5">
      <w:r w:rsidRPr="004F587E">
        <w:rPr>
          <w:u w:val="single"/>
        </w:rPr>
        <w:t xml:space="preserve">Source </w:t>
      </w:r>
      <w:r w:rsidRPr="00A847B7">
        <w:t>:</w:t>
      </w:r>
      <w:r w:rsidR="004E63A5" w:rsidRPr="00A847B7">
        <w:t xml:space="preserve"> Loi de Finances pour 2021, </w:t>
      </w:r>
      <w:r w:rsidR="004E63A5" w:rsidRPr="005A54C4">
        <w:t xml:space="preserve">article </w:t>
      </w:r>
      <w:r w:rsidR="00F11C7D" w:rsidRPr="003E1502">
        <w:t>55</w:t>
      </w:r>
    </w:p>
    <w:p w14:paraId="2E39594F" w14:textId="69F3CC56" w:rsidR="004E63A5" w:rsidRPr="00A847B7" w:rsidRDefault="00BD6EC5" w:rsidP="004E63A5">
      <w:pPr>
        <w:spacing w:beforeAutospacing="1" w:after="100" w:afterAutospacing="1"/>
      </w:pPr>
      <w:r w:rsidRPr="00A847B7">
        <w:t>Le tarif du malus en euros est déterminé à partir des émissions de dioxyde de carbone, en g/km, ou à partir de la puissance administrative</w:t>
      </w:r>
      <w:r w:rsidR="00DD1426" w:rsidRPr="00A847B7">
        <w:t xml:space="preserve">, en chevaux administratifs, au moyen des barèmes suivants : </w:t>
      </w:r>
    </w:p>
    <w:tbl>
      <w:tblPr>
        <w:tblStyle w:val="Grilledutableau"/>
        <w:tblW w:w="0" w:type="auto"/>
        <w:tblLook w:val="04A0" w:firstRow="1" w:lastRow="0" w:firstColumn="1" w:lastColumn="0" w:noHBand="0" w:noVBand="1"/>
      </w:tblPr>
      <w:tblGrid>
        <w:gridCol w:w="3007"/>
        <w:gridCol w:w="3009"/>
        <w:gridCol w:w="3008"/>
        <w:gridCol w:w="38"/>
      </w:tblGrid>
      <w:tr w:rsidR="00C03489" w:rsidRPr="00A847B7" w14:paraId="37D946F3" w14:textId="77777777" w:rsidTr="00CD2552">
        <w:trPr>
          <w:gridAfter w:val="1"/>
          <w:wAfter w:w="38" w:type="dxa"/>
        </w:trPr>
        <w:tc>
          <w:tcPr>
            <w:tcW w:w="3020" w:type="dxa"/>
            <w:shd w:val="clear" w:color="auto" w:fill="297FD5" w:themeFill="accent3"/>
          </w:tcPr>
          <w:p w14:paraId="27788105" w14:textId="22F28316" w:rsidR="00C03489" w:rsidRPr="00A847B7" w:rsidRDefault="00C03489" w:rsidP="00CD2552">
            <w:pPr>
              <w:spacing w:beforeAutospacing="1" w:after="100" w:afterAutospacing="1"/>
              <w:jc w:val="center"/>
              <w:rPr>
                <w:b/>
                <w:bCs/>
                <w:color w:val="FFFFFF" w:themeColor="background1"/>
                <w:sz w:val="22"/>
                <w:szCs w:val="22"/>
              </w:rPr>
            </w:pPr>
            <w:r w:rsidRPr="00A847B7">
              <w:rPr>
                <w:b/>
                <w:bCs/>
                <w:color w:val="FFFFFF" w:themeColor="background1"/>
                <w:sz w:val="22"/>
                <w:szCs w:val="22"/>
              </w:rPr>
              <w:t>Type de véhicule (nature du barème)</w:t>
            </w:r>
          </w:p>
        </w:tc>
        <w:tc>
          <w:tcPr>
            <w:tcW w:w="3021" w:type="dxa"/>
            <w:shd w:val="clear" w:color="auto" w:fill="297FD5" w:themeFill="accent3"/>
          </w:tcPr>
          <w:p w14:paraId="54FA6FB0" w14:textId="6B95533D" w:rsidR="00C03489" w:rsidRPr="00A847B7" w:rsidRDefault="00C03489" w:rsidP="00CD2552">
            <w:pPr>
              <w:spacing w:beforeAutospacing="1" w:after="100" w:afterAutospacing="1"/>
              <w:jc w:val="center"/>
              <w:rPr>
                <w:b/>
                <w:bCs/>
                <w:color w:val="FFFFFF" w:themeColor="background1"/>
                <w:sz w:val="22"/>
                <w:szCs w:val="22"/>
              </w:rPr>
            </w:pPr>
            <w:r w:rsidRPr="00A847B7">
              <w:rPr>
                <w:b/>
                <w:bCs/>
                <w:color w:val="FFFFFF" w:themeColor="background1"/>
                <w:sz w:val="22"/>
                <w:szCs w:val="22"/>
              </w:rPr>
              <w:t>Date de 1</w:t>
            </w:r>
            <w:r w:rsidRPr="00A847B7">
              <w:rPr>
                <w:b/>
                <w:bCs/>
                <w:color w:val="FFFFFF" w:themeColor="background1"/>
                <w:sz w:val="22"/>
                <w:szCs w:val="22"/>
                <w:vertAlign w:val="superscript"/>
              </w:rPr>
              <w:t>ère</w:t>
            </w:r>
            <w:r w:rsidRPr="00A847B7">
              <w:rPr>
                <w:b/>
                <w:bCs/>
                <w:color w:val="FFFFFF" w:themeColor="background1"/>
                <w:sz w:val="22"/>
                <w:szCs w:val="22"/>
              </w:rPr>
              <w:t xml:space="preserve"> immatriculation</w:t>
            </w:r>
          </w:p>
        </w:tc>
        <w:tc>
          <w:tcPr>
            <w:tcW w:w="3021" w:type="dxa"/>
            <w:shd w:val="clear" w:color="auto" w:fill="297FD5" w:themeFill="accent3"/>
          </w:tcPr>
          <w:p w14:paraId="269B88BB" w14:textId="5B474F67" w:rsidR="00C03489" w:rsidRPr="00A847B7" w:rsidRDefault="00C03489" w:rsidP="00CD2552">
            <w:pPr>
              <w:spacing w:beforeAutospacing="1" w:after="100" w:afterAutospacing="1"/>
              <w:jc w:val="center"/>
              <w:rPr>
                <w:b/>
                <w:bCs/>
                <w:color w:val="FFFFFF" w:themeColor="background1"/>
                <w:sz w:val="22"/>
                <w:szCs w:val="22"/>
              </w:rPr>
            </w:pPr>
            <w:r w:rsidRPr="00A847B7">
              <w:rPr>
                <w:b/>
                <w:bCs/>
                <w:color w:val="FFFFFF" w:themeColor="background1"/>
                <w:sz w:val="22"/>
                <w:szCs w:val="22"/>
              </w:rPr>
              <w:t>Barème applicable</w:t>
            </w:r>
          </w:p>
        </w:tc>
      </w:tr>
      <w:tr w:rsidR="00BB1F3F" w:rsidRPr="00A847B7" w14:paraId="476F504A" w14:textId="77777777" w:rsidTr="00C03489">
        <w:tc>
          <w:tcPr>
            <w:tcW w:w="3020" w:type="dxa"/>
            <w:vMerge w:val="restart"/>
          </w:tcPr>
          <w:p w14:paraId="62DC58C9" w14:textId="77777777" w:rsidR="00BB1F3F" w:rsidRPr="00A847B7" w:rsidRDefault="00BB1F3F" w:rsidP="005E020B">
            <w:pPr>
              <w:spacing w:beforeAutospacing="1" w:after="100" w:afterAutospacing="1"/>
              <w:jc w:val="center"/>
            </w:pPr>
            <w:r w:rsidRPr="00A847B7">
              <w:t>Véhicules relevant du nouveau dispositif d’immatriculation</w:t>
            </w:r>
          </w:p>
          <w:p w14:paraId="2583AA07" w14:textId="3A470B16" w:rsidR="00BB1F3F" w:rsidRPr="00A847B7" w:rsidRDefault="00BB1F3F" w:rsidP="005E020B">
            <w:pPr>
              <w:spacing w:beforeAutospacing="1" w:after="100" w:afterAutospacing="1"/>
              <w:jc w:val="center"/>
            </w:pPr>
            <w:r w:rsidRPr="00A847B7">
              <w:t>(barème CO2 – WLTP)</w:t>
            </w:r>
          </w:p>
        </w:tc>
        <w:tc>
          <w:tcPr>
            <w:tcW w:w="3021" w:type="dxa"/>
          </w:tcPr>
          <w:p w14:paraId="471E888A" w14:textId="44DBC257" w:rsidR="00BB1F3F" w:rsidRPr="00A847B7" w:rsidRDefault="005E020B" w:rsidP="005E020B">
            <w:pPr>
              <w:spacing w:beforeAutospacing="1" w:after="100" w:afterAutospacing="1"/>
              <w:jc w:val="center"/>
            </w:pPr>
            <w:r w:rsidRPr="00A847B7">
              <w:t>à compter du 1</w:t>
            </w:r>
            <w:r w:rsidRPr="00A847B7">
              <w:rPr>
                <w:vertAlign w:val="superscript"/>
              </w:rPr>
              <w:t>er</w:t>
            </w:r>
            <w:r w:rsidRPr="00A847B7">
              <w:t xml:space="preserve"> janvier 2021</w:t>
            </w:r>
          </w:p>
        </w:tc>
        <w:tc>
          <w:tcPr>
            <w:tcW w:w="3021" w:type="dxa"/>
            <w:gridSpan w:val="2"/>
          </w:tcPr>
          <w:p w14:paraId="7968E03C" w14:textId="0669EDED" w:rsidR="00BB1F3F" w:rsidRPr="00A847B7" w:rsidRDefault="004B161B" w:rsidP="005E020B">
            <w:pPr>
              <w:spacing w:beforeAutospacing="1" w:after="100" w:afterAutospacing="1"/>
              <w:jc w:val="center"/>
            </w:pPr>
            <w:r w:rsidRPr="00A847B7">
              <w:t>B</w:t>
            </w:r>
            <w:r w:rsidR="008C3FCA" w:rsidRPr="00A847B7">
              <w:t>arème des émissions de dioxyde de carbone du malu</w:t>
            </w:r>
            <w:r w:rsidR="001727A8" w:rsidRPr="00A847B7">
              <w:t>s, dans sa rédaction en vigueur à la date de 1</w:t>
            </w:r>
            <w:r w:rsidR="001727A8" w:rsidRPr="00A847B7">
              <w:rPr>
                <w:vertAlign w:val="superscript"/>
              </w:rPr>
              <w:t>ère</w:t>
            </w:r>
            <w:r w:rsidR="001727A8" w:rsidRPr="00A847B7">
              <w:t xml:space="preserve"> immatriculation</w:t>
            </w:r>
          </w:p>
        </w:tc>
      </w:tr>
      <w:tr w:rsidR="00BB1F3F" w:rsidRPr="00A847B7" w14:paraId="4418183F" w14:textId="77777777" w:rsidTr="00C03489">
        <w:tc>
          <w:tcPr>
            <w:tcW w:w="3020" w:type="dxa"/>
            <w:vMerge/>
          </w:tcPr>
          <w:p w14:paraId="1467EF57" w14:textId="368C58C2" w:rsidR="00BB1F3F" w:rsidRPr="00A847B7" w:rsidRDefault="00BB1F3F" w:rsidP="005E020B">
            <w:pPr>
              <w:spacing w:beforeAutospacing="1" w:after="100" w:afterAutospacing="1"/>
              <w:jc w:val="center"/>
            </w:pPr>
          </w:p>
        </w:tc>
        <w:tc>
          <w:tcPr>
            <w:tcW w:w="3021" w:type="dxa"/>
          </w:tcPr>
          <w:p w14:paraId="7255A8E1" w14:textId="3AF627D9" w:rsidR="00BB1F3F" w:rsidRPr="00A847B7" w:rsidRDefault="005E020B" w:rsidP="005E020B">
            <w:pPr>
              <w:spacing w:beforeAutospacing="1" w:after="100" w:afterAutospacing="1"/>
              <w:jc w:val="center"/>
            </w:pPr>
            <w:r w:rsidRPr="00A847B7">
              <w:t>jusqu’au 31 décembre 2020</w:t>
            </w:r>
          </w:p>
        </w:tc>
        <w:tc>
          <w:tcPr>
            <w:tcW w:w="3021" w:type="dxa"/>
            <w:gridSpan w:val="2"/>
          </w:tcPr>
          <w:p w14:paraId="5B3CBC7E" w14:textId="0C34652E" w:rsidR="00BB1F3F" w:rsidRPr="00A847B7" w:rsidRDefault="004B161B" w:rsidP="005E020B">
            <w:pPr>
              <w:spacing w:beforeAutospacing="1" w:after="100" w:afterAutospacing="1"/>
              <w:jc w:val="center"/>
            </w:pPr>
            <w:r w:rsidRPr="00A847B7">
              <w:t xml:space="preserve">Barème du malus auto </w:t>
            </w:r>
            <w:r w:rsidR="00DA07DA" w:rsidRPr="00A847B7">
              <w:t>(taxe sur les certificats d’immatriculation des véhicules) dans sa rédaction en vigueur au 1</w:t>
            </w:r>
            <w:r w:rsidR="00DA07DA" w:rsidRPr="00A847B7">
              <w:rPr>
                <w:vertAlign w:val="superscript"/>
              </w:rPr>
              <w:t>er</w:t>
            </w:r>
            <w:r w:rsidR="00DA07DA" w:rsidRPr="00A847B7">
              <w:t xml:space="preserve"> mars 2020</w:t>
            </w:r>
          </w:p>
        </w:tc>
      </w:tr>
      <w:tr w:rsidR="00BB1F3F" w:rsidRPr="00A847B7" w14:paraId="1CA054AA" w14:textId="77777777" w:rsidTr="00C03489">
        <w:tc>
          <w:tcPr>
            <w:tcW w:w="3020" w:type="dxa"/>
            <w:vMerge w:val="restart"/>
          </w:tcPr>
          <w:p w14:paraId="4135D6E8" w14:textId="77777777" w:rsidR="00BB1F3F" w:rsidRPr="00A847B7" w:rsidRDefault="00BB1F3F" w:rsidP="005E020B">
            <w:pPr>
              <w:spacing w:beforeAutospacing="1" w:after="100" w:afterAutospacing="1"/>
              <w:jc w:val="center"/>
            </w:pPr>
            <w:r w:rsidRPr="00A847B7">
              <w:t>Véhicules réceptionnés UE et ne relevant pas du nouveau dispositif d’immatriculation</w:t>
            </w:r>
          </w:p>
          <w:p w14:paraId="6B6706FF" w14:textId="49824BB6" w:rsidR="00BB1F3F" w:rsidRPr="00A847B7" w:rsidRDefault="00BB1F3F" w:rsidP="005E020B">
            <w:pPr>
              <w:spacing w:beforeAutospacing="1" w:after="100" w:afterAutospacing="1"/>
              <w:jc w:val="center"/>
            </w:pPr>
            <w:r w:rsidRPr="00A847B7">
              <w:t>(barème CO2 – NEDC)</w:t>
            </w:r>
          </w:p>
        </w:tc>
        <w:tc>
          <w:tcPr>
            <w:tcW w:w="3021" w:type="dxa"/>
          </w:tcPr>
          <w:p w14:paraId="6A8443DE" w14:textId="21A437F2" w:rsidR="00BB1F3F" w:rsidRPr="00A847B7" w:rsidRDefault="004C2FC8" w:rsidP="005E020B">
            <w:pPr>
              <w:spacing w:beforeAutospacing="1" w:after="100" w:afterAutospacing="1"/>
              <w:jc w:val="center"/>
            </w:pPr>
            <w:r w:rsidRPr="00A847B7">
              <w:t>à compter du 1</w:t>
            </w:r>
            <w:r w:rsidRPr="00A847B7">
              <w:rPr>
                <w:vertAlign w:val="superscript"/>
              </w:rPr>
              <w:t>er</w:t>
            </w:r>
            <w:r w:rsidRPr="00A847B7">
              <w:t xml:space="preserve"> janvier 2020</w:t>
            </w:r>
          </w:p>
        </w:tc>
        <w:tc>
          <w:tcPr>
            <w:tcW w:w="3021" w:type="dxa"/>
            <w:gridSpan w:val="2"/>
          </w:tcPr>
          <w:p w14:paraId="6F2C96C1" w14:textId="333817B0" w:rsidR="00BB1F3F" w:rsidRPr="00A847B7" w:rsidRDefault="00DA07DA" w:rsidP="005E020B">
            <w:pPr>
              <w:spacing w:beforeAutospacing="1" w:after="100" w:afterAutospacing="1"/>
              <w:jc w:val="center"/>
            </w:pPr>
            <w:r w:rsidRPr="00A847B7">
              <w:t>Barème du malus auto (taxe sur les certificats d’immatriculation des véhicules) dans sa rédaction en vigueur au 1</w:t>
            </w:r>
            <w:r w:rsidRPr="00A847B7">
              <w:rPr>
                <w:vertAlign w:val="superscript"/>
              </w:rPr>
              <w:t>er</w:t>
            </w:r>
            <w:r w:rsidRPr="00A847B7">
              <w:t xml:space="preserve"> janvier 2020</w:t>
            </w:r>
          </w:p>
        </w:tc>
      </w:tr>
      <w:tr w:rsidR="00BB1F3F" w:rsidRPr="00A847B7" w14:paraId="1FB73098" w14:textId="77777777" w:rsidTr="00C03489">
        <w:tc>
          <w:tcPr>
            <w:tcW w:w="3020" w:type="dxa"/>
            <w:vMerge/>
          </w:tcPr>
          <w:p w14:paraId="4DDCBC9F" w14:textId="77777777" w:rsidR="00BB1F3F" w:rsidRPr="00A847B7" w:rsidRDefault="00BB1F3F" w:rsidP="005E020B">
            <w:pPr>
              <w:spacing w:beforeAutospacing="1" w:after="100" w:afterAutospacing="1"/>
              <w:jc w:val="center"/>
            </w:pPr>
          </w:p>
        </w:tc>
        <w:tc>
          <w:tcPr>
            <w:tcW w:w="3021" w:type="dxa"/>
          </w:tcPr>
          <w:p w14:paraId="283D08D0" w14:textId="28972924" w:rsidR="00BB1F3F" w:rsidRPr="00A847B7" w:rsidRDefault="004C2FC8" w:rsidP="005E020B">
            <w:pPr>
              <w:spacing w:beforeAutospacing="1" w:after="100" w:afterAutospacing="1"/>
              <w:jc w:val="center"/>
            </w:pPr>
            <w:r w:rsidRPr="00A847B7">
              <w:t>jusqu’au 31 décembre 2019</w:t>
            </w:r>
          </w:p>
        </w:tc>
        <w:tc>
          <w:tcPr>
            <w:tcW w:w="3021" w:type="dxa"/>
            <w:gridSpan w:val="2"/>
          </w:tcPr>
          <w:p w14:paraId="4887E05D" w14:textId="754E4790" w:rsidR="00BB1F3F" w:rsidRPr="00A847B7" w:rsidRDefault="00DA07DA" w:rsidP="005E020B">
            <w:pPr>
              <w:spacing w:beforeAutospacing="1" w:after="100" w:afterAutospacing="1"/>
              <w:jc w:val="center"/>
            </w:pPr>
            <w:r w:rsidRPr="00A847B7">
              <w:t xml:space="preserve">Barème du malus auto (taxe sur les certificats d’immatriculation des véhicules) dans sa rédaction en vigueur </w:t>
            </w:r>
            <w:r w:rsidR="009F327C" w:rsidRPr="00A847B7">
              <w:t>à la date de 1</w:t>
            </w:r>
            <w:r w:rsidR="009F327C" w:rsidRPr="00A847B7">
              <w:rPr>
                <w:vertAlign w:val="superscript"/>
              </w:rPr>
              <w:t>ère</w:t>
            </w:r>
            <w:r w:rsidR="009F327C" w:rsidRPr="00A847B7">
              <w:t xml:space="preserve"> immatriculation du véhicule</w:t>
            </w:r>
          </w:p>
        </w:tc>
      </w:tr>
      <w:tr w:rsidR="00BB1F3F" w:rsidRPr="00A847B7" w14:paraId="230AE7A4" w14:textId="77777777" w:rsidTr="00C03489">
        <w:tc>
          <w:tcPr>
            <w:tcW w:w="3020" w:type="dxa"/>
            <w:vMerge w:val="restart"/>
          </w:tcPr>
          <w:p w14:paraId="1768974D" w14:textId="77777777" w:rsidR="00820752" w:rsidRPr="00A847B7" w:rsidRDefault="00820752" w:rsidP="005E020B">
            <w:pPr>
              <w:spacing w:beforeAutospacing="1" w:after="100" w:afterAutospacing="1"/>
              <w:jc w:val="center"/>
            </w:pPr>
            <w:r w:rsidRPr="00A847B7">
              <w:t>Véhicules non réceptionnés UE et ne relevant pas du nouveau dispositif d’immatriculation</w:t>
            </w:r>
          </w:p>
          <w:p w14:paraId="51D004C5" w14:textId="2281348C" w:rsidR="00BB1F3F" w:rsidRPr="00A847B7" w:rsidRDefault="00820752" w:rsidP="005E020B">
            <w:pPr>
              <w:spacing w:beforeAutospacing="1" w:after="100" w:afterAutospacing="1"/>
              <w:jc w:val="center"/>
            </w:pPr>
            <w:r w:rsidRPr="00A847B7">
              <w:t>(barème en puissance administrative)</w:t>
            </w:r>
          </w:p>
        </w:tc>
        <w:tc>
          <w:tcPr>
            <w:tcW w:w="3021" w:type="dxa"/>
          </w:tcPr>
          <w:p w14:paraId="3453D355" w14:textId="0F5B0E01" w:rsidR="00BB1F3F" w:rsidRPr="00A847B7" w:rsidRDefault="004C2FC8" w:rsidP="005E020B">
            <w:pPr>
              <w:spacing w:beforeAutospacing="1" w:after="100" w:afterAutospacing="1"/>
              <w:jc w:val="center"/>
            </w:pPr>
            <w:r w:rsidRPr="00A847B7">
              <w:t>à compter du 1</w:t>
            </w:r>
            <w:r w:rsidRPr="00A847B7">
              <w:rPr>
                <w:vertAlign w:val="superscript"/>
              </w:rPr>
              <w:t>er</w:t>
            </w:r>
            <w:r w:rsidRPr="00A847B7">
              <w:t xml:space="preserve"> janvier 2021</w:t>
            </w:r>
          </w:p>
        </w:tc>
        <w:tc>
          <w:tcPr>
            <w:tcW w:w="3021" w:type="dxa"/>
            <w:gridSpan w:val="2"/>
          </w:tcPr>
          <w:p w14:paraId="0EDF2E96" w14:textId="021385FE" w:rsidR="00BB1F3F" w:rsidRPr="00A847B7" w:rsidRDefault="009F327C" w:rsidP="005E020B">
            <w:pPr>
              <w:spacing w:beforeAutospacing="1" w:after="100" w:afterAutospacing="1"/>
              <w:jc w:val="center"/>
            </w:pPr>
            <w:r w:rsidRPr="00A847B7">
              <w:t>Barème des puissances fiscales du malus</w:t>
            </w:r>
            <w:r w:rsidR="001F743B" w:rsidRPr="00A847B7">
              <w:t>, dans sa rédaction en vigueur à la date de 1</w:t>
            </w:r>
            <w:r w:rsidR="001F743B" w:rsidRPr="00A847B7">
              <w:rPr>
                <w:vertAlign w:val="superscript"/>
              </w:rPr>
              <w:t>ère</w:t>
            </w:r>
            <w:r w:rsidR="001F743B" w:rsidRPr="00A847B7">
              <w:t xml:space="preserve"> immatriculation du véhicule</w:t>
            </w:r>
          </w:p>
        </w:tc>
      </w:tr>
      <w:tr w:rsidR="00636269" w:rsidRPr="00A847B7" w14:paraId="1DC02D11" w14:textId="77777777" w:rsidTr="00C03489">
        <w:tc>
          <w:tcPr>
            <w:tcW w:w="3020" w:type="dxa"/>
            <w:vMerge/>
          </w:tcPr>
          <w:p w14:paraId="74654C6D" w14:textId="77777777" w:rsidR="00636269" w:rsidRPr="00A847B7" w:rsidRDefault="00636269" w:rsidP="00636269">
            <w:pPr>
              <w:spacing w:beforeAutospacing="1" w:after="100" w:afterAutospacing="1"/>
              <w:jc w:val="center"/>
            </w:pPr>
          </w:p>
        </w:tc>
        <w:tc>
          <w:tcPr>
            <w:tcW w:w="3021" w:type="dxa"/>
          </w:tcPr>
          <w:p w14:paraId="6D31E73C" w14:textId="15625C14" w:rsidR="00636269" w:rsidRPr="00A847B7" w:rsidRDefault="00636269" w:rsidP="00636269">
            <w:pPr>
              <w:spacing w:beforeAutospacing="1" w:after="100" w:afterAutospacing="1"/>
              <w:jc w:val="center"/>
            </w:pPr>
            <w:r w:rsidRPr="00A847B7">
              <w:t>jusqu’au 31 décembre 2020</w:t>
            </w:r>
          </w:p>
        </w:tc>
        <w:tc>
          <w:tcPr>
            <w:tcW w:w="3021" w:type="dxa"/>
            <w:gridSpan w:val="2"/>
          </w:tcPr>
          <w:p w14:paraId="2E80C988" w14:textId="748C5E07" w:rsidR="00636269" w:rsidRPr="00A847B7" w:rsidRDefault="00636269" w:rsidP="00636269">
            <w:pPr>
              <w:spacing w:beforeAutospacing="1" w:after="100" w:afterAutospacing="1"/>
              <w:jc w:val="center"/>
            </w:pPr>
            <w:r w:rsidRPr="00A847B7">
              <w:t>Barème du malus auto (taxe sur les certificats d’immatriculation des véhicules) dans sa rédaction en vigueur à la date de 1</w:t>
            </w:r>
            <w:r w:rsidRPr="00A847B7">
              <w:rPr>
                <w:vertAlign w:val="superscript"/>
              </w:rPr>
              <w:t>ère</w:t>
            </w:r>
            <w:r w:rsidRPr="00A847B7">
              <w:t xml:space="preserve"> immatriculation du véhicule</w:t>
            </w:r>
          </w:p>
        </w:tc>
      </w:tr>
    </w:tbl>
    <w:p w14:paraId="247B9922" w14:textId="35DA89D1" w:rsidR="00983BDD" w:rsidRPr="00A847B7" w:rsidRDefault="005277BD" w:rsidP="004E63A5">
      <w:pPr>
        <w:spacing w:beforeAutospacing="1" w:after="100" w:afterAutospacing="1"/>
      </w:pPr>
      <w:r w:rsidRPr="00A847B7">
        <w:rPr>
          <w:rFonts w:cstheme="minorHAnsi"/>
        </w:rPr>
        <w:t>Lorsque le véhicule a fait l'objet, au moins 6 mois avant l'application du malus, d'une immatriculation,</w:t>
      </w:r>
      <w:r w:rsidR="007C1166" w:rsidRPr="00A847B7">
        <w:rPr>
          <w:rFonts w:cstheme="minorHAnsi"/>
        </w:rPr>
        <w:t xml:space="preserve"> le montant résultant du barème appliqué fait l’objet d’</w:t>
      </w:r>
      <w:r w:rsidRPr="00A847B7">
        <w:rPr>
          <w:rFonts w:cstheme="minorHAnsi"/>
        </w:rPr>
        <w:t xml:space="preserve">une réfaction </w:t>
      </w:r>
      <w:r w:rsidR="00C7464C">
        <w:rPr>
          <w:rFonts w:cstheme="minorHAnsi"/>
        </w:rPr>
        <w:t xml:space="preserve">de </w:t>
      </w:r>
      <w:r w:rsidRPr="00A847B7">
        <w:rPr>
          <w:rFonts w:cstheme="minorHAnsi"/>
        </w:rPr>
        <w:t>1/10 pour chaque période de 12 mois entamée depuis la date à laquelle le véhicule a été immatriculé pour la première fois</w:t>
      </w:r>
      <w:r w:rsidR="007C1166" w:rsidRPr="00A847B7">
        <w:rPr>
          <w:rFonts w:cstheme="minorHAnsi"/>
        </w:rPr>
        <w:t>.</w:t>
      </w:r>
    </w:p>
    <w:p w14:paraId="68A44709" w14:textId="659D919D" w:rsidR="00956262" w:rsidRPr="00A847B7" w:rsidRDefault="00C73953" w:rsidP="00956262">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2021, </w:t>
      </w:r>
      <w:r w:rsidR="00E131B5" w:rsidRPr="00A847B7">
        <w:rPr>
          <w:rFonts w:cstheme="minorHAnsi"/>
        </w:rPr>
        <w:t>le barème en émissions de dioxyde de carbone du malus est fixé de la manière suivante :</w:t>
      </w:r>
    </w:p>
    <w:p w14:paraId="68E82014" w14:textId="772240D2" w:rsidR="00E131B5" w:rsidRPr="00A847B7" w:rsidRDefault="00E131B5" w:rsidP="00EE0687">
      <w:pPr>
        <w:pStyle w:val="Paragraphedeliste"/>
        <w:numPr>
          <w:ilvl w:val="0"/>
          <w:numId w:val="82"/>
        </w:numPr>
        <w:spacing w:beforeAutospacing="1" w:after="100" w:afterAutospacing="1"/>
        <w:rPr>
          <w:rFonts w:cstheme="minorHAnsi"/>
        </w:rPr>
      </w:pPr>
      <w:r w:rsidRPr="00A847B7">
        <w:rPr>
          <w:rFonts w:cstheme="minorHAnsi"/>
        </w:rPr>
        <w:t xml:space="preserve">lorsque les émissions sont inférieures à </w:t>
      </w:r>
      <w:r w:rsidR="00025C97" w:rsidRPr="00A847B7">
        <w:rPr>
          <w:rFonts w:cstheme="minorHAnsi"/>
        </w:rPr>
        <w:t>133 g/km, le tarif est nul ;</w:t>
      </w:r>
    </w:p>
    <w:p w14:paraId="781DB424" w14:textId="3032DDE2" w:rsidR="00025C97" w:rsidRPr="00A847B7" w:rsidRDefault="00025C97" w:rsidP="00EE0687">
      <w:pPr>
        <w:pStyle w:val="Paragraphedeliste"/>
        <w:numPr>
          <w:ilvl w:val="0"/>
          <w:numId w:val="82"/>
        </w:numPr>
        <w:spacing w:beforeAutospacing="1" w:after="100" w:afterAutospacing="1"/>
        <w:rPr>
          <w:rFonts w:cstheme="minorHAnsi"/>
        </w:rPr>
      </w:pPr>
      <w:r w:rsidRPr="00A847B7">
        <w:rPr>
          <w:rFonts w:cstheme="minorHAnsi"/>
        </w:rPr>
        <w:t xml:space="preserve">lorsque les émissions sont supérieures ou égales à 133 g/km et inférieures ou égales à </w:t>
      </w:r>
      <w:r w:rsidR="00F42F80" w:rsidRPr="00A847B7">
        <w:rPr>
          <w:rFonts w:cstheme="minorHAnsi"/>
        </w:rPr>
        <w:t>2</w:t>
      </w:r>
      <w:r w:rsidR="00F42F80">
        <w:rPr>
          <w:rFonts w:cstheme="minorHAnsi"/>
        </w:rPr>
        <w:t>18</w:t>
      </w:r>
      <w:r w:rsidRPr="00A847B7">
        <w:rPr>
          <w:rFonts w:cstheme="minorHAnsi"/>
        </w:rPr>
        <w:t xml:space="preserve"> </w:t>
      </w:r>
      <w:r w:rsidR="001A39E7" w:rsidRPr="00A847B7">
        <w:rPr>
          <w:rFonts w:cstheme="minorHAnsi"/>
        </w:rPr>
        <w:t xml:space="preserve">g/km, le barème est le suivant : </w:t>
      </w: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5"/>
        <w:gridCol w:w="2795"/>
      </w:tblGrid>
      <w:tr w:rsidR="001A39E7" w:rsidRPr="00A847B7" w14:paraId="6095F2A0" w14:textId="77777777" w:rsidTr="003F69A4">
        <w:trPr>
          <w:trHeight w:val="242"/>
        </w:trPr>
        <w:tc>
          <w:tcPr>
            <w:tcW w:w="2795" w:type="dxa"/>
            <w:shd w:val="clear" w:color="auto" w:fill="297FD5" w:themeFill="accent3"/>
          </w:tcPr>
          <w:p w14:paraId="00FD2BD5" w14:textId="403CF402" w:rsidR="001A39E7" w:rsidRPr="00A847B7" w:rsidRDefault="001A39E7" w:rsidP="003F69A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lastRenderedPageBreak/>
              <w:t>Émissions de dioxyde de carbone (en grammes par kilomètre)</w:t>
            </w:r>
          </w:p>
        </w:tc>
        <w:tc>
          <w:tcPr>
            <w:tcW w:w="2795" w:type="dxa"/>
            <w:shd w:val="clear" w:color="auto" w:fill="297FD5" w:themeFill="accent3"/>
          </w:tcPr>
          <w:p w14:paraId="0B874CB2" w14:textId="7D69CB29" w:rsidR="001A39E7" w:rsidRPr="00A847B7" w:rsidRDefault="001A39E7" w:rsidP="003F69A4">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Tarif par véhicule (en euros)</w:t>
            </w:r>
          </w:p>
        </w:tc>
      </w:tr>
      <w:tr w:rsidR="001A39E7" w:rsidRPr="00A847B7" w14:paraId="64216CDA" w14:textId="77777777" w:rsidTr="003F69A4">
        <w:trPr>
          <w:trHeight w:val="109"/>
        </w:trPr>
        <w:tc>
          <w:tcPr>
            <w:tcW w:w="2795" w:type="dxa"/>
          </w:tcPr>
          <w:p w14:paraId="7389BEAC" w14:textId="77777777" w:rsidR="001A39E7" w:rsidRPr="00A847B7" w:rsidRDefault="001A39E7" w:rsidP="003F69A4">
            <w:pPr>
              <w:spacing w:beforeAutospacing="1" w:after="100" w:afterAutospacing="1"/>
              <w:rPr>
                <w:rFonts w:cstheme="minorHAnsi"/>
              </w:rPr>
            </w:pPr>
            <w:r w:rsidRPr="00A847B7">
              <w:rPr>
                <w:rFonts w:cstheme="minorHAnsi"/>
              </w:rPr>
              <w:t xml:space="preserve">133 </w:t>
            </w:r>
          </w:p>
        </w:tc>
        <w:tc>
          <w:tcPr>
            <w:tcW w:w="2795" w:type="dxa"/>
          </w:tcPr>
          <w:p w14:paraId="0664CD37" w14:textId="77777777" w:rsidR="001A39E7" w:rsidRPr="00A847B7" w:rsidRDefault="001A39E7" w:rsidP="003F69A4">
            <w:pPr>
              <w:spacing w:beforeAutospacing="1" w:after="100" w:afterAutospacing="1"/>
              <w:rPr>
                <w:rFonts w:cstheme="minorHAnsi"/>
              </w:rPr>
            </w:pPr>
            <w:r w:rsidRPr="00A847B7">
              <w:rPr>
                <w:rFonts w:cstheme="minorHAnsi"/>
              </w:rPr>
              <w:t xml:space="preserve">50 </w:t>
            </w:r>
          </w:p>
        </w:tc>
      </w:tr>
      <w:tr w:rsidR="001A39E7" w:rsidRPr="00A847B7" w14:paraId="09F8BE74" w14:textId="77777777" w:rsidTr="003F69A4">
        <w:trPr>
          <w:trHeight w:val="109"/>
        </w:trPr>
        <w:tc>
          <w:tcPr>
            <w:tcW w:w="2795" w:type="dxa"/>
          </w:tcPr>
          <w:p w14:paraId="7159D809" w14:textId="77777777" w:rsidR="001A39E7" w:rsidRPr="00A847B7" w:rsidRDefault="001A39E7" w:rsidP="003F69A4">
            <w:pPr>
              <w:spacing w:beforeAutospacing="1" w:after="100" w:afterAutospacing="1"/>
              <w:rPr>
                <w:rFonts w:cstheme="minorHAnsi"/>
              </w:rPr>
            </w:pPr>
            <w:r w:rsidRPr="00A847B7">
              <w:rPr>
                <w:rFonts w:cstheme="minorHAnsi"/>
              </w:rPr>
              <w:t xml:space="preserve">134 </w:t>
            </w:r>
          </w:p>
        </w:tc>
        <w:tc>
          <w:tcPr>
            <w:tcW w:w="2795" w:type="dxa"/>
          </w:tcPr>
          <w:p w14:paraId="1EC1C03E" w14:textId="77777777" w:rsidR="001A39E7" w:rsidRPr="00A847B7" w:rsidRDefault="001A39E7" w:rsidP="003F69A4">
            <w:pPr>
              <w:spacing w:beforeAutospacing="1" w:after="100" w:afterAutospacing="1"/>
              <w:rPr>
                <w:rFonts w:cstheme="minorHAnsi"/>
              </w:rPr>
            </w:pPr>
            <w:r w:rsidRPr="00A847B7">
              <w:rPr>
                <w:rFonts w:cstheme="minorHAnsi"/>
              </w:rPr>
              <w:t xml:space="preserve">75 </w:t>
            </w:r>
          </w:p>
        </w:tc>
      </w:tr>
      <w:tr w:rsidR="001A39E7" w:rsidRPr="00A847B7" w14:paraId="0A42D2D2" w14:textId="77777777" w:rsidTr="003F69A4">
        <w:trPr>
          <w:trHeight w:val="109"/>
        </w:trPr>
        <w:tc>
          <w:tcPr>
            <w:tcW w:w="2795" w:type="dxa"/>
          </w:tcPr>
          <w:p w14:paraId="26AF16E6" w14:textId="77777777" w:rsidR="001A39E7" w:rsidRPr="00A847B7" w:rsidRDefault="001A39E7" w:rsidP="003F69A4">
            <w:pPr>
              <w:spacing w:beforeAutospacing="1" w:after="100" w:afterAutospacing="1"/>
              <w:rPr>
                <w:rFonts w:cstheme="minorHAnsi"/>
              </w:rPr>
            </w:pPr>
            <w:r w:rsidRPr="00A847B7">
              <w:rPr>
                <w:rFonts w:cstheme="minorHAnsi"/>
              </w:rPr>
              <w:t xml:space="preserve">135 </w:t>
            </w:r>
          </w:p>
        </w:tc>
        <w:tc>
          <w:tcPr>
            <w:tcW w:w="2795" w:type="dxa"/>
          </w:tcPr>
          <w:p w14:paraId="260E3638" w14:textId="77777777" w:rsidR="001A39E7" w:rsidRPr="00A847B7" w:rsidRDefault="001A39E7" w:rsidP="003F69A4">
            <w:pPr>
              <w:spacing w:beforeAutospacing="1" w:after="100" w:afterAutospacing="1"/>
              <w:rPr>
                <w:rFonts w:cstheme="minorHAnsi"/>
              </w:rPr>
            </w:pPr>
            <w:r w:rsidRPr="00A847B7">
              <w:rPr>
                <w:rFonts w:cstheme="minorHAnsi"/>
              </w:rPr>
              <w:t xml:space="preserve">100 </w:t>
            </w:r>
          </w:p>
        </w:tc>
      </w:tr>
      <w:tr w:rsidR="001A39E7" w:rsidRPr="00A847B7" w14:paraId="57FA172C" w14:textId="77777777" w:rsidTr="003F69A4">
        <w:trPr>
          <w:trHeight w:val="109"/>
        </w:trPr>
        <w:tc>
          <w:tcPr>
            <w:tcW w:w="2795" w:type="dxa"/>
          </w:tcPr>
          <w:p w14:paraId="409E78E9" w14:textId="77777777" w:rsidR="001A39E7" w:rsidRPr="00A847B7" w:rsidRDefault="001A39E7" w:rsidP="003F69A4">
            <w:pPr>
              <w:spacing w:beforeAutospacing="1" w:after="100" w:afterAutospacing="1"/>
              <w:rPr>
                <w:rFonts w:cstheme="minorHAnsi"/>
              </w:rPr>
            </w:pPr>
            <w:r w:rsidRPr="00A847B7">
              <w:rPr>
                <w:rFonts w:cstheme="minorHAnsi"/>
              </w:rPr>
              <w:t xml:space="preserve">136 </w:t>
            </w:r>
          </w:p>
        </w:tc>
        <w:tc>
          <w:tcPr>
            <w:tcW w:w="2795" w:type="dxa"/>
          </w:tcPr>
          <w:p w14:paraId="1A916C72" w14:textId="77777777" w:rsidR="001A39E7" w:rsidRPr="00A847B7" w:rsidRDefault="001A39E7" w:rsidP="003F69A4">
            <w:pPr>
              <w:spacing w:beforeAutospacing="1" w:after="100" w:afterAutospacing="1"/>
              <w:rPr>
                <w:rFonts w:cstheme="minorHAnsi"/>
              </w:rPr>
            </w:pPr>
            <w:r w:rsidRPr="00A847B7">
              <w:rPr>
                <w:rFonts w:cstheme="minorHAnsi"/>
              </w:rPr>
              <w:t xml:space="preserve">125 </w:t>
            </w:r>
          </w:p>
        </w:tc>
      </w:tr>
      <w:tr w:rsidR="001A39E7" w:rsidRPr="00A847B7" w14:paraId="3E89E587" w14:textId="77777777" w:rsidTr="003F69A4">
        <w:trPr>
          <w:trHeight w:val="109"/>
        </w:trPr>
        <w:tc>
          <w:tcPr>
            <w:tcW w:w="2795" w:type="dxa"/>
          </w:tcPr>
          <w:p w14:paraId="3057D0F2" w14:textId="77777777" w:rsidR="001A39E7" w:rsidRPr="00A847B7" w:rsidRDefault="001A39E7" w:rsidP="003F69A4">
            <w:pPr>
              <w:spacing w:beforeAutospacing="1" w:after="100" w:afterAutospacing="1"/>
              <w:rPr>
                <w:rFonts w:cstheme="minorHAnsi"/>
              </w:rPr>
            </w:pPr>
            <w:r w:rsidRPr="00A847B7">
              <w:rPr>
                <w:rFonts w:cstheme="minorHAnsi"/>
              </w:rPr>
              <w:t xml:space="preserve">137 </w:t>
            </w:r>
          </w:p>
        </w:tc>
        <w:tc>
          <w:tcPr>
            <w:tcW w:w="2795" w:type="dxa"/>
          </w:tcPr>
          <w:p w14:paraId="33F7A536" w14:textId="77777777" w:rsidR="001A39E7" w:rsidRPr="00A847B7" w:rsidRDefault="001A39E7" w:rsidP="003F69A4">
            <w:pPr>
              <w:spacing w:beforeAutospacing="1" w:after="100" w:afterAutospacing="1"/>
              <w:rPr>
                <w:rFonts w:cstheme="minorHAnsi"/>
              </w:rPr>
            </w:pPr>
            <w:r w:rsidRPr="00A847B7">
              <w:rPr>
                <w:rFonts w:cstheme="minorHAnsi"/>
              </w:rPr>
              <w:t xml:space="preserve">150 </w:t>
            </w:r>
          </w:p>
        </w:tc>
      </w:tr>
      <w:tr w:rsidR="001A39E7" w:rsidRPr="00A847B7" w14:paraId="7171E832" w14:textId="77777777" w:rsidTr="003F69A4">
        <w:trPr>
          <w:trHeight w:val="109"/>
        </w:trPr>
        <w:tc>
          <w:tcPr>
            <w:tcW w:w="2795" w:type="dxa"/>
          </w:tcPr>
          <w:p w14:paraId="4B374EDF" w14:textId="77777777" w:rsidR="001A39E7" w:rsidRPr="00A847B7" w:rsidRDefault="001A39E7" w:rsidP="003F69A4">
            <w:pPr>
              <w:spacing w:beforeAutospacing="1" w:after="100" w:afterAutospacing="1"/>
              <w:rPr>
                <w:rFonts w:cstheme="minorHAnsi"/>
              </w:rPr>
            </w:pPr>
            <w:r w:rsidRPr="00A847B7">
              <w:rPr>
                <w:rFonts w:cstheme="minorHAnsi"/>
              </w:rPr>
              <w:t xml:space="preserve">138 </w:t>
            </w:r>
          </w:p>
        </w:tc>
        <w:tc>
          <w:tcPr>
            <w:tcW w:w="2795" w:type="dxa"/>
          </w:tcPr>
          <w:p w14:paraId="23D9B142" w14:textId="77777777" w:rsidR="001A39E7" w:rsidRPr="00A847B7" w:rsidRDefault="001A39E7" w:rsidP="003F69A4">
            <w:pPr>
              <w:spacing w:beforeAutospacing="1" w:after="100" w:afterAutospacing="1"/>
              <w:rPr>
                <w:rFonts w:cstheme="minorHAnsi"/>
              </w:rPr>
            </w:pPr>
            <w:r w:rsidRPr="00A847B7">
              <w:rPr>
                <w:rFonts w:cstheme="minorHAnsi"/>
              </w:rPr>
              <w:t xml:space="preserve">170 </w:t>
            </w:r>
          </w:p>
        </w:tc>
      </w:tr>
      <w:tr w:rsidR="001A39E7" w:rsidRPr="00A847B7" w14:paraId="6864FC00" w14:textId="77777777" w:rsidTr="003F69A4">
        <w:trPr>
          <w:trHeight w:val="109"/>
        </w:trPr>
        <w:tc>
          <w:tcPr>
            <w:tcW w:w="2795" w:type="dxa"/>
          </w:tcPr>
          <w:p w14:paraId="39E5C159" w14:textId="77777777" w:rsidR="001A39E7" w:rsidRPr="00A847B7" w:rsidRDefault="001A39E7" w:rsidP="003F69A4">
            <w:pPr>
              <w:spacing w:beforeAutospacing="1" w:after="100" w:afterAutospacing="1"/>
              <w:rPr>
                <w:rFonts w:cstheme="minorHAnsi"/>
              </w:rPr>
            </w:pPr>
            <w:r w:rsidRPr="00A847B7">
              <w:rPr>
                <w:rFonts w:cstheme="minorHAnsi"/>
              </w:rPr>
              <w:t xml:space="preserve">139 </w:t>
            </w:r>
          </w:p>
        </w:tc>
        <w:tc>
          <w:tcPr>
            <w:tcW w:w="2795" w:type="dxa"/>
          </w:tcPr>
          <w:p w14:paraId="3E373E7C" w14:textId="77777777" w:rsidR="001A39E7" w:rsidRPr="00A847B7" w:rsidRDefault="001A39E7" w:rsidP="003F69A4">
            <w:pPr>
              <w:spacing w:beforeAutospacing="1" w:after="100" w:afterAutospacing="1"/>
              <w:rPr>
                <w:rFonts w:cstheme="minorHAnsi"/>
              </w:rPr>
            </w:pPr>
            <w:r w:rsidRPr="00A847B7">
              <w:rPr>
                <w:rFonts w:cstheme="minorHAnsi"/>
              </w:rPr>
              <w:t xml:space="preserve">190 </w:t>
            </w:r>
          </w:p>
        </w:tc>
      </w:tr>
      <w:tr w:rsidR="001A39E7" w:rsidRPr="00A847B7" w14:paraId="73E21F4B" w14:textId="77777777" w:rsidTr="003F69A4">
        <w:trPr>
          <w:trHeight w:val="109"/>
        </w:trPr>
        <w:tc>
          <w:tcPr>
            <w:tcW w:w="2795" w:type="dxa"/>
          </w:tcPr>
          <w:p w14:paraId="05248DDB" w14:textId="77777777" w:rsidR="001A39E7" w:rsidRPr="00A847B7" w:rsidRDefault="001A39E7" w:rsidP="003F69A4">
            <w:pPr>
              <w:spacing w:beforeAutospacing="1" w:after="100" w:afterAutospacing="1"/>
              <w:rPr>
                <w:rFonts w:cstheme="minorHAnsi"/>
              </w:rPr>
            </w:pPr>
            <w:r w:rsidRPr="00A847B7">
              <w:rPr>
                <w:rFonts w:cstheme="minorHAnsi"/>
              </w:rPr>
              <w:t xml:space="preserve">140 </w:t>
            </w:r>
          </w:p>
        </w:tc>
        <w:tc>
          <w:tcPr>
            <w:tcW w:w="2795" w:type="dxa"/>
          </w:tcPr>
          <w:p w14:paraId="6662B5B7" w14:textId="77777777" w:rsidR="001A39E7" w:rsidRPr="00A847B7" w:rsidRDefault="001A39E7" w:rsidP="003F69A4">
            <w:pPr>
              <w:spacing w:beforeAutospacing="1" w:after="100" w:afterAutospacing="1"/>
              <w:rPr>
                <w:rFonts w:cstheme="minorHAnsi"/>
              </w:rPr>
            </w:pPr>
            <w:r w:rsidRPr="00A847B7">
              <w:rPr>
                <w:rFonts w:cstheme="minorHAnsi"/>
              </w:rPr>
              <w:t xml:space="preserve">210 </w:t>
            </w:r>
          </w:p>
        </w:tc>
      </w:tr>
      <w:tr w:rsidR="001A39E7" w:rsidRPr="00A847B7" w14:paraId="2F4F70D4" w14:textId="77777777" w:rsidTr="003F69A4">
        <w:trPr>
          <w:trHeight w:val="109"/>
        </w:trPr>
        <w:tc>
          <w:tcPr>
            <w:tcW w:w="2795" w:type="dxa"/>
          </w:tcPr>
          <w:p w14:paraId="44D77D14" w14:textId="77777777" w:rsidR="001A39E7" w:rsidRPr="00A847B7" w:rsidRDefault="001A39E7" w:rsidP="003F69A4">
            <w:pPr>
              <w:spacing w:beforeAutospacing="1" w:after="100" w:afterAutospacing="1"/>
              <w:rPr>
                <w:rFonts w:cstheme="minorHAnsi"/>
              </w:rPr>
            </w:pPr>
            <w:r w:rsidRPr="00A847B7">
              <w:rPr>
                <w:rFonts w:cstheme="minorHAnsi"/>
              </w:rPr>
              <w:t xml:space="preserve">141 </w:t>
            </w:r>
          </w:p>
        </w:tc>
        <w:tc>
          <w:tcPr>
            <w:tcW w:w="2795" w:type="dxa"/>
          </w:tcPr>
          <w:p w14:paraId="19E6336C" w14:textId="77777777" w:rsidR="001A39E7" w:rsidRPr="00A847B7" w:rsidRDefault="001A39E7" w:rsidP="003F69A4">
            <w:pPr>
              <w:spacing w:beforeAutospacing="1" w:after="100" w:afterAutospacing="1"/>
              <w:rPr>
                <w:rFonts w:cstheme="minorHAnsi"/>
              </w:rPr>
            </w:pPr>
            <w:r w:rsidRPr="00A847B7">
              <w:rPr>
                <w:rFonts w:cstheme="minorHAnsi"/>
              </w:rPr>
              <w:t xml:space="preserve">230 </w:t>
            </w:r>
          </w:p>
        </w:tc>
      </w:tr>
      <w:tr w:rsidR="001A39E7" w:rsidRPr="00A847B7" w14:paraId="2FA43F6B" w14:textId="77777777" w:rsidTr="003F69A4">
        <w:trPr>
          <w:trHeight w:val="109"/>
        </w:trPr>
        <w:tc>
          <w:tcPr>
            <w:tcW w:w="2795" w:type="dxa"/>
          </w:tcPr>
          <w:p w14:paraId="15A85082" w14:textId="77777777" w:rsidR="001A39E7" w:rsidRPr="00A847B7" w:rsidRDefault="001A39E7" w:rsidP="003F69A4">
            <w:pPr>
              <w:spacing w:beforeAutospacing="1" w:after="100" w:afterAutospacing="1"/>
              <w:rPr>
                <w:rFonts w:cstheme="minorHAnsi"/>
              </w:rPr>
            </w:pPr>
            <w:r w:rsidRPr="00A847B7">
              <w:rPr>
                <w:rFonts w:cstheme="minorHAnsi"/>
              </w:rPr>
              <w:t xml:space="preserve">142 </w:t>
            </w:r>
          </w:p>
        </w:tc>
        <w:tc>
          <w:tcPr>
            <w:tcW w:w="2795" w:type="dxa"/>
          </w:tcPr>
          <w:p w14:paraId="75253662" w14:textId="77777777" w:rsidR="001A39E7" w:rsidRPr="00A847B7" w:rsidRDefault="001A39E7" w:rsidP="003F69A4">
            <w:pPr>
              <w:spacing w:beforeAutospacing="1" w:after="100" w:afterAutospacing="1"/>
              <w:rPr>
                <w:rFonts w:cstheme="minorHAnsi"/>
              </w:rPr>
            </w:pPr>
            <w:r w:rsidRPr="00A847B7">
              <w:rPr>
                <w:rFonts w:cstheme="minorHAnsi"/>
              </w:rPr>
              <w:t xml:space="preserve">240 </w:t>
            </w:r>
          </w:p>
        </w:tc>
      </w:tr>
      <w:tr w:rsidR="001A39E7" w:rsidRPr="00A847B7" w14:paraId="5EFFF395" w14:textId="77777777" w:rsidTr="003F69A4">
        <w:trPr>
          <w:trHeight w:val="109"/>
        </w:trPr>
        <w:tc>
          <w:tcPr>
            <w:tcW w:w="2795" w:type="dxa"/>
          </w:tcPr>
          <w:p w14:paraId="4B21C26A" w14:textId="77777777" w:rsidR="001A39E7" w:rsidRPr="00A847B7" w:rsidRDefault="001A39E7" w:rsidP="003F69A4">
            <w:pPr>
              <w:spacing w:beforeAutospacing="1" w:after="100" w:afterAutospacing="1"/>
              <w:rPr>
                <w:rFonts w:cstheme="minorHAnsi"/>
              </w:rPr>
            </w:pPr>
            <w:r w:rsidRPr="00A847B7">
              <w:rPr>
                <w:rFonts w:cstheme="minorHAnsi"/>
              </w:rPr>
              <w:t xml:space="preserve">143 </w:t>
            </w:r>
          </w:p>
        </w:tc>
        <w:tc>
          <w:tcPr>
            <w:tcW w:w="2795" w:type="dxa"/>
          </w:tcPr>
          <w:p w14:paraId="692C2E7A" w14:textId="77777777" w:rsidR="001A39E7" w:rsidRPr="00A847B7" w:rsidRDefault="001A39E7" w:rsidP="003F69A4">
            <w:pPr>
              <w:spacing w:beforeAutospacing="1" w:after="100" w:afterAutospacing="1"/>
              <w:rPr>
                <w:rFonts w:cstheme="minorHAnsi"/>
              </w:rPr>
            </w:pPr>
            <w:r w:rsidRPr="00A847B7">
              <w:rPr>
                <w:rFonts w:cstheme="minorHAnsi"/>
              </w:rPr>
              <w:t xml:space="preserve">260 </w:t>
            </w:r>
          </w:p>
        </w:tc>
      </w:tr>
      <w:tr w:rsidR="001A39E7" w:rsidRPr="00A847B7" w14:paraId="5EF2269D" w14:textId="77777777" w:rsidTr="003F69A4">
        <w:trPr>
          <w:trHeight w:val="109"/>
        </w:trPr>
        <w:tc>
          <w:tcPr>
            <w:tcW w:w="2795" w:type="dxa"/>
          </w:tcPr>
          <w:p w14:paraId="1C307F3C" w14:textId="77777777" w:rsidR="001A39E7" w:rsidRPr="00A847B7" w:rsidRDefault="001A39E7" w:rsidP="003F69A4">
            <w:pPr>
              <w:spacing w:beforeAutospacing="1" w:after="100" w:afterAutospacing="1"/>
              <w:rPr>
                <w:rFonts w:cstheme="minorHAnsi"/>
              </w:rPr>
            </w:pPr>
            <w:r w:rsidRPr="00A847B7">
              <w:rPr>
                <w:rFonts w:cstheme="minorHAnsi"/>
              </w:rPr>
              <w:t xml:space="preserve">144 </w:t>
            </w:r>
          </w:p>
        </w:tc>
        <w:tc>
          <w:tcPr>
            <w:tcW w:w="2795" w:type="dxa"/>
          </w:tcPr>
          <w:p w14:paraId="0B8DEE0D" w14:textId="77777777" w:rsidR="001A39E7" w:rsidRPr="00A847B7" w:rsidRDefault="001A39E7" w:rsidP="003F69A4">
            <w:pPr>
              <w:spacing w:beforeAutospacing="1" w:after="100" w:afterAutospacing="1"/>
              <w:rPr>
                <w:rFonts w:cstheme="minorHAnsi"/>
              </w:rPr>
            </w:pPr>
            <w:r w:rsidRPr="00A847B7">
              <w:rPr>
                <w:rFonts w:cstheme="minorHAnsi"/>
              </w:rPr>
              <w:t xml:space="preserve">280 </w:t>
            </w:r>
          </w:p>
        </w:tc>
      </w:tr>
      <w:tr w:rsidR="001A39E7" w:rsidRPr="00A847B7" w14:paraId="43682CC8" w14:textId="77777777" w:rsidTr="003F69A4">
        <w:trPr>
          <w:trHeight w:val="109"/>
        </w:trPr>
        <w:tc>
          <w:tcPr>
            <w:tcW w:w="2795" w:type="dxa"/>
          </w:tcPr>
          <w:p w14:paraId="0AC0303A" w14:textId="77777777" w:rsidR="001A39E7" w:rsidRPr="00A847B7" w:rsidRDefault="001A39E7" w:rsidP="003F69A4">
            <w:pPr>
              <w:spacing w:beforeAutospacing="1" w:after="100" w:afterAutospacing="1"/>
              <w:rPr>
                <w:rFonts w:cstheme="minorHAnsi"/>
              </w:rPr>
            </w:pPr>
            <w:r w:rsidRPr="00A847B7">
              <w:rPr>
                <w:rFonts w:cstheme="minorHAnsi"/>
              </w:rPr>
              <w:t xml:space="preserve">145 </w:t>
            </w:r>
          </w:p>
        </w:tc>
        <w:tc>
          <w:tcPr>
            <w:tcW w:w="2795" w:type="dxa"/>
          </w:tcPr>
          <w:p w14:paraId="0A06D6B9" w14:textId="77777777" w:rsidR="001A39E7" w:rsidRPr="00A847B7" w:rsidRDefault="001A39E7" w:rsidP="003F69A4">
            <w:pPr>
              <w:spacing w:beforeAutospacing="1" w:after="100" w:afterAutospacing="1"/>
              <w:rPr>
                <w:rFonts w:cstheme="minorHAnsi"/>
              </w:rPr>
            </w:pPr>
            <w:r w:rsidRPr="00A847B7">
              <w:rPr>
                <w:rFonts w:cstheme="minorHAnsi"/>
              </w:rPr>
              <w:t xml:space="preserve">310 </w:t>
            </w:r>
          </w:p>
        </w:tc>
      </w:tr>
      <w:tr w:rsidR="001A39E7" w:rsidRPr="00A847B7" w14:paraId="47248EB2" w14:textId="77777777" w:rsidTr="003F69A4">
        <w:trPr>
          <w:trHeight w:val="109"/>
        </w:trPr>
        <w:tc>
          <w:tcPr>
            <w:tcW w:w="2795" w:type="dxa"/>
          </w:tcPr>
          <w:p w14:paraId="0E8AC9A1" w14:textId="77777777" w:rsidR="001A39E7" w:rsidRPr="00A847B7" w:rsidRDefault="001A39E7" w:rsidP="003F69A4">
            <w:pPr>
              <w:spacing w:beforeAutospacing="1" w:after="100" w:afterAutospacing="1"/>
              <w:rPr>
                <w:rFonts w:cstheme="minorHAnsi"/>
              </w:rPr>
            </w:pPr>
            <w:r w:rsidRPr="00A847B7">
              <w:rPr>
                <w:rFonts w:cstheme="minorHAnsi"/>
              </w:rPr>
              <w:t xml:space="preserve">146 </w:t>
            </w:r>
          </w:p>
        </w:tc>
        <w:tc>
          <w:tcPr>
            <w:tcW w:w="2795" w:type="dxa"/>
          </w:tcPr>
          <w:p w14:paraId="7D65D836" w14:textId="77777777" w:rsidR="001A39E7" w:rsidRPr="00A847B7" w:rsidRDefault="001A39E7" w:rsidP="003F69A4">
            <w:pPr>
              <w:spacing w:beforeAutospacing="1" w:after="100" w:afterAutospacing="1"/>
              <w:rPr>
                <w:rFonts w:cstheme="minorHAnsi"/>
              </w:rPr>
            </w:pPr>
            <w:r w:rsidRPr="00A847B7">
              <w:rPr>
                <w:rFonts w:cstheme="minorHAnsi"/>
              </w:rPr>
              <w:t xml:space="preserve">330 </w:t>
            </w:r>
          </w:p>
        </w:tc>
      </w:tr>
      <w:tr w:rsidR="001A39E7" w:rsidRPr="00A847B7" w14:paraId="7ADD67A8" w14:textId="77777777" w:rsidTr="003F69A4">
        <w:trPr>
          <w:trHeight w:val="109"/>
        </w:trPr>
        <w:tc>
          <w:tcPr>
            <w:tcW w:w="2795" w:type="dxa"/>
          </w:tcPr>
          <w:p w14:paraId="60831EE6" w14:textId="77777777" w:rsidR="001A39E7" w:rsidRPr="00A847B7" w:rsidRDefault="001A39E7" w:rsidP="003F69A4">
            <w:pPr>
              <w:spacing w:beforeAutospacing="1" w:after="100" w:afterAutospacing="1"/>
              <w:rPr>
                <w:rFonts w:cstheme="minorHAnsi"/>
              </w:rPr>
            </w:pPr>
            <w:r w:rsidRPr="00A847B7">
              <w:rPr>
                <w:rFonts w:cstheme="minorHAnsi"/>
              </w:rPr>
              <w:t xml:space="preserve">147 </w:t>
            </w:r>
          </w:p>
        </w:tc>
        <w:tc>
          <w:tcPr>
            <w:tcW w:w="2795" w:type="dxa"/>
          </w:tcPr>
          <w:p w14:paraId="21454E66" w14:textId="77777777" w:rsidR="001A39E7" w:rsidRPr="00A847B7" w:rsidRDefault="001A39E7" w:rsidP="003F69A4">
            <w:pPr>
              <w:spacing w:beforeAutospacing="1" w:after="100" w:afterAutospacing="1"/>
              <w:rPr>
                <w:rFonts w:cstheme="minorHAnsi"/>
              </w:rPr>
            </w:pPr>
            <w:r w:rsidRPr="00A847B7">
              <w:rPr>
                <w:rFonts w:cstheme="minorHAnsi"/>
              </w:rPr>
              <w:t xml:space="preserve">360 </w:t>
            </w:r>
          </w:p>
        </w:tc>
      </w:tr>
      <w:tr w:rsidR="001A39E7" w:rsidRPr="00A847B7" w14:paraId="2D227170" w14:textId="77777777" w:rsidTr="003F69A4">
        <w:trPr>
          <w:trHeight w:val="109"/>
        </w:trPr>
        <w:tc>
          <w:tcPr>
            <w:tcW w:w="2795" w:type="dxa"/>
          </w:tcPr>
          <w:p w14:paraId="1ADE989C" w14:textId="77777777" w:rsidR="001A39E7" w:rsidRPr="00A847B7" w:rsidRDefault="001A39E7" w:rsidP="003F69A4">
            <w:pPr>
              <w:spacing w:beforeAutospacing="1" w:after="100" w:afterAutospacing="1"/>
              <w:rPr>
                <w:rFonts w:cstheme="minorHAnsi"/>
              </w:rPr>
            </w:pPr>
            <w:r w:rsidRPr="00A847B7">
              <w:rPr>
                <w:rFonts w:cstheme="minorHAnsi"/>
              </w:rPr>
              <w:t xml:space="preserve">148 </w:t>
            </w:r>
          </w:p>
        </w:tc>
        <w:tc>
          <w:tcPr>
            <w:tcW w:w="2795" w:type="dxa"/>
          </w:tcPr>
          <w:p w14:paraId="689166D2" w14:textId="77777777" w:rsidR="001A39E7" w:rsidRPr="00A847B7" w:rsidRDefault="001A39E7" w:rsidP="003F69A4">
            <w:pPr>
              <w:spacing w:beforeAutospacing="1" w:after="100" w:afterAutospacing="1"/>
              <w:rPr>
                <w:rFonts w:cstheme="minorHAnsi"/>
              </w:rPr>
            </w:pPr>
            <w:r w:rsidRPr="00A847B7">
              <w:rPr>
                <w:rFonts w:cstheme="minorHAnsi"/>
              </w:rPr>
              <w:t xml:space="preserve">400 </w:t>
            </w:r>
          </w:p>
        </w:tc>
      </w:tr>
      <w:tr w:rsidR="001A39E7" w:rsidRPr="00A847B7" w14:paraId="54024315" w14:textId="77777777" w:rsidTr="003F69A4">
        <w:trPr>
          <w:trHeight w:val="109"/>
        </w:trPr>
        <w:tc>
          <w:tcPr>
            <w:tcW w:w="2795" w:type="dxa"/>
          </w:tcPr>
          <w:p w14:paraId="1D66A5CA" w14:textId="77777777" w:rsidR="001A39E7" w:rsidRPr="00A847B7" w:rsidRDefault="001A39E7" w:rsidP="003F69A4">
            <w:pPr>
              <w:spacing w:beforeAutospacing="1" w:after="100" w:afterAutospacing="1"/>
              <w:rPr>
                <w:rFonts w:cstheme="minorHAnsi"/>
              </w:rPr>
            </w:pPr>
            <w:r w:rsidRPr="00A847B7">
              <w:rPr>
                <w:rFonts w:cstheme="minorHAnsi"/>
              </w:rPr>
              <w:t xml:space="preserve">149 </w:t>
            </w:r>
          </w:p>
        </w:tc>
        <w:tc>
          <w:tcPr>
            <w:tcW w:w="2795" w:type="dxa"/>
          </w:tcPr>
          <w:p w14:paraId="05F2F088" w14:textId="77777777" w:rsidR="001A39E7" w:rsidRPr="00A847B7" w:rsidRDefault="001A39E7" w:rsidP="003F69A4">
            <w:pPr>
              <w:spacing w:beforeAutospacing="1" w:after="100" w:afterAutospacing="1"/>
              <w:rPr>
                <w:rFonts w:cstheme="minorHAnsi"/>
              </w:rPr>
            </w:pPr>
            <w:r w:rsidRPr="00A847B7">
              <w:rPr>
                <w:rFonts w:cstheme="minorHAnsi"/>
              </w:rPr>
              <w:t xml:space="preserve">450 </w:t>
            </w:r>
          </w:p>
        </w:tc>
      </w:tr>
      <w:tr w:rsidR="001A39E7" w:rsidRPr="00A847B7" w14:paraId="4F279F39" w14:textId="77777777" w:rsidTr="003F69A4">
        <w:trPr>
          <w:trHeight w:val="109"/>
        </w:trPr>
        <w:tc>
          <w:tcPr>
            <w:tcW w:w="2795" w:type="dxa"/>
          </w:tcPr>
          <w:p w14:paraId="75D466E0" w14:textId="77777777" w:rsidR="001A39E7" w:rsidRPr="00A847B7" w:rsidRDefault="001A39E7" w:rsidP="003F69A4">
            <w:pPr>
              <w:spacing w:beforeAutospacing="1" w:after="100" w:afterAutospacing="1"/>
              <w:rPr>
                <w:rFonts w:cstheme="minorHAnsi"/>
              </w:rPr>
            </w:pPr>
            <w:r w:rsidRPr="00A847B7">
              <w:rPr>
                <w:rFonts w:cstheme="minorHAnsi"/>
              </w:rPr>
              <w:t xml:space="preserve">150 </w:t>
            </w:r>
          </w:p>
        </w:tc>
        <w:tc>
          <w:tcPr>
            <w:tcW w:w="2795" w:type="dxa"/>
          </w:tcPr>
          <w:p w14:paraId="707B8EF1" w14:textId="77777777" w:rsidR="001A39E7" w:rsidRPr="00A847B7" w:rsidRDefault="001A39E7" w:rsidP="003F69A4">
            <w:pPr>
              <w:spacing w:beforeAutospacing="1" w:after="100" w:afterAutospacing="1"/>
              <w:rPr>
                <w:rFonts w:cstheme="minorHAnsi"/>
              </w:rPr>
            </w:pPr>
            <w:r w:rsidRPr="00A847B7">
              <w:rPr>
                <w:rFonts w:cstheme="minorHAnsi"/>
              </w:rPr>
              <w:t xml:space="preserve">540 </w:t>
            </w:r>
          </w:p>
        </w:tc>
      </w:tr>
      <w:tr w:rsidR="001A39E7" w:rsidRPr="00A847B7" w14:paraId="010E18B5" w14:textId="77777777" w:rsidTr="003F69A4">
        <w:trPr>
          <w:trHeight w:val="109"/>
        </w:trPr>
        <w:tc>
          <w:tcPr>
            <w:tcW w:w="2795" w:type="dxa"/>
          </w:tcPr>
          <w:p w14:paraId="3E14284C" w14:textId="77777777" w:rsidR="001A39E7" w:rsidRPr="00A847B7" w:rsidRDefault="001A39E7" w:rsidP="003F69A4">
            <w:pPr>
              <w:spacing w:beforeAutospacing="1" w:after="100" w:afterAutospacing="1"/>
              <w:rPr>
                <w:rFonts w:cstheme="minorHAnsi"/>
              </w:rPr>
            </w:pPr>
            <w:r w:rsidRPr="00A847B7">
              <w:rPr>
                <w:rFonts w:cstheme="minorHAnsi"/>
              </w:rPr>
              <w:t xml:space="preserve">151 </w:t>
            </w:r>
          </w:p>
        </w:tc>
        <w:tc>
          <w:tcPr>
            <w:tcW w:w="2795" w:type="dxa"/>
          </w:tcPr>
          <w:p w14:paraId="265AB63D" w14:textId="77777777" w:rsidR="001A39E7" w:rsidRPr="00A847B7" w:rsidRDefault="001A39E7" w:rsidP="003F69A4">
            <w:pPr>
              <w:spacing w:beforeAutospacing="1" w:after="100" w:afterAutospacing="1"/>
              <w:rPr>
                <w:rFonts w:cstheme="minorHAnsi"/>
              </w:rPr>
            </w:pPr>
            <w:r w:rsidRPr="00A847B7">
              <w:rPr>
                <w:rFonts w:cstheme="minorHAnsi"/>
              </w:rPr>
              <w:t xml:space="preserve">650 </w:t>
            </w:r>
          </w:p>
        </w:tc>
      </w:tr>
      <w:tr w:rsidR="001A39E7" w:rsidRPr="00A847B7" w14:paraId="64360A2E" w14:textId="77777777" w:rsidTr="003F69A4">
        <w:trPr>
          <w:trHeight w:val="109"/>
        </w:trPr>
        <w:tc>
          <w:tcPr>
            <w:tcW w:w="2795" w:type="dxa"/>
          </w:tcPr>
          <w:p w14:paraId="14D6835D" w14:textId="77777777" w:rsidR="001A39E7" w:rsidRPr="00A847B7" w:rsidRDefault="001A39E7" w:rsidP="003F69A4">
            <w:pPr>
              <w:spacing w:beforeAutospacing="1" w:after="100" w:afterAutospacing="1"/>
              <w:rPr>
                <w:rFonts w:cstheme="minorHAnsi"/>
              </w:rPr>
            </w:pPr>
            <w:r w:rsidRPr="00A847B7">
              <w:rPr>
                <w:rFonts w:cstheme="minorHAnsi"/>
              </w:rPr>
              <w:t xml:space="preserve">152 </w:t>
            </w:r>
          </w:p>
        </w:tc>
        <w:tc>
          <w:tcPr>
            <w:tcW w:w="2795" w:type="dxa"/>
          </w:tcPr>
          <w:p w14:paraId="047A55B1" w14:textId="77777777" w:rsidR="001A39E7" w:rsidRPr="00A847B7" w:rsidRDefault="001A39E7" w:rsidP="003F69A4">
            <w:pPr>
              <w:spacing w:beforeAutospacing="1" w:after="100" w:afterAutospacing="1"/>
              <w:rPr>
                <w:rFonts w:cstheme="minorHAnsi"/>
              </w:rPr>
            </w:pPr>
            <w:r w:rsidRPr="00A847B7">
              <w:rPr>
                <w:rFonts w:cstheme="minorHAnsi"/>
              </w:rPr>
              <w:t xml:space="preserve">740 </w:t>
            </w:r>
          </w:p>
        </w:tc>
      </w:tr>
      <w:tr w:rsidR="001A39E7" w:rsidRPr="00A847B7" w14:paraId="5BA64482" w14:textId="77777777" w:rsidTr="003F69A4">
        <w:trPr>
          <w:trHeight w:val="109"/>
        </w:trPr>
        <w:tc>
          <w:tcPr>
            <w:tcW w:w="2795" w:type="dxa"/>
          </w:tcPr>
          <w:p w14:paraId="0831629D" w14:textId="77777777" w:rsidR="001A39E7" w:rsidRPr="00A847B7" w:rsidRDefault="001A39E7" w:rsidP="003F69A4">
            <w:pPr>
              <w:spacing w:beforeAutospacing="1" w:after="100" w:afterAutospacing="1"/>
              <w:rPr>
                <w:rFonts w:cstheme="minorHAnsi"/>
              </w:rPr>
            </w:pPr>
            <w:r w:rsidRPr="00A847B7">
              <w:rPr>
                <w:rFonts w:cstheme="minorHAnsi"/>
              </w:rPr>
              <w:t xml:space="preserve">153 </w:t>
            </w:r>
          </w:p>
        </w:tc>
        <w:tc>
          <w:tcPr>
            <w:tcW w:w="2795" w:type="dxa"/>
          </w:tcPr>
          <w:p w14:paraId="69A0DF60" w14:textId="77777777" w:rsidR="001A39E7" w:rsidRPr="00A847B7" w:rsidRDefault="001A39E7" w:rsidP="003F69A4">
            <w:pPr>
              <w:spacing w:beforeAutospacing="1" w:after="100" w:afterAutospacing="1"/>
              <w:rPr>
                <w:rFonts w:cstheme="minorHAnsi"/>
              </w:rPr>
            </w:pPr>
            <w:r w:rsidRPr="00A847B7">
              <w:rPr>
                <w:rFonts w:cstheme="minorHAnsi"/>
              </w:rPr>
              <w:t xml:space="preserve">818 </w:t>
            </w:r>
          </w:p>
        </w:tc>
      </w:tr>
      <w:tr w:rsidR="001A39E7" w:rsidRPr="00A847B7" w14:paraId="6D1C7F26" w14:textId="77777777" w:rsidTr="003F69A4">
        <w:trPr>
          <w:trHeight w:val="109"/>
        </w:trPr>
        <w:tc>
          <w:tcPr>
            <w:tcW w:w="2795" w:type="dxa"/>
          </w:tcPr>
          <w:p w14:paraId="149F18E1" w14:textId="77777777" w:rsidR="001A39E7" w:rsidRPr="00A847B7" w:rsidRDefault="001A39E7" w:rsidP="003F69A4">
            <w:pPr>
              <w:spacing w:beforeAutospacing="1" w:after="100" w:afterAutospacing="1"/>
              <w:rPr>
                <w:rFonts w:cstheme="minorHAnsi"/>
              </w:rPr>
            </w:pPr>
            <w:r w:rsidRPr="00A847B7">
              <w:rPr>
                <w:rFonts w:cstheme="minorHAnsi"/>
              </w:rPr>
              <w:t xml:space="preserve">154 </w:t>
            </w:r>
          </w:p>
        </w:tc>
        <w:tc>
          <w:tcPr>
            <w:tcW w:w="2795" w:type="dxa"/>
          </w:tcPr>
          <w:p w14:paraId="368A2790" w14:textId="77777777" w:rsidR="001A39E7" w:rsidRPr="00A847B7" w:rsidRDefault="001A39E7" w:rsidP="003F69A4">
            <w:pPr>
              <w:spacing w:beforeAutospacing="1" w:after="100" w:afterAutospacing="1"/>
              <w:rPr>
                <w:rFonts w:cstheme="minorHAnsi"/>
              </w:rPr>
            </w:pPr>
            <w:r w:rsidRPr="00A847B7">
              <w:rPr>
                <w:rFonts w:cstheme="minorHAnsi"/>
              </w:rPr>
              <w:t xml:space="preserve">898 </w:t>
            </w:r>
          </w:p>
        </w:tc>
      </w:tr>
      <w:tr w:rsidR="001A39E7" w:rsidRPr="00A847B7" w14:paraId="6619DAF2" w14:textId="77777777" w:rsidTr="003F69A4">
        <w:trPr>
          <w:trHeight w:val="109"/>
        </w:trPr>
        <w:tc>
          <w:tcPr>
            <w:tcW w:w="2795" w:type="dxa"/>
          </w:tcPr>
          <w:p w14:paraId="7946CBB6" w14:textId="77777777" w:rsidR="001A39E7" w:rsidRPr="00A847B7" w:rsidRDefault="001A39E7" w:rsidP="003F69A4">
            <w:pPr>
              <w:spacing w:beforeAutospacing="1" w:after="100" w:afterAutospacing="1"/>
              <w:rPr>
                <w:rFonts w:cstheme="minorHAnsi"/>
              </w:rPr>
            </w:pPr>
            <w:r w:rsidRPr="00A847B7">
              <w:rPr>
                <w:rFonts w:cstheme="minorHAnsi"/>
              </w:rPr>
              <w:t xml:space="preserve">155 </w:t>
            </w:r>
          </w:p>
        </w:tc>
        <w:tc>
          <w:tcPr>
            <w:tcW w:w="2795" w:type="dxa"/>
          </w:tcPr>
          <w:p w14:paraId="2C020F83" w14:textId="77777777" w:rsidR="001A39E7" w:rsidRPr="00A847B7" w:rsidRDefault="001A39E7" w:rsidP="003F69A4">
            <w:pPr>
              <w:spacing w:beforeAutospacing="1" w:after="100" w:afterAutospacing="1"/>
              <w:rPr>
                <w:rFonts w:cstheme="minorHAnsi"/>
              </w:rPr>
            </w:pPr>
            <w:r w:rsidRPr="00A847B7">
              <w:rPr>
                <w:rFonts w:cstheme="minorHAnsi"/>
              </w:rPr>
              <w:t xml:space="preserve">983 </w:t>
            </w:r>
          </w:p>
        </w:tc>
      </w:tr>
      <w:tr w:rsidR="001A39E7" w:rsidRPr="00A847B7" w14:paraId="6A1D5F07" w14:textId="77777777" w:rsidTr="003F69A4">
        <w:trPr>
          <w:trHeight w:val="109"/>
        </w:trPr>
        <w:tc>
          <w:tcPr>
            <w:tcW w:w="2795" w:type="dxa"/>
          </w:tcPr>
          <w:p w14:paraId="08F16543" w14:textId="77777777" w:rsidR="001A39E7" w:rsidRPr="00A847B7" w:rsidRDefault="001A39E7" w:rsidP="003F69A4">
            <w:pPr>
              <w:spacing w:beforeAutospacing="1" w:after="100" w:afterAutospacing="1"/>
              <w:rPr>
                <w:rFonts w:cstheme="minorHAnsi"/>
              </w:rPr>
            </w:pPr>
            <w:r w:rsidRPr="00A847B7">
              <w:rPr>
                <w:rFonts w:cstheme="minorHAnsi"/>
              </w:rPr>
              <w:t xml:space="preserve">156 </w:t>
            </w:r>
          </w:p>
        </w:tc>
        <w:tc>
          <w:tcPr>
            <w:tcW w:w="2795" w:type="dxa"/>
          </w:tcPr>
          <w:p w14:paraId="2FC66BAB" w14:textId="77777777" w:rsidR="001A39E7" w:rsidRPr="00A847B7" w:rsidRDefault="001A39E7" w:rsidP="003F69A4">
            <w:pPr>
              <w:spacing w:beforeAutospacing="1" w:after="100" w:afterAutospacing="1"/>
              <w:rPr>
                <w:rFonts w:cstheme="minorHAnsi"/>
              </w:rPr>
            </w:pPr>
            <w:r w:rsidRPr="00A847B7">
              <w:rPr>
                <w:rFonts w:cstheme="minorHAnsi"/>
              </w:rPr>
              <w:t xml:space="preserve">1 074 </w:t>
            </w:r>
          </w:p>
        </w:tc>
      </w:tr>
      <w:tr w:rsidR="001A39E7" w:rsidRPr="00A847B7" w14:paraId="3C2788D4" w14:textId="77777777" w:rsidTr="003F69A4">
        <w:trPr>
          <w:trHeight w:val="109"/>
        </w:trPr>
        <w:tc>
          <w:tcPr>
            <w:tcW w:w="2795" w:type="dxa"/>
          </w:tcPr>
          <w:p w14:paraId="03D37C91" w14:textId="77777777" w:rsidR="001A39E7" w:rsidRPr="00A847B7" w:rsidRDefault="001A39E7" w:rsidP="003F69A4">
            <w:pPr>
              <w:spacing w:beforeAutospacing="1" w:after="100" w:afterAutospacing="1"/>
              <w:rPr>
                <w:rFonts w:cstheme="minorHAnsi"/>
              </w:rPr>
            </w:pPr>
            <w:r w:rsidRPr="00A847B7">
              <w:rPr>
                <w:rFonts w:cstheme="minorHAnsi"/>
              </w:rPr>
              <w:t xml:space="preserve">157 </w:t>
            </w:r>
          </w:p>
        </w:tc>
        <w:tc>
          <w:tcPr>
            <w:tcW w:w="2795" w:type="dxa"/>
          </w:tcPr>
          <w:p w14:paraId="635E852A" w14:textId="77777777" w:rsidR="001A39E7" w:rsidRPr="00A847B7" w:rsidRDefault="001A39E7" w:rsidP="003F69A4">
            <w:pPr>
              <w:spacing w:beforeAutospacing="1" w:after="100" w:afterAutospacing="1"/>
              <w:rPr>
                <w:rFonts w:cstheme="minorHAnsi"/>
              </w:rPr>
            </w:pPr>
            <w:r w:rsidRPr="00A847B7">
              <w:rPr>
                <w:rFonts w:cstheme="minorHAnsi"/>
              </w:rPr>
              <w:t xml:space="preserve">1 172 </w:t>
            </w:r>
          </w:p>
        </w:tc>
      </w:tr>
      <w:tr w:rsidR="001A39E7" w:rsidRPr="00A847B7" w14:paraId="125764C8" w14:textId="77777777" w:rsidTr="003F69A4">
        <w:trPr>
          <w:trHeight w:val="109"/>
        </w:trPr>
        <w:tc>
          <w:tcPr>
            <w:tcW w:w="2795" w:type="dxa"/>
          </w:tcPr>
          <w:p w14:paraId="53B90E6C" w14:textId="77777777" w:rsidR="001A39E7" w:rsidRPr="00A847B7" w:rsidRDefault="001A39E7" w:rsidP="003F69A4">
            <w:pPr>
              <w:spacing w:beforeAutospacing="1" w:after="100" w:afterAutospacing="1"/>
              <w:rPr>
                <w:rFonts w:cstheme="minorHAnsi"/>
              </w:rPr>
            </w:pPr>
            <w:r w:rsidRPr="00A847B7">
              <w:rPr>
                <w:rFonts w:cstheme="minorHAnsi"/>
              </w:rPr>
              <w:t xml:space="preserve">158 </w:t>
            </w:r>
          </w:p>
        </w:tc>
        <w:tc>
          <w:tcPr>
            <w:tcW w:w="2795" w:type="dxa"/>
          </w:tcPr>
          <w:p w14:paraId="7D6B242A" w14:textId="77777777" w:rsidR="001A39E7" w:rsidRPr="00A847B7" w:rsidRDefault="001A39E7" w:rsidP="003F69A4">
            <w:pPr>
              <w:spacing w:beforeAutospacing="1" w:after="100" w:afterAutospacing="1"/>
              <w:rPr>
                <w:rFonts w:cstheme="minorHAnsi"/>
              </w:rPr>
            </w:pPr>
            <w:r w:rsidRPr="00A847B7">
              <w:rPr>
                <w:rFonts w:cstheme="minorHAnsi"/>
              </w:rPr>
              <w:t xml:space="preserve">1 276 </w:t>
            </w:r>
          </w:p>
        </w:tc>
      </w:tr>
      <w:tr w:rsidR="001A39E7" w:rsidRPr="00A847B7" w14:paraId="716F5B14" w14:textId="77777777" w:rsidTr="003F69A4">
        <w:trPr>
          <w:trHeight w:val="109"/>
        </w:trPr>
        <w:tc>
          <w:tcPr>
            <w:tcW w:w="2795" w:type="dxa"/>
          </w:tcPr>
          <w:p w14:paraId="3DC21A82" w14:textId="77777777" w:rsidR="001A39E7" w:rsidRPr="00A847B7" w:rsidRDefault="001A39E7" w:rsidP="003F69A4">
            <w:pPr>
              <w:spacing w:beforeAutospacing="1" w:after="100" w:afterAutospacing="1"/>
              <w:rPr>
                <w:rFonts w:cstheme="minorHAnsi"/>
              </w:rPr>
            </w:pPr>
            <w:r w:rsidRPr="00A847B7">
              <w:rPr>
                <w:rFonts w:cstheme="minorHAnsi"/>
              </w:rPr>
              <w:t xml:space="preserve">159 </w:t>
            </w:r>
          </w:p>
        </w:tc>
        <w:tc>
          <w:tcPr>
            <w:tcW w:w="2795" w:type="dxa"/>
          </w:tcPr>
          <w:p w14:paraId="5A7FBC80" w14:textId="77777777" w:rsidR="001A39E7" w:rsidRPr="00A847B7" w:rsidRDefault="001A39E7" w:rsidP="003F69A4">
            <w:pPr>
              <w:spacing w:beforeAutospacing="1" w:after="100" w:afterAutospacing="1"/>
              <w:rPr>
                <w:rFonts w:cstheme="minorHAnsi"/>
              </w:rPr>
            </w:pPr>
            <w:r w:rsidRPr="00A847B7">
              <w:rPr>
                <w:rFonts w:cstheme="minorHAnsi"/>
              </w:rPr>
              <w:t xml:space="preserve">1 386 </w:t>
            </w:r>
          </w:p>
        </w:tc>
      </w:tr>
      <w:tr w:rsidR="001A39E7" w:rsidRPr="00A847B7" w14:paraId="47C70B8C" w14:textId="77777777" w:rsidTr="003F69A4">
        <w:trPr>
          <w:trHeight w:val="109"/>
        </w:trPr>
        <w:tc>
          <w:tcPr>
            <w:tcW w:w="2795" w:type="dxa"/>
          </w:tcPr>
          <w:p w14:paraId="580613A3" w14:textId="77777777" w:rsidR="001A39E7" w:rsidRPr="00A847B7" w:rsidRDefault="001A39E7" w:rsidP="003F69A4">
            <w:pPr>
              <w:spacing w:beforeAutospacing="1" w:after="100" w:afterAutospacing="1"/>
              <w:rPr>
                <w:rFonts w:cstheme="minorHAnsi"/>
              </w:rPr>
            </w:pPr>
            <w:r w:rsidRPr="00A847B7">
              <w:rPr>
                <w:rFonts w:cstheme="minorHAnsi"/>
              </w:rPr>
              <w:t xml:space="preserve">160 </w:t>
            </w:r>
          </w:p>
        </w:tc>
        <w:tc>
          <w:tcPr>
            <w:tcW w:w="2795" w:type="dxa"/>
          </w:tcPr>
          <w:p w14:paraId="7C2C3A57" w14:textId="77777777" w:rsidR="001A39E7" w:rsidRPr="00A847B7" w:rsidRDefault="001A39E7" w:rsidP="003F69A4">
            <w:pPr>
              <w:spacing w:beforeAutospacing="1" w:after="100" w:afterAutospacing="1"/>
              <w:rPr>
                <w:rFonts w:cstheme="minorHAnsi"/>
              </w:rPr>
            </w:pPr>
            <w:r w:rsidRPr="00A847B7">
              <w:rPr>
                <w:rFonts w:cstheme="minorHAnsi"/>
              </w:rPr>
              <w:t xml:space="preserve">1 504 </w:t>
            </w:r>
          </w:p>
        </w:tc>
      </w:tr>
      <w:tr w:rsidR="001A39E7" w:rsidRPr="00A847B7" w14:paraId="7B44566C" w14:textId="77777777" w:rsidTr="003F69A4">
        <w:trPr>
          <w:trHeight w:val="109"/>
        </w:trPr>
        <w:tc>
          <w:tcPr>
            <w:tcW w:w="2795" w:type="dxa"/>
          </w:tcPr>
          <w:p w14:paraId="3A12E216" w14:textId="77777777" w:rsidR="001A39E7" w:rsidRPr="00A847B7" w:rsidRDefault="001A39E7" w:rsidP="003F69A4">
            <w:pPr>
              <w:spacing w:beforeAutospacing="1" w:after="100" w:afterAutospacing="1"/>
              <w:rPr>
                <w:rFonts w:cstheme="minorHAnsi"/>
              </w:rPr>
            </w:pPr>
            <w:r w:rsidRPr="00A847B7">
              <w:rPr>
                <w:rFonts w:cstheme="minorHAnsi"/>
              </w:rPr>
              <w:t xml:space="preserve">161 </w:t>
            </w:r>
          </w:p>
        </w:tc>
        <w:tc>
          <w:tcPr>
            <w:tcW w:w="2795" w:type="dxa"/>
          </w:tcPr>
          <w:p w14:paraId="017832DF" w14:textId="77777777" w:rsidR="001A39E7" w:rsidRPr="00A847B7" w:rsidRDefault="001A39E7" w:rsidP="003F69A4">
            <w:pPr>
              <w:spacing w:beforeAutospacing="1" w:after="100" w:afterAutospacing="1"/>
              <w:rPr>
                <w:rFonts w:cstheme="minorHAnsi"/>
              </w:rPr>
            </w:pPr>
            <w:r w:rsidRPr="00A847B7">
              <w:rPr>
                <w:rFonts w:cstheme="minorHAnsi"/>
              </w:rPr>
              <w:t xml:space="preserve">1 629 </w:t>
            </w:r>
          </w:p>
        </w:tc>
      </w:tr>
      <w:tr w:rsidR="001A39E7" w:rsidRPr="00A847B7" w14:paraId="19583FD8" w14:textId="77777777" w:rsidTr="003F69A4">
        <w:trPr>
          <w:trHeight w:val="109"/>
        </w:trPr>
        <w:tc>
          <w:tcPr>
            <w:tcW w:w="2795" w:type="dxa"/>
          </w:tcPr>
          <w:p w14:paraId="07B45D08" w14:textId="77777777" w:rsidR="001A39E7" w:rsidRPr="00A847B7" w:rsidRDefault="001A39E7" w:rsidP="003F69A4">
            <w:pPr>
              <w:spacing w:beforeAutospacing="1" w:after="100" w:afterAutospacing="1"/>
              <w:rPr>
                <w:rFonts w:cstheme="minorHAnsi"/>
              </w:rPr>
            </w:pPr>
            <w:r w:rsidRPr="00A847B7">
              <w:rPr>
                <w:rFonts w:cstheme="minorHAnsi"/>
              </w:rPr>
              <w:t xml:space="preserve">162 </w:t>
            </w:r>
          </w:p>
        </w:tc>
        <w:tc>
          <w:tcPr>
            <w:tcW w:w="2795" w:type="dxa"/>
          </w:tcPr>
          <w:p w14:paraId="2D61BB39" w14:textId="77777777" w:rsidR="001A39E7" w:rsidRPr="00A847B7" w:rsidRDefault="001A39E7" w:rsidP="003F69A4">
            <w:pPr>
              <w:spacing w:beforeAutospacing="1" w:after="100" w:afterAutospacing="1"/>
              <w:rPr>
                <w:rFonts w:cstheme="minorHAnsi"/>
              </w:rPr>
            </w:pPr>
            <w:r w:rsidRPr="00A847B7">
              <w:rPr>
                <w:rFonts w:cstheme="minorHAnsi"/>
              </w:rPr>
              <w:t xml:space="preserve">1 761 </w:t>
            </w:r>
          </w:p>
        </w:tc>
      </w:tr>
      <w:tr w:rsidR="001A39E7" w:rsidRPr="00A847B7" w14:paraId="5F29D801" w14:textId="77777777" w:rsidTr="003F69A4">
        <w:trPr>
          <w:trHeight w:val="109"/>
        </w:trPr>
        <w:tc>
          <w:tcPr>
            <w:tcW w:w="2795" w:type="dxa"/>
          </w:tcPr>
          <w:p w14:paraId="6995F58B" w14:textId="77777777" w:rsidR="001A39E7" w:rsidRPr="00A847B7" w:rsidRDefault="001A39E7" w:rsidP="003F69A4">
            <w:pPr>
              <w:spacing w:beforeAutospacing="1" w:after="100" w:afterAutospacing="1"/>
              <w:rPr>
                <w:rFonts w:cstheme="minorHAnsi"/>
              </w:rPr>
            </w:pPr>
            <w:r w:rsidRPr="00A847B7">
              <w:rPr>
                <w:rFonts w:cstheme="minorHAnsi"/>
              </w:rPr>
              <w:t xml:space="preserve">163 </w:t>
            </w:r>
          </w:p>
        </w:tc>
        <w:tc>
          <w:tcPr>
            <w:tcW w:w="2795" w:type="dxa"/>
          </w:tcPr>
          <w:p w14:paraId="38F9B88D" w14:textId="77777777" w:rsidR="001A39E7" w:rsidRPr="00A847B7" w:rsidRDefault="001A39E7" w:rsidP="003F69A4">
            <w:pPr>
              <w:spacing w:beforeAutospacing="1" w:after="100" w:afterAutospacing="1"/>
              <w:rPr>
                <w:rFonts w:cstheme="minorHAnsi"/>
              </w:rPr>
            </w:pPr>
            <w:r w:rsidRPr="00A847B7">
              <w:rPr>
                <w:rFonts w:cstheme="minorHAnsi"/>
              </w:rPr>
              <w:t xml:space="preserve">1 901 </w:t>
            </w:r>
          </w:p>
        </w:tc>
      </w:tr>
      <w:tr w:rsidR="001A39E7" w:rsidRPr="00A847B7" w14:paraId="6EBF884B" w14:textId="77777777" w:rsidTr="003F69A4">
        <w:trPr>
          <w:trHeight w:val="109"/>
        </w:trPr>
        <w:tc>
          <w:tcPr>
            <w:tcW w:w="2795" w:type="dxa"/>
          </w:tcPr>
          <w:p w14:paraId="635095F2" w14:textId="77777777" w:rsidR="001A39E7" w:rsidRPr="00A847B7" w:rsidRDefault="001A39E7" w:rsidP="003F69A4">
            <w:pPr>
              <w:spacing w:beforeAutospacing="1" w:after="100" w:afterAutospacing="1"/>
              <w:rPr>
                <w:rFonts w:cstheme="minorHAnsi"/>
              </w:rPr>
            </w:pPr>
            <w:r w:rsidRPr="00A847B7">
              <w:rPr>
                <w:rFonts w:cstheme="minorHAnsi"/>
              </w:rPr>
              <w:t xml:space="preserve">164 </w:t>
            </w:r>
          </w:p>
        </w:tc>
        <w:tc>
          <w:tcPr>
            <w:tcW w:w="2795" w:type="dxa"/>
          </w:tcPr>
          <w:p w14:paraId="25956139" w14:textId="77777777" w:rsidR="001A39E7" w:rsidRPr="00A847B7" w:rsidRDefault="001A39E7" w:rsidP="003F69A4">
            <w:pPr>
              <w:spacing w:beforeAutospacing="1" w:after="100" w:afterAutospacing="1"/>
              <w:rPr>
                <w:rFonts w:cstheme="minorHAnsi"/>
              </w:rPr>
            </w:pPr>
            <w:r w:rsidRPr="00A847B7">
              <w:rPr>
                <w:rFonts w:cstheme="minorHAnsi"/>
              </w:rPr>
              <w:t xml:space="preserve">2 049 </w:t>
            </w:r>
          </w:p>
        </w:tc>
      </w:tr>
      <w:tr w:rsidR="001A39E7" w:rsidRPr="00A847B7" w14:paraId="15120EE0" w14:textId="77777777" w:rsidTr="003F69A4">
        <w:trPr>
          <w:trHeight w:val="109"/>
        </w:trPr>
        <w:tc>
          <w:tcPr>
            <w:tcW w:w="2795" w:type="dxa"/>
          </w:tcPr>
          <w:p w14:paraId="44DC951D" w14:textId="77777777" w:rsidR="001A39E7" w:rsidRPr="00A847B7" w:rsidRDefault="001A39E7" w:rsidP="003F69A4">
            <w:pPr>
              <w:spacing w:beforeAutospacing="1" w:after="100" w:afterAutospacing="1"/>
              <w:rPr>
                <w:rFonts w:cstheme="minorHAnsi"/>
              </w:rPr>
            </w:pPr>
            <w:r w:rsidRPr="00A847B7">
              <w:rPr>
                <w:rFonts w:cstheme="minorHAnsi"/>
              </w:rPr>
              <w:t xml:space="preserve">165 </w:t>
            </w:r>
          </w:p>
        </w:tc>
        <w:tc>
          <w:tcPr>
            <w:tcW w:w="2795" w:type="dxa"/>
          </w:tcPr>
          <w:p w14:paraId="5D515AB7" w14:textId="77777777" w:rsidR="001A39E7" w:rsidRPr="00A847B7" w:rsidRDefault="001A39E7" w:rsidP="003F69A4">
            <w:pPr>
              <w:spacing w:beforeAutospacing="1" w:after="100" w:afterAutospacing="1"/>
              <w:rPr>
                <w:rFonts w:cstheme="minorHAnsi"/>
              </w:rPr>
            </w:pPr>
            <w:r w:rsidRPr="00A847B7">
              <w:rPr>
                <w:rFonts w:cstheme="minorHAnsi"/>
              </w:rPr>
              <w:t xml:space="preserve">2 205 </w:t>
            </w:r>
          </w:p>
        </w:tc>
      </w:tr>
      <w:tr w:rsidR="001A39E7" w:rsidRPr="00A847B7" w14:paraId="2DD77263" w14:textId="77777777" w:rsidTr="003F69A4">
        <w:trPr>
          <w:trHeight w:val="109"/>
        </w:trPr>
        <w:tc>
          <w:tcPr>
            <w:tcW w:w="2795" w:type="dxa"/>
          </w:tcPr>
          <w:p w14:paraId="70D16C88" w14:textId="77777777" w:rsidR="001A39E7" w:rsidRPr="00A847B7" w:rsidRDefault="001A39E7" w:rsidP="003F69A4">
            <w:pPr>
              <w:spacing w:beforeAutospacing="1" w:after="100" w:afterAutospacing="1"/>
              <w:rPr>
                <w:rFonts w:cstheme="minorHAnsi"/>
              </w:rPr>
            </w:pPr>
            <w:r w:rsidRPr="00A847B7">
              <w:rPr>
                <w:rFonts w:cstheme="minorHAnsi"/>
              </w:rPr>
              <w:t xml:space="preserve">166 </w:t>
            </w:r>
          </w:p>
        </w:tc>
        <w:tc>
          <w:tcPr>
            <w:tcW w:w="2795" w:type="dxa"/>
          </w:tcPr>
          <w:p w14:paraId="2D3D9059" w14:textId="77777777" w:rsidR="001A39E7" w:rsidRPr="00A847B7" w:rsidRDefault="001A39E7" w:rsidP="003F69A4">
            <w:pPr>
              <w:spacing w:beforeAutospacing="1" w:after="100" w:afterAutospacing="1"/>
              <w:rPr>
                <w:rFonts w:cstheme="minorHAnsi"/>
              </w:rPr>
            </w:pPr>
            <w:r w:rsidRPr="00A847B7">
              <w:rPr>
                <w:rFonts w:cstheme="minorHAnsi"/>
              </w:rPr>
              <w:t xml:space="preserve">2 370 </w:t>
            </w:r>
          </w:p>
        </w:tc>
      </w:tr>
      <w:tr w:rsidR="001A39E7" w:rsidRPr="00A847B7" w14:paraId="6CEF7726" w14:textId="77777777" w:rsidTr="003F69A4">
        <w:trPr>
          <w:trHeight w:val="109"/>
        </w:trPr>
        <w:tc>
          <w:tcPr>
            <w:tcW w:w="2795" w:type="dxa"/>
          </w:tcPr>
          <w:p w14:paraId="3D4C0174" w14:textId="77777777" w:rsidR="001A39E7" w:rsidRPr="00A847B7" w:rsidRDefault="001A39E7" w:rsidP="003F69A4">
            <w:pPr>
              <w:spacing w:beforeAutospacing="1" w:after="100" w:afterAutospacing="1"/>
              <w:rPr>
                <w:rFonts w:cstheme="minorHAnsi"/>
              </w:rPr>
            </w:pPr>
            <w:r w:rsidRPr="00A847B7">
              <w:rPr>
                <w:rFonts w:cstheme="minorHAnsi"/>
              </w:rPr>
              <w:t xml:space="preserve">167 </w:t>
            </w:r>
          </w:p>
        </w:tc>
        <w:tc>
          <w:tcPr>
            <w:tcW w:w="2795" w:type="dxa"/>
          </w:tcPr>
          <w:p w14:paraId="27E08F8A" w14:textId="77777777" w:rsidR="001A39E7" w:rsidRPr="00A847B7" w:rsidRDefault="001A39E7" w:rsidP="003F69A4">
            <w:pPr>
              <w:spacing w:beforeAutospacing="1" w:after="100" w:afterAutospacing="1"/>
              <w:rPr>
                <w:rFonts w:cstheme="minorHAnsi"/>
              </w:rPr>
            </w:pPr>
            <w:r w:rsidRPr="00A847B7">
              <w:rPr>
                <w:rFonts w:cstheme="minorHAnsi"/>
              </w:rPr>
              <w:t xml:space="preserve">2 544 </w:t>
            </w:r>
          </w:p>
        </w:tc>
      </w:tr>
      <w:tr w:rsidR="001A39E7" w:rsidRPr="00A847B7" w14:paraId="6DF70FFE" w14:textId="77777777" w:rsidTr="003F69A4">
        <w:trPr>
          <w:trHeight w:val="109"/>
        </w:trPr>
        <w:tc>
          <w:tcPr>
            <w:tcW w:w="2795" w:type="dxa"/>
          </w:tcPr>
          <w:p w14:paraId="39BADABA" w14:textId="77777777" w:rsidR="001A39E7" w:rsidRPr="00A847B7" w:rsidRDefault="001A39E7" w:rsidP="003F69A4">
            <w:pPr>
              <w:spacing w:beforeAutospacing="1" w:after="100" w:afterAutospacing="1"/>
              <w:rPr>
                <w:rFonts w:cstheme="minorHAnsi"/>
              </w:rPr>
            </w:pPr>
            <w:r w:rsidRPr="00A847B7">
              <w:rPr>
                <w:rFonts w:cstheme="minorHAnsi"/>
              </w:rPr>
              <w:t xml:space="preserve">168 </w:t>
            </w:r>
          </w:p>
        </w:tc>
        <w:tc>
          <w:tcPr>
            <w:tcW w:w="2795" w:type="dxa"/>
          </w:tcPr>
          <w:p w14:paraId="5065D707" w14:textId="77777777" w:rsidR="001A39E7" w:rsidRPr="00A847B7" w:rsidRDefault="001A39E7" w:rsidP="003F69A4">
            <w:pPr>
              <w:spacing w:beforeAutospacing="1" w:after="100" w:afterAutospacing="1"/>
              <w:rPr>
                <w:rFonts w:cstheme="minorHAnsi"/>
              </w:rPr>
            </w:pPr>
            <w:r w:rsidRPr="00A847B7">
              <w:rPr>
                <w:rFonts w:cstheme="minorHAnsi"/>
              </w:rPr>
              <w:t xml:space="preserve">2 726 </w:t>
            </w:r>
          </w:p>
        </w:tc>
      </w:tr>
      <w:tr w:rsidR="001A39E7" w:rsidRPr="00A847B7" w14:paraId="33FEC9ED" w14:textId="77777777" w:rsidTr="003F69A4">
        <w:trPr>
          <w:trHeight w:val="109"/>
        </w:trPr>
        <w:tc>
          <w:tcPr>
            <w:tcW w:w="2795" w:type="dxa"/>
          </w:tcPr>
          <w:p w14:paraId="3A2D650E" w14:textId="77777777" w:rsidR="001A39E7" w:rsidRPr="00A847B7" w:rsidRDefault="001A39E7" w:rsidP="003F69A4">
            <w:pPr>
              <w:spacing w:beforeAutospacing="1" w:after="100" w:afterAutospacing="1"/>
              <w:rPr>
                <w:rFonts w:cstheme="minorHAnsi"/>
              </w:rPr>
            </w:pPr>
            <w:r w:rsidRPr="00A847B7">
              <w:rPr>
                <w:rFonts w:cstheme="minorHAnsi"/>
              </w:rPr>
              <w:t xml:space="preserve">169 </w:t>
            </w:r>
          </w:p>
        </w:tc>
        <w:tc>
          <w:tcPr>
            <w:tcW w:w="2795" w:type="dxa"/>
          </w:tcPr>
          <w:p w14:paraId="7A8AA592" w14:textId="77777777" w:rsidR="001A39E7" w:rsidRPr="00A847B7" w:rsidRDefault="001A39E7" w:rsidP="003F69A4">
            <w:pPr>
              <w:spacing w:beforeAutospacing="1" w:after="100" w:afterAutospacing="1"/>
              <w:rPr>
                <w:rFonts w:cstheme="minorHAnsi"/>
              </w:rPr>
            </w:pPr>
            <w:r w:rsidRPr="00A847B7">
              <w:rPr>
                <w:rFonts w:cstheme="minorHAnsi"/>
              </w:rPr>
              <w:t xml:space="preserve">2 918 </w:t>
            </w:r>
          </w:p>
        </w:tc>
      </w:tr>
      <w:tr w:rsidR="001A39E7" w:rsidRPr="00A847B7" w14:paraId="316B004E" w14:textId="77777777" w:rsidTr="003F69A4">
        <w:trPr>
          <w:trHeight w:val="109"/>
        </w:trPr>
        <w:tc>
          <w:tcPr>
            <w:tcW w:w="2795" w:type="dxa"/>
          </w:tcPr>
          <w:p w14:paraId="5095548D" w14:textId="77777777" w:rsidR="001A39E7" w:rsidRPr="00A847B7" w:rsidRDefault="001A39E7" w:rsidP="003F69A4">
            <w:pPr>
              <w:spacing w:beforeAutospacing="1" w:after="100" w:afterAutospacing="1"/>
              <w:rPr>
                <w:rFonts w:cstheme="minorHAnsi"/>
              </w:rPr>
            </w:pPr>
            <w:r w:rsidRPr="00A847B7">
              <w:rPr>
                <w:rFonts w:cstheme="minorHAnsi"/>
              </w:rPr>
              <w:t xml:space="preserve">170 </w:t>
            </w:r>
          </w:p>
        </w:tc>
        <w:tc>
          <w:tcPr>
            <w:tcW w:w="2795" w:type="dxa"/>
          </w:tcPr>
          <w:p w14:paraId="0BD97BB2" w14:textId="77777777" w:rsidR="001A39E7" w:rsidRPr="00A847B7" w:rsidRDefault="001A39E7" w:rsidP="003F69A4">
            <w:pPr>
              <w:spacing w:beforeAutospacing="1" w:after="100" w:afterAutospacing="1"/>
              <w:rPr>
                <w:rFonts w:cstheme="minorHAnsi"/>
              </w:rPr>
            </w:pPr>
            <w:r w:rsidRPr="00A847B7">
              <w:rPr>
                <w:rFonts w:cstheme="minorHAnsi"/>
              </w:rPr>
              <w:t xml:space="preserve">3 119 </w:t>
            </w:r>
          </w:p>
        </w:tc>
      </w:tr>
      <w:tr w:rsidR="003F69A4" w:rsidRPr="00A847B7" w14:paraId="7ACDADA7" w14:textId="77777777" w:rsidTr="003F69A4">
        <w:trPr>
          <w:trHeight w:val="109"/>
        </w:trPr>
        <w:tc>
          <w:tcPr>
            <w:tcW w:w="2795" w:type="dxa"/>
          </w:tcPr>
          <w:p w14:paraId="77AD3121" w14:textId="77777777" w:rsidR="003F69A4" w:rsidRPr="00A847B7" w:rsidRDefault="003F69A4" w:rsidP="003F69A4">
            <w:pPr>
              <w:spacing w:beforeAutospacing="1" w:after="100" w:afterAutospacing="1"/>
              <w:rPr>
                <w:rFonts w:cstheme="minorHAnsi"/>
              </w:rPr>
            </w:pPr>
            <w:r w:rsidRPr="00A847B7">
              <w:rPr>
                <w:rFonts w:cstheme="minorHAnsi"/>
              </w:rPr>
              <w:t xml:space="preserve">171 </w:t>
            </w:r>
          </w:p>
        </w:tc>
        <w:tc>
          <w:tcPr>
            <w:tcW w:w="2795" w:type="dxa"/>
          </w:tcPr>
          <w:p w14:paraId="4A42AC02" w14:textId="77777777" w:rsidR="003F69A4" w:rsidRPr="00A847B7" w:rsidRDefault="003F69A4" w:rsidP="003F69A4">
            <w:pPr>
              <w:spacing w:beforeAutospacing="1" w:after="100" w:afterAutospacing="1"/>
              <w:rPr>
                <w:rFonts w:cstheme="minorHAnsi"/>
              </w:rPr>
            </w:pPr>
            <w:r w:rsidRPr="00A847B7">
              <w:rPr>
                <w:rFonts w:cstheme="minorHAnsi"/>
              </w:rPr>
              <w:t xml:space="preserve">3 331 </w:t>
            </w:r>
          </w:p>
        </w:tc>
      </w:tr>
      <w:tr w:rsidR="003F69A4" w:rsidRPr="00A847B7" w14:paraId="14D9CE30" w14:textId="77777777" w:rsidTr="003F69A4">
        <w:trPr>
          <w:trHeight w:val="109"/>
        </w:trPr>
        <w:tc>
          <w:tcPr>
            <w:tcW w:w="2795" w:type="dxa"/>
          </w:tcPr>
          <w:p w14:paraId="3F8BD335" w14:textId="77777777" w:rsidR="003F69A4" w:rsidRPr="00A847B7" w:rsidRDefault="003F69A4" w:rsidP="003F69A4">
            <w:pPr>
              <w:spacing w:beforeAutospacing="1" w:after="100" w:afterAutospacing="1"/>
              <w:rPr>
                <w:rFonts w:cstheme="minorHAnsi"/>
              </w:rPr>
            </w:pPr>
            <w:r w:rsidRPr="00A847B7">
              <w:rPr>
                <w:rFonts w:cstheme="minorHAnsi"/>
              </w:rPr>
              <w:t xml:space="preserve">172 </w:t>
            </w:r>
          </w:p>
        </w:tc>
        <w:tc>
          <w:tcPr>
            <w:tcW w:w="2795" w:type="dxa"/>
          </w:tcPr>
          <w:p w14:paraId="723275B0" w14:textId="77777777" w:rsidR="003F69A4" w:rsidRPr="00A847B7" w:rsidRDefault="003F69A4" w:rsidP="003F69A4">
            <w:pPr>
              <w:spacing w:beforeAutospacing="1" w:after="100" w:afterAutospacing="1"/>
              <w:rPr>
                <w:rFonts w:cstheme="minorHAnsi"/>
              </w:rPr>
            </w:pPr>
            <w:r w:rsidRPr="00A847B7">
              <w:rPr>
                <w:rFonts w:cstheme="minorHAnsi"/>
              </w:rPr>
              <w:t xml:space="preserve">3 552 </w:t>
            </w:r>
          </w:p>
        </w:tc>
      </w:tr>
      <w:tr w:rsidR="003F69A4" w:rsidRPr="00A847B7" w14:paraId="512051C9" w14:textId="77777777" w:rsidTr="003F69A4">
        <w:trPr>
          <w:trHeight w:val="109"/>
        </w:trPr>
        <w:tc>
          <w:tcPr>
            <w:tcW w:w="2795" w:type="dxa"/>
          </w:tcPr>
          <w:p w14:paraId="02C7B4A0" w14:textId="77777777" w:rsidR="003F69A4" w:rsidRPr="00A847B7" w:rsidRDefault="003F69A4" w:rsidP="003F69A4">
            <w:pPr>
              <w:spacing w:beforeAutospacing="1" w:after="100" w:afterAutospacing="1"/>
              <w:rPr>
                <w:rFonts w:cstheme="minorHAnsi"/>
              </w:rPr>
            </w:pPr>
            <w:r w:rsidRPr="00A847B7">
              <w:rPr>
                <w:rFonts w:cstheme="minorHAnsi"/>
              </w:rPr>
              <w:t xml:space="preserve">173 </w:t>
            </w:r>
          </w:p>
        </w:tc>
        <w:tc>
          <w:tcPr>
            <w:tcW w:w="2795" w:type="dxa"/>
          </w:tcPr>
          <w:p w14:paraId="4268FF8B" w14:textId="77777777" w:rsidR="003F69A4" w:rsidRPr="00A847B7" w:rsidRDefault="003F69A4" w:rsidP="003F69A4">
            <w:pPr>
              <w:spacing w:beforeAutospacing="1" w:after="100" w:afterAutospacing="1"/>
              <w:rPr>
                <w:rFonts w:cstheme="minorHAnsi"/>
              </w:rPr>
            </w:pPr>
            <w:r w:rsidRPr="00A847B7">
              <w:rPr>
                <w:rFonts w:cstheme="minorHAnsi"/>
              </w:rPr>
              <w:t xml:space="preserve">3 784 </w:t>
            </w:r>
          </w:p>
        </w:tc>
      </w:tr>
      <w:tr w:rsidR="003F69A4" w:rsidRPr="00A847B7" w14:paraId="0F76DFEF" w14:textId="77777777" w:rsidTr="003F69A4">
        <w:trPr>
          <w:trHeight w:val="109"/>
        </w:trPr>
        <w:tc>
          <w:tcPr>
            <w:tcW w:w="2795" w:type="dxa"/>
          </w:tcPr>
          <w:p w14:paraId="5FEE7824" w14:textId="77777777" w:rsidR="003F69A4" w:rsidRPr="00A847B7" w:rsidRDefault="003F69A4" w:rsidP="003F69A4">
            <w:pPr>
              <w:spacing w:beforeAutospacing="1" w:after="100" w:afterAutospacing="1"/>
              <w:rPr>
                <w:rFonts w:cstheme="minorHAnsi"/>
              </w:rPr>
            </w:pPr>
            <w:r w:rsidRPr="00A847B7">
              <w:rPr>
                <w:rFonts w:cstheme="minorHAnsi"/>
              </w:rPr>
              <w:t xml:space="preserve">174 </w:t>
            </w:r>
          </w:p>
        </w:tc>
        <w:tc>
          <w:tcPr>
            <w:tcW w:w="2795" w:type="dxa"/>
          </w:tcPr>
          <w:p w14:paraId="5A83DB09" w14:textId="77777777" w:rsidR="003F69A4" w:rsidRPr="00A847B7" w:rsidRDefault="003F69A4" w:rsidP="003F69A4">
            <w:pPr>
              <w:spacing w:beforeAutospacing="1" w:after="100" w:afterAutospacing="1"/>
              <w:rPr>
                <w:rFonts w:cstheme="minorHAnsi"/>
              </w:rPr>
            </w:pPr>
            <w:r w:rsidRPr="00A847B7">
              <w:rPr>
                <w:rFonts w:cstheme="minorHAnsi"/>
              </w:rPr>
              <w:t xml:space="preserve">4 026 </w:t>
            </w:r>
          </w:p>
        </w:tc>
      </w:tr>
      <w:tr w:rsidR="003F69A4" w:rsidRPr="00A847B7" w14:paraId="58DD96D9" w14:textId="77777777" w:rsidTr="003F69A4">
        <w:trPr>
          <w:trHeight w:val="109"/>
        </w:trPr>
        <w:tc>
          <w:tcPr>
            <w:tcW w:w="2795" w:type="dxa"/>
          </w:tcPr>
          <w:p w14:paraId="5E798A5F" w14:textId="77777777" w:rsidR="003F69A4" w:rsidRPr="00A847B7" w:rsidRDefault="003F69A4" w:rsidP="003F69A4">
            <w:pPr>
              <w:spacing w:beforeAutospacing="1" w:after="100" w:afterAutospacing="1"/>
              <w:rPr>
                <w:rFonts w:cstheme="minorHAnsi"/>
              </w:rPr>
            </w:pPr>
            <w:r w:rsidRPr="00A847B7">
              <w:rPr>
                <w:rFonts w:cstheme="minorHAnsi"/>
              </w:rPr>
              <w:t xml:space="preserve">175 </w:t>
            </w:r>
          </w:p>
        </w:tc>
        <w:tc>
          <w:tcPr>
            <w:tcW w:w="2795" w:type="dxa"/>
          </w:tcPr>
          <w:p w14:paraId="77BE4157" w14:textId="77777777" w:rsidR="003F69A4" w:rsidRPr="00A847B7" w:rsidRDefault="003F69A4" w:rsidP="003F69A4">
            <w:pPr>
              <w:spacing w:beforeAutospacing="1" w:after="100" w:afterAutospacing="1"/>
              <w:rPr>
                <w:rFonts w:cstheme="minorHAnsi"/>
              </w:rPr>
            </w:pPr>
            <w:r w:rsidRPr="00A847B7">
              <w:rPr>
                <w:rFonts w:cstheme="minorHAnsi"/>
              </w:rPr>
              <w:t xml:space="preserve">4 279 </w:t>
            </w:r>
          </w:p>
        </w:tc>
      </w:tr>
      <w:tr w:rsidR="003F69A4" w:rsidRPr="00A847B7" w14:paraId="0B7E4E3D" w14:textId="77777777" w:rsidTr="003F69A4">
        <w:trPr>
          <w:trHeight w:val="109"/>
        </w:trPr>
        <w:tc>
          <w:tcPr>
            <w:tcW w:w="2795" w:type="dxa"/>
          </w:tcPr>
          <w:p w14:paraId="47F0E091" w14:textId="77777777" w:rsidR="003F69A4" w:rsidRPr="00A847B7" w:rsidRDefault="003F69A4" w:rsidP="003F69A4">
            <w:pPr>
              <w:spacing w:beforeAutospacing="1" w:after="100" w:afterAutospacing="1"/>
              <w:rPr>
                <w:rFonts w:cstheme="minorHAnsi"/>
              </w:rPr>
            </w:pPr>
            <w:r w:rsidRPr="00A847B7">
              <w:rPr>
                <w:rFonts w:cstheme="minorHAnsi"/>
              </w:rPr>
              <w:t xml:space="preserve">176 </w:t>
            </w:r>
          </w:p>
        </w:tc>
        <w:tc>
          <w:tcPr>
            <w:tcW w:w="2795" w:type="dxa"/>
          </w:tcPr>
          <w:p w14:paraId="7EE3FD6E" w14:textId="77777777" w:rsidR="003F69A4" w:rsidRPr="00A847B7" w:rsidRDefault="003F69A4" w:rsidP="003F69A4">
            <w:pPr>
              <w:spacing w:beforeAutospacing="1" w:after="100" w:afterAutospacing="1"/>
              <w:rPr>
                <w:rFonts w:cstheme="minorHAnsi"/>
              </w:rPr>
            </w:pPr>
            <w:r w:rsidRPr="00A847B7">
              <w:rPr>
                <w:rFonts w:cstheme="minorHAnsi"/>
              </w:rPr>
              <w:t xml:space="preserve">4 543 </w:t>
            </w:r>
          </w:p>
        </w:tc>
      </w:tr>
      <w:tr w:rsidR="003F69A4" w:rsidRPr="00A847B7" w14:paraId="255A9144" w14:textId="77777777" w:rsidTr="003F69A4">
        <w:trPr>
          <w:trHeight w:val="109"/>
        </w:trPr>
        <w:tc>
          <w:tcPr>
            <w:tcW w:w="2795" w:type="dxa"/>
          </w:tcPr>
          <w:p w14:paraId="078C3595" w14:textId="77777777" w:rsidR="003F69A4" w:rsidRPr="00A847B7" w:rsidRDefault="003F69A4" w:rsidP="003F69A4">
            <w:pPr>
              <w:spacing w:beforeAutospacing="1" w:after="100" w:afterAutospacing="1"/>
              <w:rPr>
                <w:rFonts w:cstheme="minorHAnsi"/>
              </w:rPr>
            </w:pPr>
            <w:r w:rsidRPr="00A847B7">
              <w:rPr>
                <w:rFonts w:cstheme="minorHAnsi"/>
              </w:rPr>
              <w:lastRenderedPageBreak/>
              <w:t xml:space="preserve">177 </w:t>
            </w:r>
          </w:p>
        </w:tc>
        <w:tc>
          <w:tcPr>
            <w:tcW w:w="2795" w:type="dxa"/>
          </w:tcPr>
          <w:p w14:paraId="28F04A2E" w14:textId="77777777" w:rsidR="003F69A4" w:rsidRPr="00A847B7" w:rsidRDefault="003F69A4" w:rsidP="003F69A4">
            <w:pPr>
              <w:spacing w:beforeAutospacing="1" w:after="100" w:afterAutospacing="1"/>
              <w:rPr>
                <w:rFonts w:cstheme="minorHAnsi"/>
              </w:rPr>
            </w:pPr>
            <w:r w:rsidRPr="00A847B7">
              <w:rPr>
                <w:rFonts w:cstheme="minorHAnsi"/>
              </w:rPr>
              <w:t xml:space="preserve">4 818 </w:t>
            </w:r>
          </w:p>
        </w:tc>
      </w:tr>
      <w:tr w:rsidR="003F69A4" w:rsidRPr="00A847B7" w14:paraId="2DC79CFE" w14:textId="77777777" w:rsidTr="003F69A4">
        <w:trPr>
          <w:trHeight w:val="109"/>
        </w:trPr>
        <w:tc>
          <w:tcPr>
            <w:tcW w:w="2795" w:type="dxa"/>
          </w:tcPr>
          <w:p w14:paraId="1E83AD48" w14:textId="77777777" w:rsidR="003F69A4" w:rsidRPr="00A847B7" w:rsidRDefault="003F69A4" w:rsidP="003F69A4">
            <w:pPr>
              <w:spacing w:beforeAutospacing="1" w:after="100" w:afterAutospacing="1"/>
              <w:rPr>
                <w:rFonts w:cstheme="minorHAnsi"/>
              </w:rPr>
            </w:pPr>
            <w:r w:rsidRPr="00A847B7">
              <w:rPr>
                <w:rFonts w:cstheme="minorHAnsi"/>
              </w:rPr>
              <w:t xml:space="preserve">178 </w:t>
            </w:r>
          </w:p>
        </w:tc>
        <w:tc>
          <w:tcPr>
            <w:tcW w:w="2795" w:type="dxa"/>
          </w:tcPr>
          <w:p w14:paraId="3C9B52E3" w14:textId="77777777" w:rsidR="003F69A4" w:rsidRPr="00A847B7" w:rsidRDefault="003F69A4" w:rsidP="003F69A4">
            <w:pPr>
              <w:spacing w:beforeAutospacing="1" w:after="100" w:afterAutospacing="1"/>
              <w:rPr>
                <w:rFonts w:cstheme="minorHAnsi"/>
              </w:rPr>
            </w:pPr>
            <w:r w:rsidRPr="00A847B7">
              <w:rPr>
                <w:rFonts w:cstheme="minorHAnsi"/>
              </w:rPr>
              <w:t xml:space="preserve">5 105 </w:t>
            </w:r>
          </w:p>
        </w:tc>
      </w:tr>
      <w:tr w:rsidR="003F69A4" w:rsidRPr="00A847B7" w14:paraId="24D72682" w14:textId="77777777" w:rsidTr="003F69A4">
        <w:trPr>
          <w:trHeight w:val="109"/>
        </w:trPr>
        <w:tc>
          <w:tcPr>
            <w:tcW w:w="2795" w:type="dxa"/>
          </w:tcPr>
          <w:p w14:paraId="5DDE7D89" w14:textId="77777777" w:rsidR="003F69A4" w:rsidRPr="00A847B7" w:rsidRDefault="003F69A4" w:rsidP="003F69A4">
            <w:pPr>
              <w:spacing w:beforeAutospacing="1" w:after="100" w:afterAutospacing="1"/>
              <w:rPr>
                <w:rFonts w:cstheme="minorHAnsi"/>
              </w:rPr>
            </w:pPr>
            <w:r w:rsidRPr="00A847B7">
              <w:rPr>
                <w:rFonts w:cstheme="minorHAnsi"/>
              </w:rPr>
              <w:t xml:space="preserve">179 </w:t>
            </w:r>
          </w:p>
        </w:tc>
        <w:tc>
          <w:tcPr>
            <w:tcW w:w="2795" w:type="dxa"/>
          </w:tcPr>
          <w:p w14:paraId="3B82D2A0" w14:textId="77777777" w:rsidR="003F69A4" w:rsidRPr="00A847B7" w:rsidRDefault="003F69A4" w:rsidP="003F69A4">
            <w:pPr>
              <w:spacing w:beforeAutospacing="1" w:after="100" w:afterAutospacing="1"/>
              <w:rPr>
                <w:rFonts w:cstheme="minorHAnsi"/>
              </w:rPr>
            </w:pPr>
            <w:r w:rsidRPr="00A847B7">
              <w:rPr>
                <w:rFonts w:cstheme="minorHAnsi"/>
              </w:rPr>
              <w:t xml:space="preserve">5 404 </w:t>
            </w:r>
          </w:p>
        </w:tc>
      </w:tr>
      <w:tr w:rsidR="003F69A4" w:rsidRPr="00A847B7" w14:paraId="5C5A809D" w14:textId="77777777" w:rsidTr="003F69A4">
        <w:trPr>
          <w:trHeight w:val="109"/>
        </w:trPr>
        <w:tc>
          <w:tcPr>
            <w:tcW w:w="2795" w:type="dxa"/>
          </w:tcPr>
          <w:p w14:paraId="6CED0FA8" w14:textId="77777777" w:rsidR="003F69A4" w:rsidRPr="00A847B7" w:rsidRDefault="003F69A4" w:rsidP="003F69A4">
            <w:pPr>
              <w:spacing w:beforeAutospacing="1" w:after="100" w:afterAutospacing="1"/>
              <w:rPr>
                <w:rFonts w:cstheme="minorHAnsi"/>
              </w:rPr>
            </w:pPr>
            <w:r w:rsidRPr="00A847B7">
              <w:rPr>
                <w:rFonts w:cstheme="minorHAnsi"/>
              </w:rPr>
              <w:t xml:space="preserve">180 </w:t>
            </w:r>
          </w:p>
        </w:tc>
        <w:tc>
          <w:tcPr>
            <w:tcW w:w="2795" w:type="dxa"/>
          </w:tcPr>
          <w:p w14:paraId="5D7E9657" w14:textId="77777777" w:rsidR="003F69A4" w:rsidRPr="00A847B7" w:rsidRDefault="003F69A4" w:rsidP="003F69A4">
            <w:pPr>
              <w:spacing w:beforeAutospacing="1" w:after="100" w:afterAutospacing="1"/>
              <w:rPr>
                <w:rFonts w:cstheme="minorHAnsi"/>
              </w:rPr>
            </w:pPr>
            <w:r w:rsidRPr="00A847B7">
              <w:rPr>
                <w:rFonts w:cstheme="minorHAnsi"/>
              </w:rPr>
              <w:t xml:space="preserve">5 715 </w:t>
            </w:r>
          </w:p>
        </w:tc>
      </w:tr>
      <w:tr w:rsidR="003F69A4" w:rsidRPr="00A847B7" w14:paraId="450A872D" w14:textId="77777777" w:rsidTr="003F69A4">
        <w:trPr>
          <w:trHeight w:val="109"/>
        </w:trPr>
        <w:tc>
          <w:tcPr>
            <w:tcW w:w="2795" w:type="dxa"/>
          </w:tcPr>
          <w:p w14:paraId="1704EE4A" w14:textId="77777777" w:rsidR="003F69A4" w:rsidRPr="00A847B7" w:rsidRDefault="003F69A4" w:rsidP="003F69A4">
            <w:pPr>
              <w:spacing w:beforeAutospacing="1" w:after="100" w:afterAutospacing="1"/>
              <w:rPr>
                <w:rFonts w:cstheme="minorHAnsi"/>
              </w:rPr>
            </w:pPr>
            <w:r w:rsidRPr="00A847B7">
              <w:rPr>
                <w:rFonts w:cstheme="minorHAnsi"/>
              </w:rPr>
              <w:t xml:space="preserve">181 </w:t>
            </w:r>
          </w:p>
        </w:tc>
        <w:tc>
          <w:tcPr>
            <w:tcW w:w="2795" w:type="dxa"/>
          </w:tcPr>
          <w:p w14:paraId="33364BE6" w14:textId="77777777" w:rsidR="003F69A4" w:rsidRPr="00A847B7" w:rsidRDefault="003F69A4" w:rsidP="003F69A4">
            <w:pPr>
              <w:spacing w:beforeAutospacing="1" w:after="100" w:afterAutospacing="1"/>
              <w:rPr>
                <w:rFonts w:cstheme="minorHAnsi"/>
              </w:rPr>
            </w:pPr>
            <w:r w:rsidRPr="00A847B7">
              <w:rPr>
                <w:rFonts w:cstheme="minorHAnsi"/>
              </w:rPr>
              <w:t xml:space="preserve">6 039 </w:t>
            </w:r>
          </w:p>
        </w:tc>
      </w:tr>
      <w:tr w:rsidR="003F69A4" w:rsidRPr="00A847B7" w14:paraId="19C56CA3" w14:textId="77777777" w:rsidTr="003F69A4">
        <w:trPr>
          <w:trHeight w:val="109"/>
        </w:trPr>
        <w:tc>
          <w:tcPr>
            <w:tcW w:w="2795" w:type="dxa"/>
          </w:tcPr>
          <w:p w14:paraId="3FF0B445" w14:textId="77777777" w:rsidR="003F69A4" w:rsidRPr="00A847B7" w:rsidRDefault="003F69A4" w:rsidP="003F69A4">
            <w:pPr>
              <w:spacing w:beforeAutospacing="1" w:after="100" w:afterAutospacing="1"/>
              <w:rPr>
                <w:rFonts w:cstheme="minorHAnsi"/>
              </w:rPr>
            </w:pPr>
            <w:r w:rsidRPr="00A847B7">
              <w:rPr>
                <w:rFonts w:cstheme="minorHAnsi"/>
              </w:rPr>
              <w:t xml:space="preserve">182 </w:t>
            </w:r>
          </w:p>
        </w:tc>
        <w:tc>
          <w:tcPr>
            <w:tcW w:w="2795" w:type="dxa"/>
          </w:tcPr>
          <w:p w14:paraId="10409CA0" w14:textId="77777777" w:rsidR="003F69A4" w:rsidRPr="00A847B7" w:rsidRDefault="003F69A4" w:rsidP="003F69A4">
            <w:pPr>
              <w:spacing w:beforeAutospacing="1" w:after="100" w:afterAutospacing="1"/>
              <w:rPr>
                <w:rFonts w:cstheme="minorHAnsi"/>
              </w:rPr>
            </w:pPr>
            <w:r w:rsidRPr="00A847B7">
              <w:rPr>
                <w:rFonts w:cstheme="minorHAnsi"/>
              </w:rPr>
              <w:t xml:space="preserve">6 375 </w:t>
            </w:r>
          </w:p>
        </w:tc>
      </w:tr>
      <w:tr w:rsidR="003F69A4" w:rsidRPr="00A847B7" w14:paraId="5CADDF1C" w14:textId="77777777" w:rsidTr="003F69A4">
        <w:trPr>
          <w:trHeight w:val="109"/>
        </w:trPr>
        <w:tc>
          <w:tcPr>
            <w:tcW w:w="2795" w:type="dxa"/>
          </w:tcPr>
          <w:p w14:paraId="45E559C5" w14:textId="77777777" w:rsidR="003F69A4" w:rsidRPr="00A847B7" w:rsidRDefault="003F69A4" w:rsidP="003F69A4">
            <w:pPr>
              <w:spacing w:beforeAutospacing="1" w:after="100" w:afterAutospacing="1"/>
              <w:rPr>
                <w:rFonts w:cstheme="minorHAnsi"/>
              </w:rPr>
            </w:pPr>
            <w:r w:rsidRPr="00A847B7">
              <w:rPr>
                <w:rFonts w:cstheme="minorHAnsi"/>
              </w:rPr>
              <w:t xml:space="preserve">183 </w:t>
            </w:r>
          </w:p>
        </w:tc>
        <w:tc>
          <w:tcPr>
            <w:tcW w:w="2795" w:type="dxa"/>
          </w:tcPr>
          <w:p w14:paraId="0AB1A905" w14:textId="77777777" w:rsidR="003F69A4" w:rsidRPr="00A847B7" w:rsidRDefault="003F69A4" w:rsidP="003F69A4">
            <w:pPr>
              <w:spacing w:beforeAutospacing="1" w:after="100" w:afterAutospacing="1"/>
              <w:rPr>
                <w:rFonts w:cstheme="minorHAnsi"/>
              </w:rPr>
            </w:pPr>
            <w:r w:rsidRPr="00A847B7">
              <w:rPr>
                <w:rFonts w:cstheme="minorHAnsi"/>
              </w:rPr>
              <w:t xml:space="preserve">6 724 </w:t>
            </w:r>
          </w:p>
        </w:tc>
      </w:tr>
      <w:tr w:rsidR="003F69A4" w:rsidRPr="00A847B7" w14:paraId="6C7E8F84" w14:textId="77777777" w:rsidTr="003F69A4">
        <w:trPr>
          <w:trHeight w:val="109"/>
        </w:trPr>
        <w:tc>
          <w:tcPr>
            <w:tcW w:w="2795" w:type="dxa"/>
          </w:tcPr>
          <w:p w14:paraId="15551B27" w14:textId="77777777" w:rsidR="003F69A4" w:rsidRPr="00A847B7" w:rsidRDefault="003F69A4" w:rsidP="003F69A4">
            <w:pPr>
              <w:spacing w:beforeAutospacing="1" w:after="100" w:afterAutospacing="1"/>
              <w:rPr>
                <w:rFonts w:cstheme="minorHAnsi"/>
              </w:rPr>
            </w:pPr>
            <w:r w:rsidRPr="00A847B7">
              <w:rPr>
                <w:rFonts w:cstheme="minorHAnsi"/>
              </w:rPr>
              <w:t xml:space="preserve">184 </w:t>
            </w:r>
          </w:p>
        </w:tc>
        <w:tc>
          <w:tcPr>
            <w:tcW w:w="2795" w:type="dxa"/>
          </w:tcPr>
          <w:p w14:paraId="7CFF62CF" w14:textId="77777777" w:rsidR="003F69A4" w:rsidRPr="00A847B7" w:rsidRDefault="003F69A4" w:rsidP="003F69A4">
            <w:pPr>
              <w:spacing w:beforeAutospacing="1" w:after="100" w:afterAutospacing="1"/>
              <w:rPr>
                <w:rFonts w:cstheme="minorHAnsi"/>
              </w:rPr>
            </w:pPr>
            <w:r w:rsidRPr="00A847B7">
              <w:rPr>
                <w:rFonts w:cstheme="minorHAnsi"/>
              </w:rPr>
              <w:t xml:space="preserve">7 086 </w:t>
            </w:r>
          </w:p>
        </w:tc>
      </w:tr>
      <w:tr w:rsidR="003F69A4" w:rsidRPr="00A847B7" w14:paraId="4A2AAF63" w14:textId="77777777" w:rsidTr="003F69A4">
        <w:trPr>
          <w:trHeight w:val="109"/>
        </w:trPr>
        <w:tc>
          <w:tcPr>
            <w:tcW w:w="2795" w:type="dxa"/>
          </w:tcPr>
          <w:p w14:paraId="4E549F95" w14:textId="77777777" w:rsidR="003F69A4" w:rsidRPr="00A847B7" w:rsidRDefault="003F69A4" w:rsidP="003F69A4">
            <w:pPr>
              <w:spacing w:beforeAutospacing="1" w:after="100" w:afterAutospacing="1"/>
              <w:rPr>
                <w:rFonts w:cstheme="minorHAnsi"/>
              </w:rPr>
            </w:pPr>
            <w:r w:rsidRPr="00A847B7">
              <w:rPr>
                <w:rFonts w:cstheme="minorHAnsi"/>
              </w:rPr>
              <w:t xml:space="preserve">185 </w:t>
            </w:r>
          </w:p>
        </w:tc>
        <w:tc>
          <w:tcPr>
            <w:tcW w:w="2795" w:type="dxa"/>
          </w:tcPr>
          <w:p w14:paraId="1F7AEEDF" w14:textId="77777777" w:rsidR="003F69A4" w:rsidRPr="00A847B7" w:rsidRDefault="003F69A4" w:rsidP="003F69A4">
            <w:pPr>
              <w:spacing w:beforeAutospacing="1" w:after="100" w:afterAutospacing="1"/>
              <w:rPr>
                <w:rFonts w:cstheme="minorHAnsi"/>
              </w:rPr>
            </w:pPr>
            <w:r w:rsidRPr="00A847B7">
              <w:rPr>
                <w:rFonts w:cstheme="minorHAnsi"/>
              </w:rPr>
              <w:t xml:space="preserve">7 462 </w:t>
            </w:r>
          </w:p>
        </w:tc>
      </w:tr>
      <w:tr w:rsidR="003F69A4" w:rsidRPr="00A847B7" w14:paraId="6C0F42D5" w14:textId="77777777" w:rsidTr="003F69A4">
        <w:trPr>
          <w:trHeight w:val="109"/>
        </w:trPr>
        <w:tc>
          <w:tcPr>
            <w:tcW w:w="2795" w:type="dxa"/>
          </w:tcPr>
          <w:p w14:paraId="629742A7" w14:textId="77777777" w:rsidR="003F69A4" w:rsidRPr="00A847B7" w:rsidRDefault="003F69A4" w:rsidP="003F69A4">
            <w:pPr>
              <w:spacing w:beforeAutospacing="1" w:after="100" w:afterAutospacing="1"/>
              <w:rPr>
                <w:rFonts w:cstheme="minorHAnsi"/>
              </w:rPr>
            </w:pPr>
            <w:r w:rsidRPr="00A847B7">
              <w:rPr>
                <w:rFonts w:cstheme="minorHAnsi"/>
              </w:rPr>
              <w:t xml:space="preserve">186 </w:t>
            </w:r>
          </w:p>
        </w:tc>
        <w:tc>
          <w:tcPr>
            <w:tcW w:w="2795" w:type="dxa"/>
          </w:tcPr>
          <w:p w14:paraId="5FE4EAC4" w14:textId="77777777" w:rsidR="003F69A4" w:rsidRPr="00A847B7" w:rsidRDefault="003F69A4" w:rsidP="003F69A4">
            <w:pPr>
              <w:spacing w:beforeAutospacing="1" w:after="100" w:afterAutospacing="1"/>
              <w:rPr>
                <w:rFonts w:cstheme="minorHAnsi"/>
              </w:rPr>
            </w:pPr>
            <w:r w:rsidRPr="00A847B7">
              <w:rPr>
                <w:rFonts w:cstheme="minorHAnsi"/>
              </w:rPr>
              <w:t xml:space="preserve">7 851 </w:t>
            </w:r>
          </w:p>
        </w:tc>
      </w:tr>
      <w:tr w:rsidR="003F69A4" w:rsidRPr="00A847B7" w14:paraId="5DB14FA4" w14:textId="77777777" w:rsidTr="003F69A4">
        <w:trPr>
          <w:trHeight w:val="109"/>
        </w:trPr>
        <w:tc>
          <w:tcPr>
            <w:tcW w:w="2795" w:type="dxa"/>
          </w:tcPr>
          <w:p w14:paraId="2083D938" w14:textId="77777777" w:rsidR="003F69A4" w:rsidRPr="00A847B7" w:rsidRDefault="003F69A4" w:rsidP="003F69A4">
            <w:pPr>
              <w:spacing w:beforeAutospacing="1" w:after="100" w:afterAutospacing="1"/>
              <w:rPr>
                <w:rFonts w:cstheme="minorHAnsi"/>
              </w:rPr>
            </w:pPr>
            <w:r w:rsidRPr="00A847B7">
              <w:rPr>
                <w:rFonts w:cstheme="minorHAnsi"/>
              </w:rPr>
              <w:t xml:space="preserve">187 </w:t>
            </w:r>
          </w:p>
        </w:tc>
        <w:tc>
          <w:tcPr>
            <w:tcW w:w="2795" w:type="dxa"/>
          </w:tcPr>
          <w:p w14:paraId="7D310C49" w14:textId="77777777" w:rsidR="003F69A4" w:rsidRPr="00A847B7" w:rsidRDefault="003F69A4" w:rsidP="003F69A4">
            <w:pPr>
              <w:spacing w:beforeAutospacing="1" w:after="100" w:afterAutospacing="1"/>
              <w:rPr>
                <w:rFonts w:cstheme="minorHAnsi"/>
              </w:rPr>
            </w:pPr>
            <w:r w:rsidRPr="00A847B7">
              <w:rPr>
                <w:rFonts w:cstheme="minorHAnsi"/>
              </w:rPr>
              <w:t xml:space="preserve">8 254 </w:t>
            </w:r>
          </w:p>
        </w:tc>
      </w:tr>
      <w:tr w:rsidR="003F69A4" w:rsidRPr="00A847B7" w14:paraId="743C4F0D" w14:textId="77777777" w:rsidTr="003F69A4">
        <w:trPr>
          <w:trHeight w:val="109"/>
        </w:trPr>
        <w:tc>
          <w:tcPr>
            <w:tcW w:w="2795" w:type="dxa"/>
          </w:tcPr>
          <w:p w14:paraId="764941FB" w14:textId="77777777" w:rsidR="003F69A4" w:rsidRPr="00A847B7" w:rsidRDefault="003F69A4" w:rsidP="003F69A4">
            <w:pPr>
              <w:spacing w:beforeAutospacing="1" w:after="100" w:afterAutospacing="1"/>
              <w:rPr>
                <w:rFonts w:cstheme="minorHAnsi"/>
              </w:rPr>
            </w:pPr>
            <w:r w:rsidRPr="00A847B7">
              <w:rPr>
                <w:rFonts w:cstheme="minorHAnsi"/>
              </w:rPr>
              <w:t xml:space="preserve">188 </w:t>
            </w:r>
          </w:p>
        </w:tc>
        <w:tc>
          <w:tcPr>
            <w:tcW w:w="2795" w:type="dxa"/>
          </w:tcPr>
          <w:p w14:paraId="7375409A" w14:textId="77777777" w:rsidR="003F69A4" w:rsidRPr="00A847B7" w:rsidRDefault="003F69A4" w:rsidP="003F69A4">
            <w:pPr>
              <w:spacing w:beforeAutospacing="1" w:after="100" w:afterAutospacing="1"/>
              <w:rPr>
                <w:rFonts w:cstheme="minorHAnsi"/>
              </w:rPr>
            </w:pPr>
            <w:r w:rsidRPr="00A847B7">
              <w:rPr>
                <w:rFonts w:cstheme="minorHAnsi"/>
              </w:rPr>
              <w:t xml:space="preserve">8 671 </w:t>
            </w:r>
          </w:p>
        </w:tc>
      </w:tr>
      <w:tr w:rsidR="003F69A4" w:rsidRPr="00A847B7" w14:paraId="6E6E8C50" w14:textId="77777777" w:rsidTr="003F69A4">
        <w:trPr>
          <w:trHeight w:val="109"/>
        </w:trPr>
        <w:tc>
          <w:tcPr>
            <w:tcW w:w="2795" w:type="dxa"/>
          </w:tcPr>
          <w:p w14:paraId="48B19058" w14:textId="77777777" w:rsidR="003F69A4" w:rsidRPr="00A847B7" w:rsidRDefault="003F69A4" w:rsidP="003F69A4">
            <w:pPr>
              <w:spacing w:beforeAutospacing="1" w:after="100" w:afterAutospacing="1"/>
              <w:rPr>
                <w:rFonts w:cstheme="minorHAnsi"/>
              </w:rPr>
            </w:pPr>
            <w:r w:rsidRPr="00A847B7">
              <w:rPr>
                <w:rFonts w:cstheme="minorHAnsi"/>
              </w:rPr>
              <w:t xml:space="preserve">189 </w:t>
            </w:r>
          </w:p>
        </w:tc>
        <w:tc>
          <w:tcPr>
            <w:tcW w:w="2795" w:type="dxa"/>
          </w:tcPr>
          <w:p w14:paraId="5EFB6C17" w14:textId="77777777" w:rsidR="003F69A4" w:rsidRPr="00A847B7" w:rsidRDefault="003F69A4" w:rsidP="003F69A4">
            <w:pPr>
              <w:spacing w:beforeAutospacing="1" w:after="100" w:afterAutospacing="1"/>
              <w:rPr>
                <w:rFonts w:cstheme="minorHAnsi"/>
              </w:rPr>
            </w:pPr>
            <w:r w:rsidRPr="00A847B7">
              <w:rPr>
                <w:rFonts w:cstheme="minorHAnsi"/>
              </w:rPr>
              <w:t xml:space="preserve">9 103 </w:t>
            </w:r>
          </w:p>
        </w:tc>
      </w:tr>
      <w:tr w:rsidR="003F69A4" w:rsidRPr="00A847B7" w14:paraId="275B0F9A" w14:textId="77777777" w:rsidTr="003F69A4">
        <w:trPr>
          <w:trHeight w:val="109"/>
        </w:trPr>
        <w:tc>
          <w:tcPr>
            <w:tcW w:w="2795" w:type="dxa"/>
          </w:tcPr>
          <w:p w14:paraId="2209D0BA" w14:textId="77777777" w:rsidR="003F69A4" w:rsidRPr="00A847B7" w:rsidRDefault="003F69A4" w:rsidP="003F69A4">
            <w:pPr>
              <w:spacing w:beforeAutospacing="1" w:after="100" w:afterAutospacing="1"/>
              <w:rPr>
                <w:rFonts w:cstheme="minorHAnsi"/>
              </w:rPr>
            </w:pPr>
            <w:r w:rsidRPr="00A847B7">
              <w:rPr>
                <w:rFonts w:cstheme="minorHAnsi"/>
              </w:rPr>
              <w:t xml:space="preserve">190 </w:t>
            </w:r>
          </w:p>
        </w:tc>
        <w:tc>
          <w:tcPr>
            <w:tcW w:w="2795" w:type="dxa"/>
          </w:tcPr>
          <w:p w14:paraId="6D992631" w14:textId="77777777" w:rsidR="003F69A4" w:rsidRPr="00A847B7" w:rsidRDefault="003F69A4" w:rsidP="003F69A4">
            <w:pPr>
              <w:spacing w:beforeAutospacing="1" w:after="100" w:afterAutospacing="1"/>
              <w:rPr>
                <w:rFonts w:cstheme="minorHAnsi"/>
              </w:rPr>
            </w:pPr>
            <w:r w:rsidRPr="00A847B7">
              <w:rPr>
                <w:rFonts w:cstheme="minorHAnsi"/>
              </w:rPr>
              <w:t xml:space="preserve">9 550 </w:t>
            </w:r>
          </w:p>
        </w:tc>
      </w:tr>
      <w:tr w:rsidR="003F69A4" w:rsidRPr="00A847B7" w14:paraId="55571524" w14:textId="77777777" w:rsidTr="003F69A4">
        <w:trPr>
          <w:trHeight w:val="109"/>
        </w:trPr>
        <w:tc>
          <w:tcPr>
            <w:tcW w:w="2795" w:type="dxa"/>
          </w:tcPr>
          <w:p w14:paraId="6B724CB4" w14:textId="77777777" w:rsidR="003F69A4" w:rsidRPr="00A847B7" w:rsidRDefault="003F69A4" w:rsidP="003F69A4">
            <w:pPr>
              <w:spacing w:beforeAutospacing="1" w:after="100" w:afterAutospacing="1"/>
              <w:rPr>
                <w:rFonts w:cstheme="minorHAnsi"/>
              </w:rPr>
            </w:pPr>
            <w:r w:rsidRPr="00A847B7">
              <w:rPr>
                <w:rFonts w:cstheme="minorHAnsi"/>
              </w:rPr>
              <w:t xml:space="preserve">191 </w:t>
            </w:r>
          </w:p>
        </w:tc>
        <w:tc>
          <w:tcPr>
            <w:tcW w:w="2795" w:type="dxa"/>
          </w:tcPr>
          <w:p w14:paraId="1AF5735A" w14:textId="77777777" w:rsidR="003F69A4" w:rsidRPr="00A847B7" w:rsidRDefault="003F69A4" w:rsidP="003F69A4">
            <w:pPr>
              <w:spacing w:beforeAutospacing="1" w:after="100" w:afterAutospacing="1"/>
              <w:rPr>
                <w:rFonts w:cstheme="minorHAnsi"/>
              </w:rPr>
            </w:pPr>
            <w:r w:rsidRPr="00A847B7">
              <w:rPr>
                <w:rFonts w:cstheme="minorHAnsi"/>
              </w:rPr>
              <w:t xml:space="preserve">10 011 </w:t>
            </w:r>
          </w:p>
        </w:tc>
      </w:tr>
      <w:tr w:rsidR="003F69A4" w:rsidRPr="00A847B7" w14:paraId="627BC090" w14:textId="77777777" w:rsidTr="003F69A4">
        <w:trPr>
          <w:trHeight w:val="109"/>
        </w:trPr>
        <w:tc>
          <w:tcPr>
            <w:tcW w:w="2795" w:type="dxa"/>
          </w:tcPr>
          <w:p w14:paraId="08D2F0EE" w14:textId="77777777" w:rsidR="003F69A4" w:rsidRPr="00A847B7" w:rsidRDefault="003F69A4" w:rsidP="003F69A4">
            <w:pPr>
              <w:spacing w:beforeAutospacing="1" w:after="100" w:afterAutospacing="1"/>
              <w:rPr>
                <w:rFonts w:cstheme="minorHAnsi"/>
              </w:rPr>
            </w:pPr>
            <w:r w:rsidRPr="00A847B7">
              <w:rPr>
                <w:rFonts w:cstheme="minorHAnsi"/>
              </w:rPr>
              <w:t xml:space="preserve">192 </w:t>
            </w:r>
          </w:p>
        </w:tc>
        <w:tc>
          <w:tcPr>
            <w:tcW w:w="2795" w:type="dxa"/>
          </w:tcPr>
          <w:p w14:paraId="1F718EB0" w14:textId="77777777" w:rsidR="003F69A4" w:rsidRPr="00A847B7" w:rsidRDefault="003F69A4" w:rsidP="003F69A4">
            <w:pPr>
              <w:spacing w:beforeAutospacing="1" w:after="100" w:afterAutospacing="1"/>
              <w:rPr>
                <w:rFonts w:cstheme="minorHAnsi"/>
              </w:rPr>
            </w:pPr>
            <w:r w:rsidRPr="00A847B7">
              <w:rPr>
                <w:rFonts w:cstheme="minorHAnsi"/>
              </w:rPr>
              <w:t xml:space="preserve">10 488 </w:t>
            </w:r>
          </w:p>
        </w:tc>
      </w:tr>
      <w:tr w:rsidR="003F69A4" w:rsidRPr="00A847B7" w14:paraId="746D2953" w14:textId="77777777" w:rsidTr="003F69A4">
        <w:trPr>
          <w:trHeight w:val="109"/>
        </w:trPr>
        <w:tc>
          <w:tcPr>
            <w:tcW w:w="2795" w:type="dxa"/>
          </w:tcPr>
          <w:p w14:paraId="40975138" w14:textId="77777777" w:rsidR="003F69A4" w:rsidRPr="00A847B7" w:rsidRDefault="003F69A4" w:rsidP="003F69A4">
            <w:pPr>
              <w:spacing w:beforeAutospacing="1" w:after="100" w:afterAutospacing="1"/>
              <w:rPr>
                <w:rFonts w:cstheme="minorHAnsi"/>
              </w:rPr>
            </w:pPr>
            <w:r w:rsidRPr="00A847B7">
              <w:rPr>
                <w:rFonts w:cstheme="minorHAnsi"/>
              </w:rPr>
              <w:t xml:space="preserve">193 </w:t>
            </w:r>
          </w:p>
        </w:tc>
        <w:tc>
          <w:tcPr>
            <w:tcW w:w="2795" w:type="dxa"/>
          </w:tcPr>
          <w:p w14:paraId="0813A352" w14:textId="77777777" w:rsidR="003F69A4" w:rsidRPr="00A847B7" w:rsidRDefault="003F69A4" w:rsidP="003F69A4">
            <w:pPr>
              <w:spacing w:beforeAutospacing="1" w:after="100" w:afterAutospacing="1"/>
              <w:rPr>
                <w:rFonts w:cstheme="minorHAnsi"/>
              </w:rPr>
            </w:pPr>
            <w:r w:rsidRPr="00A847B7">
              <w:rPr>
                <w:rFonts w:cstheme="minorHAnsi"/>
              </w:rPr>
              <w:t xml:space="preserve">10 980 </w:t>
            </w:r>
          </w:p>
        </w:tc>
      </w:tr>
      <w:tr w:rsidR="003F69A4" w:rsidRPr="00A847B7" w14:paraId="4FAAA353" w14:textId="77777777" w:rsidTr="003F69A4">
        <w:trPr>
          <w:trHeight w:val="109"/>
        </w:trPr>
        <w:tc>
          <w:tcPr>
            <w:tcW w:w="2795" w:type="dxa"/>
          </w:tcPr>
          <w:p w14:paraId="1AD73942" w14:textId="77777777" w:rsidR="003F69A4" w:rsidRPr="00A847B7" w:rsidRDefault="003F69A4" w:rsidP="003F69A4">
            <w:pPr>
              <w:spacing w:beforeAutospacing="1" w:after="100" w:afterAutospacing="1"/>
              <w:rPr>
                <w:rFonts w:cstheme="minorHAnsi"/>
              </w:rPr>
            </w:pPr>
            <w:r w:rsidRPr="00A847B7">
              <w:rPr>
                <w:rFonts w:cstheme="minorHAnsi"/>
              </w:rPr>
              <w:t xml:space="preserve">194 </w:t>
            </w:r>
          </w:p>
        </w:tc>
        <w:tc>
          <w:tcPr>
            <w:tcW w:w="2795" w:type="dxa"/>
          </w:tcPr>
          <w:p w14:paraId="4DBC663A" w14:textId="77777777" w:rsidR="003F69A4" w:rsidRPr="00A847B7" w:rsidRDefault="003F69A4" w:rsidP="003F69A4">
            <w:pPr>
              <w:spacing w:beforeAutospacing="1" w:after="100" w:afterAutospacing="1"/>
              <w:rPr>
                <w:rFonts w:cstheme="minorHAnsi"/>
              </w:rPr>
            </w:pPr>
            <w:r w:rsidRPr="00A847B7">
              <w:rPr>
                <w:rFonts w:cstheme="minorHAnsi"/>
              </w:rPr>
              <w:t xml:space="preserve">11 488 </w:t>
            </w:r>
          </w:p>
        </w:tc>
      </w:tr>
      <w:tr w:rsidR="003F69A4" w:rsidRPr="00A847B7" w14:paraId="6A72CC55" w14:textId="77777777" w:rsidTr="003F69A4">
        <w:trPr>
          <w:trHeight w:val="109"/>
        </w:trPr>
        <w:tc>
          <w:tcPr>
            <w:tcW w:w="2795" w:type="dxa"/>
          </w:tcPr>
          <w:p w14:paraId="60488257" w14:textId="77777777" w:rsidR="003F69A4" w:rsidRPr="00A847B7" w:rsidRDefault="003F69A4" w:rsidP="003F69A4">
            <w:pPr>
              <w:spacing w:beforeAutospacing="1" w:after="100" w:afterAutospacing="1"/>
              <w:rPr>
                <w:rFonts w:cstheme="minorHAnsi"/>
              </w:rPr>
            </w:pPr>
            <w:r w:rsidRPr="00A847B7">
              <w:rPr>
                <w:rFonts w:cstheme="minorHAnsi"/>
              </w:rPr>
              <w:t xml:space="preserve">195 </w:t>
            </w:r>
          </w:p>
        </w:tc>
        <w:tc>
          <w:tcPr>
            <w:tcW w:w="2795" w:type="dxa"/>
          </w:tcPr>
          <w:p w14:paraId="58BD1F9E" w14:textId="77777777" w:rsidR="003F69A4" w:rsidRPr="00A847B7" w:rsidRDefault="003F69A4" w:rsidP="003F69A4">
            <w:pPr>
              <w:spacing w:beforeAutospacing="1" w:after="100" w:afterAutospacing="1"/>
              <w:rPr>
                <w:rFonts w:cstheme="minorHAnsi"/>
              </w:rPr>
            </w:pPr>
            <w:r w:rsidRPr="00A847B7">
              <w:rPr>
                <w:rFonts w:cstheme="minorHAnsi"/>
              </w:rPr>
              <w:t xml:space="preserve">12 012 </w:t>
            </w:r>
          </w:p>
        </w:tc>
      </w:tr>
      <w:tr w:rsidR="003F69A4" w:rsidRPr="00A847B7" w14:paraId="010A9C79" w14:textId="77777777" w:rsidTr="003F69A4">
        <w:trPr>
          <w:trHeight w:val="109"/>
        </w:trPr>
        <w:tc>
          <w:tcPr>
            <w:tcW w:w="2795" w:type="dxa"/>
          </w:tcPr>
          <w:p w14:paraId="5115D436" w14:textId="77777777" w:rsidR="003F69A4" w:rsidRPr="00A847B7" w:rsidRDefault="003F69A4" w:rsidP="003F69A4">
            <w:pPr>
              <w:spacing w:beforeAutospacing="1" w:after="100" w:afterAutospacing="1"/>
              <w:rPr>
                <w:rFonts w:cstheme="minorHAnsi"/>
              </w:rPr>
            </w:pPr>
            <w:r w:rsidRPr="00A847B7">
              <w:rPr>
                <w:rFonts w:cstheme="minorHAnsi"/>
              </w:rPr>
              <w:t xml:space="preserve">196 </w:t>
            </w:r>
          </w:p>
        </w:tc>
        <w:tc>
          <w:tcPr>
            <w:tcW w:w="2795" w:type="dxa"/>
          </w:tcPr>
          <w:p w14:paraId="4D7AF4B5" w14:textId="77777777" w:rsidR="003F69A4" w:rsidRPr="00A847B7" w:rsidRDefault="003F69A4" w:rsidP="003F69A4">
            <w:pPr>
              <w:spacing w:beforeAutospacing="1" w:after="100" w:afterAutospacing="1"/>
              <w:rPr>
                <w:rFonts w:cstheme="minorHAnsi"/>
              </w:rPr>
            </w:pPr>
            <w:r w:rsidRPr="00A847B7">
              <w:rPr>
                <w:rFonts w:cstheme="minorHAnsi"/>
              </w:rPr>
              <w:t xml:space="preserve">12 552 </w:t>
            </w:r>
          </w:p>
        </w:tc>
      </w:tr>
      <w:tr w:rsidR="003F69A4" w:rsidRPr="00A847B7" w14:paraId="79506807" w14:textId="77777777" w:rsidTr="003F69A4">
        <w:trPr>
          <w:trHeight w:val="109"/>
        </w:trPr>
        <w:tc>
          <w:tcPr>
            <w:tcW w:w="2795" w:type="dxa"/>
          </w:tcPr>
          <w:p w14:paraId="0F2183D5" w14:textId="77777777" w:rsidR="003F69A4" w:rsidRPr="00A847B7" w:rsidRDefault="003F69A4" w:rsidP="003F69A4">
            <w:pPr>
              <w:spacing w:beforeAutospacing="1" w:after="100" w:afterAutospacing="1"/>
              <w:rPr>
                <w:rFonts w:cstheme="minorHAnsi"/>
              </w:rPr>
            </w:pPr>
            <w:r w:rsidRPr="00A847B7">
              <w:rPr>
                <w:rFonts w:cstheme="minorHAnsi"/>
              </w:rPr>
              <w:t xml:space="preserve">197 </w:t>
            </w:r>
          </w:p>
        </w:tc>
        <w:tc>
          <w:tcPr>
            <w:tcW w:w="2795" w:type="dxa"/>
          </w:tcPr>
          <w:p w14:paraId="13CB4CDD" w14:textId="77777777" w:rsidR="003F69A4" w:rsidRPr="00A847B7" w:rsidRDefault="003F69A4" w:rsidP="003F69A4">
            <w:pPr>
              <w:spacing w:beforeAutospacing="1" w:after="100" w:afterAutospacing="1"/>
              <w:rPr>
                <w:rFonts w:cstheme="minorHAnsi"/>
              </w:rPr>
            </w:pPr>
            <w:r w:rsidRPr="00A847B7">
              <w:rPr>
                <w:rFonts w:cstheme="minorHAnsi"/>
              </w:rPr>
              <w:t xml:space="preserve">13 109 </w:t>
            </w:r>
          </w:p>
        </w:tc>
      </w:tr>
      <w:tr w:rsidR="003F69A4" w:rsidRPr="00A847B7" w14:paraId="69EC30D5" w14:textId="77777777" w:rsidTr="003F69A4">
        <w:trPr>
          <w:trHeight w:val="109"/>
        </w:trPr>
        <w:tc>
          <w:tcPr>
            <w:tcW w:w="2795" w:type="dxa"/>
          </w:tcPr>
          <w:p w14:paraId="1CB3BD68" w14:textId="77777777" w:rsidR="003F69A4" w:rsidRPr="00A847B7" w:rsidRDefault="003F69A4" w:rsidP="003F69A4">
            <w:pPr>
              <w:spacing w:beforeAutospacing="1" w:after="100" w:afterAutospacing="1"/>
              <w:rPr>
                <w:rFonts w:cstheme="minorHAnsi"/>
              </w:rPr>
            </w:pPr>
            <w:r w:rsidRPr="00A847B7">
              <w:rPr>
                <w:rFonts w:cstheme="minorHAnsi"/>
              </w:rPr>
              <w:t xml:space="preserve">198 </w:t>
            </w:r>
          </w:p>
        </w:tc>
        <w:tc>
          <w:tcPr>
            <w:tcW w:w="2795" w:type="dxa"/>
          </w:tcPr>
          <w:p w14:paraId="36760D62" w14:textId="77777777" w:rsidR="003F69A4" w:rsidRPr="00A847B7" w:rsidRDefault="003F69A4" w:rsidP="003F69A4">
            <w:pPr>
              <w:spacing w:beforeAutospacing="1" w:after="100" w:afterAutospacing="1"/>
              <w:rPr>
                <w:rFonts w:cstheme="minorHAnsi"/>
              </w:rPr>
            </w:pPr>
            <w:r w:rsidRPr="00A847B7">
              <w:rPr>
                <w:rFonts w:cstheme="minorHAnsi"/>
              </w:rPr>
              <w:t xml:space="preserve">13 682 </w:t>
            </w:r>
          </w:p>
        </w:tc>
      </w:tr>
      <w:tr w:rsidR="003F69A4" w:rsidRPr="00A847B7" w14:paraId="03C83029" w14:textId="77777777" w:rsidTr="003F69A4">
        <w:trPr>
          <w:trHeight w:val="109"/>
        </w:trPr>
        <w:tc>
          <w:tcPr>
            <w:tcW w:w="2795" w:type="dxa"/>
          </w:tcPr>
          <w:p w14:paraId="251A391E" w14:textId="77777777" w:rsidR="003F69A4" w:rsidRPr="00A847B7" w:rsidRDefault="003F69A4" w:rsidP="003F69A4">
            <w:pPr>
              <w:spacing w:beforeAutospacing="1" w:after="100" w:afterAutospacing="1"/>
              <w:rPr>
                <w:rFonts w:cstheme="minorHAnsi"/>
              </w:rPr>
            </w:pPr>
            <w:r w:rsidRPr="00A847B7">
              <w:rPr>
                <w:rFonts w:cstheme="minorHAnsi"/>
              </w:rPr>
              <w:t xml:space="preserve">199 </w:t>
            </w:r>
          </w:p>
        </w:tc>
        <w:tc>
          <w:tcPr>
            <w:tcW w:w="2795" w:type="dxa"/>
          </w:tcPr>
          <w:p w14:paraId="7A0DF04A" w14:textId="77777777" w:rsidR="003F69A4" w:rsidRPr="00A847B7" w:rsidRDefault="003F69A4" w:rsidP="003F69A4">
            <w:pPr>
              <w:spacing w:beforeAutospacing="1" w:after="100" w:afterAutospacing="1"/>
              <w:rPr>
                <w:rFonts w:cstheme="minorHAnsi"/>
              </w:rPr>
            </w:pPr>
            <w:r w:rsidRPr="00A847B7">
              <w:rPr>
                <w:rFonts w:cstheme="minorHAnsi"/>
              </w:rPr>
              <w:t xml:space="preserve">14 273 </w:t>
            </w:r>
          </w:p>
        </w:tc>
      </w:tr>
      <w:tr w:rsidR="003F69A4" w:rsidRPr="00A847B7" w14:paraId="7CD05ADF" w14:textId="77777777" w:rsidTr="003F69A4">
        <w:trPr>
          <w:trHeight w:val="109"/>
        </w:trPr>
        <w:tc>
          <w:tcPr>
            <w:tcW w:w="2795" w:type="dxa"/>
          </w:tcPr>
          <w:p w14:paraId="31EC5050" w14:textId="77777777" w:rsidR="003F69A4" w:rsidRPr="00A847B7" w:rsidRDefault="003F69A4" w:rsidP="003F69A4">
            <w:pPr>
              <w:spacing w:beforeAutospacing="1" w:after="100" w:afterAutospacing="1"/>
              <w:rPr>
                <w:rFonts w:cstheme="minorHAnsi"/>
              </w:rPr>
            </w:pPr>
            <w:r w:rsidRPr="00A847B7">
              <w:rPr>
                <w:rFonts w:cstheme="minorHAnsi"/>
              </w:rPr>
              <w:t xml:space="preserve">200 </w:t>
            </w:r>
          </w:p>
        </w:tc>
        <w:tc>
          <w:tcPr>
            <w:tcW w:w="2795" w:type="dxa"/>
          </w:tcPr>
          <w:p w14:paraId="51D1E879" w14:textId="77777777" w:rsidR="003F69A4" w:rsidRPr="00A847B7" w:rsidRDefault="003F69A4" w:rsidP="003F69A4">
            <w:pPr>
              <w:spacing w:beforeAutospacing="1" w:after="100" w:afterAutospacing="1"/>
              <w:rPr>
                <w:rFonts w:cstheme="minorHAnsi"/>
              </w:rPr>
            </w:pPr>
            <w:r w:rsidRPr="00A847B7">
              <w:rPr>
                <w:rFonts w:cstheme="minorHAnsi"/>
              </w:rPr>
              <w:t xml:space="preserve">14 881 </w:t>
            </w:r>
          </w:p>
        </w:tc>
      </w:tr>
      <w:tr w:rsidR="003F69A4" w:rsidRPr="00A847B7" w14:paraId="64302CC7" w14:textId="77777777" w:rsidTr="003F69A4">
        <w:trPr>
          <w:trHeight w:val="109"/>
        </w:trPr>
        <w:tc>
          <w:tcPr>
            <w:tcW w:w="2795" w:type="dxa"/>
          </w:tcPr>
          <w:p w14:paraId="603B12F2" w14:textId="77777777" w:rsidR="003F69A4" w:rsidRPr="00A847B7" w:rsidRDefault="003F69A4" w:rsidP="003F69A4">
            <w:pPr>
              <w:spacing w:beforeAutospacing="1" w:after="100" w:afterAutospacing="1"/>
              <w:rPr>
                <w:rFonts w:cstheme="minorHAnsi"/>
              </w:rPr>
            </w:pPr>
            <w:r w:rsidRPr="00A847B7">
              <w:rPr>
                <w:rFonts w:cstheme="minorHAnsi"/>
              </w:rPr>
              <w:t xml:space="preserve">201 </w:t>
            </w:r>
          </w:p>
        </w:tc>
        <w:tc>
          <w:tcPr>
            <w:tcW w:w="2795" w:type="dxa"/>
          </w:tcPr>
          <w:p w14:paraId="5552CA85" w14:textId="77777777" w:rsidR="003F69A4" w:rsidRPr="00A847B7" w:rsidRDefault="003F69A4" w:rsidP="003F69A4">
            <w:pPr>
              <w:spacing w:beforeAutospacing="1" w:after="100" w:afterAutospacing="1"/>
              <w:rPr>
                <w:rFonts w:cstheme="minorHAnsi"/>
              </w:rPr>
            </w:pPr>
            <w:r w:rsidRPr="00A847B7">
              <w:rPr>
                <w:rFonts w:cstheme="minorHAnsi"/>
              </w:rPr>
              <w:t xml:space="preserve">15 506 </w:t>
            </w:r>
          </w:p>
        </w:tc>
      </w:tr>
      <w:tr w:rsidR="003F69A4" w:rsidRPr="00A847B7" w14:paraId="7E74457A" w14:textId="77777777" w:rsidTr="003F69A4">
        <w:trPr>
          <w:trHeight w:val="109"/>
        </w:trPr>
        <w:tc>
          <w:tcPr>
            <w:tcW w:w="2795" w:type="dxa"/>
          </w:tcPr>
          <w:p w14:paraId="2732ADAE" w14:textId="77777777" w:rsidR="003F69A4" w:rsidRPr="00A847B7" w:rsidRDefault="003F69A4" w:rsidP="003F69A4">
            <w:pPr>
              <w:spacing w:beforeAutospacing="1" w:after="100" w:afterAutospacing="1"/>
              <w:rPr>
                <w:rFonts w:cstheme="minorHAnsi"/>
              </w:rPr>
            </w:pPr>
            <w:r w:rsidRPr="00A847B7">
              <w:rPr>
                <w:rFonts w:cstheme="minorHAnsi"/>
              </w:rPr>
              <w:t xml:space="preserve">202 </w:t>
            </w:r>
          </w:p>
        </w:tc>
        <w:tc>
          <w:tcPr>
            <w:tcW w:w="2795" w:type="dxa"/>
          </w:tcPr>
          <w:p w14:paraId="5E3DA874" w14:textId="77777777" w:rsidR="003F69A4" w:rsidRPr="00A847B7" w:rsidRDefault="003F69A4" w:rsidP="003F69A4">
            <w:pPr>
              <w:spacing w:beforeAutospacing="1" w:after="100" w:afterAutospacing="1"/>
              <w:rPr>
                <w:rFonts w:cstheme="minorHAnsi"/>
              </w:rPr>
            </w:pPr>
            <w:r w:rsidRPr="00A847B7">
              <w:rPr>
                <w:rFonts w:cstheme="minorHAnsi"/>
              </w:rPr>
              <w:t xml:space="preserve">16 149 </w:t>
            </w:r>
          </w:p>
        </w:tc>
      </w:tr>
      <w:tr w:rsidR="003F69A4" w:rsidRPr="00A847B7" w14:paraId="316BAB4D" w14:textId="77777777" w:rsidTr="003F69A4">
        <w:trPr>
          <w:trHeight w:val="109"/>
        </w:trPr>
        <w:tc>
          <w:tcPr>
            <w:tcW w:w="2795" w:type="dxa"/>
          </w:tcPr>
          <w:p w14:paraId="4D9A4345" w14:textId="77777777" w:rsidR="003F69A4" w:rsidRPr="00A847B7" w:rsidRDefault="003F69A4" w:rsidP="003F69A4">
            <w:pPr>
              <w:spacing w:beforeAutospacing="1" w:after="100" w:afterAutospacing="1"/>
              <w:rPr>
                <w:rFonts w:cstheme="minorHAnsi"/>
              </w:rPr>
            </w:pPr>
            <w:r w:rsidRPr="00A847B7">
              <w:rPr>
                <w:rFonts w:cstheme="minorHAnsi"/>
              </w:rPr>
              <w:t xml:space="preserve">203 </w:t>
            </w:r>
          </w:p>
        </w:tc>
        <w:tc>
          <w:tcPr>
            <w:tcW w:w="2795" w:type="dxa"/>
          </w:tcPr>
          <w:p w14:paraId="321381EA" w14:textId="77777777" w:rsidR="003F69A4" w:rsidRPr="00A847B7" w:rsidRDefault="003F69A4" w:rsidP="003F69A4">
            <w:pPr>
              <w:spacing w:beforeAutospacing="1" w:after="100" w:afterAutospacing="1"/>
              <w:rPr>
                <w:rFonts w:cstheme="minorHAnsi"/>
              </w:rPr>
            </w:pPr>
            <w:r w:rsidRPr="00A847B7">
              <w:rPr>
                <w:rFonts w:cstheme="minorHAnsi"/>
              </w:rPr>
              <w:t xml:space="preserve">16 810 </w:t>
            </w:r>
          </w:p>
        </w:tc>
      </w:tr>
      <w:tr w:rsidR="003F69A4" w:rsidRPr="00A847B7" w14:paraId="7CB14D95" w14:textId="77777777" w:rsidTr="003F69A4">
        <w:trPr>
          <w:trHeight w:val="109"/>
        </w:trPr>
        <w:tc>
          <w:tcPr>
            <w:tcW w:w="2795" w:type="dxa"/>
          </w:tcPr>
          <w:p w14:paraId="0A9772C8" w14:textId="77777777" w:rsidR="003F69A4" w:rsidRPr="00A847B7" w:rsidRDefault="003F69A4" w:rsidP="003F69A4">
            <w:pPr>
              <w:spacing w:beforeAutospacing="1" w:after="100" w:afterAutospacing="1"/>
              <w:rPr>
                <w:rFonts w:cstheme="minorHAnsi"/>
              </w:rPr>
            </w:pPr>
            <w:r w:rsidRPr="00A847B7">
              <w:rPr>
                <w:rFonts w:cstheme="minorHAnsi"/>
              </w:rPr>
              <w:t xml:space="preserve">204 </w:t>
            </w:r>
          </w:p>
        </w:tc>
        <w:tc>
          <w:tcPr>
            <w:tcW w:w="2795" w:type="dxa"/>
          </w:tcPr>
          <w:p w14:paraId="6F1B12E8" w14:textId="77777777" w:rsidR="003F69A4" w:rsidRPr="00A847B7" w:rsidRDefault="003F69A4" w:rsidP="003F69A4">
            <w:pPr>
              <w:spacing w:beforeAutospacing="1" w:after="100" w:afterAutospacing="1"/>
              <w:rPr>
                <w:rFonts w:cstheme="minorHAnsi"/>
              </w:rPr>
            </w:pPr>
            <w:r w:rsidRPr="00A847B7">
              <w:rPr>
                <w:rFonts w:cstheme="minorHAnsi"/>
              </w:rPr>
              <w:t xml:space="preserve">17 490 </w:t>
            </w:r>
          </w:p>
        </w:tc>
      </w:tr>
      <w:tr w:rsidR="003F69A4" w:rsidRPr="00A847B7" w14:paraId="11DE2B5A" w14:textId="77777777" w:rsidTr="003F69A4">
        <w:trPr>
          <w:trHeight w:val="109"/>
        </w:trPr>
        <w:tc>
          <w:tcPr>
            <w:tcW w:w="2795" w:type="dxa"/>
          </w:tcPr>
          <w:p w14:paraId="38FA3E59" w14:textId="77777777" w:rsidR="003F69A4" w:rsidRPr="00A847B7" w:rsidRDefault="003F69A4" w:rsidP="003F69A4">
            <w:pPr>
              <w:spacing w:beforeAutospacing="1" w:after="100" w:afterAutospacing="1"/>
              <w:rPr>
                <w:rFonts w:cstheme="minorHAnsi"/>
              </w:rPr>
            </w:pPr>
            <w:r w:rsidRPr="00A847B7">
              <w:rPr>
                <w:rFonts w:cstheme="minorHAnsi"/>
              </w:rPr>
              <w:t xml:space="preserve">205 </w:t>
            </w:r>
          </w:p>
        </w:tc>
        <w:tc>
          <w:tcPr>
            <w:tcW w:w="2795" w:type="dxa"/>
          </w:tcPr>
          <w:p w14:paraId="7336A17D" w14:textId="77777777" w:rsidR="003F69A4" w:rsidRPr="00A847B7" w:rsidRDefault="003F69A4" w:rsidP="003F69A4">
            <w:pPr>
              <w:spacing w:beforeAutospacing="1" w:after="100" w:afterAutospacing="1"/>
              <w:rPr>
                <w:rFonts w:cstheme="minorHAnsi"/>
              </w:rPr>
            </w:pPr>
            <w:r w:rsidRPr="00A847B7">
              <w:rPr>
                <w:rFonts w:cstheme="minorHAnsi"/>
              </w:rPr>
              <w:t xml:space="preserve">18 188 </w:t>
            </w:r>
          </w:p>
        </w:tc>
      </w:tr>
      <w:tr w:rsidR="003F69A4" w:rsidRPr="00A847B7" w14:paraId="65EF5E8E" w14:textId="77777777" w:rsidTr="003F69A4">
        <w:trPr>
          <w:trHeight w:val="109"/>
        </w:trPr>
        <w:tc>
          <w:tcPr>
            <w:tcW w:w="2795" w:type="dxa"/>
          </w:tcPr>
          <w:p w14:paraId="1331E7C0" w14:textId="77777777" w:rsidR="003F69A4" w:rsidRPr="00A847B7" w:rsidRDefault="003F69A4" w:rsidP="003F69A4">
            <w:pPr>
              <w:spacing w:beforeAutospacing="1" w:after="100" w:afterAutospacing="1"/>
              <w:rPr>
                <w:rFonts w:cstheme="minorHAnsi"/>
              </w:rPr>
            </w:pPr>
            <w:r w:rsidRPr="00A847B7">
              <w:rPr>
                <w:rFonts w:cstheme="minorHAnsi"/>
              </w:rPr>
              <w:t xml:space="preserve">206 </w:t>
            </w:r>
          </w:p>
        </w:tc>
        <w:tc>
          <w:tcPr>
            <w:tcW w:w="2795" w:type="dxa"/>
          </w:tcPr>
          <w:p w14:paraId="7C94723C" w14:textId="77777777" w:rsidR="003F69A4" w:rsidRPr="00A847B7" w:rsidRDefault="003F69A4" w:rsidP="003F69A4">
            <w:pPr>
              <w:spacing w:beforeAutospacing="1" w:after="100" w:afterAutospacing="1"/>
              <w:rPr>
                <w:rFonts w:cstheme="minorHAnsi"/>
              </w:rPr>
            </w:pPr>
            <w:r w:rsidRPr="00A847B7">
              <w:rPr>
                <w:rFonts w:cstheme="minorHAnsi"/>
              </w:rPr>
              <w:t xml:space="preserve">18 905 </w:t>
            </w:r>
          </w:p>
        </w:tc>
      </w:tr>
      <w:tr w:rsidR="003F69A4" w:rsidRPr="00A847B7" w14:paraId="63D133F1" w14:textId="77777777" w:rsidTr="003F69A4">
        <w:trPr>
          <w:trHeight w:val="109"/>
        </w:trPr>
        <w:tc>
          <w:tcPr>
            <w:tcW w:w="2795" w:type="dxa"/>
          </w:tcPr>
          <w:p w14:paraId="2B0B6A0B" w14:textId="77777777" w:rsidR="003F69A4" w:rsidRPr="00A847B7" w:rsidRDefault="003F69A4" w:rsidP="003F69A4">
            <w:pPr>
              <w:spacing w:beforeAutospacing="1" w:after="100" w:afterAutospacing="1"/>
              <w:rPr>
                <w:rFonts w:cstheme="minorHAnsi"/>
              </w:rPr>
            </w:pPr>
            <w:r w:rsidRPr="00A847B7">
              <w:rPr>
                <w:rFonts w:cstheme="minorHAnsi"/>
              </w:rPr>
              <w:t xml:space="preserve">207 </w:t>
            </w:r>
          </w:p>
        </w:tc>
        <w:tc>
          <w:tcPr>
            <w:tcW w:w="2795" w:type="dxa"/>
          </w:tcPr>
          <w:p w14:paraId="6FEFF685" w14:textId="77777777" w:rsidR="003F69A4" w:rsidRPr="00A847B7" w:rsidRDefault="003F69A4" w:rsidP="003F69A4">
            <w:pPr>
              <w:spacing w:beforeAutospacing="1" w:after="100" w:afterAutospacing="1"/>
              <w:rPr>
                <w:rFonts w:cstheme="minorHAnsi"/>
              </w:rPr>
            </w:pPr>
            <w:r w:rsidRPr="00A847B7">
              <w:rPr>
                <w:rFonts w:cstheme="minorHAnsi"/>
              </w:rPr>
              <w:t xml:space="preserve">19 641 </w:t>
            </w:r>
          </w:p>
        </w:tc>
      </w:tr>
      <w:tr w:rsidR="003F69A4" w:rsidRPr="00A847B7" w14:paraId="4F2A49BB" w14:textId="77777777" w:rsidTr="003F69A4">
        <w:trPr>
          <w:trHeight w:val="109"/>
        </w:trPr>
        <w:tc>
          <w:tcPr>
            <w:tcW w:w="2795" w:type="dxa"/>
          </w:tcPr>
          <w:p w14:paraId="6BC2867B" w14:textId="77777777" w:rsidR="003F69A4" w:rsidRPr="00A847B7" w:rsidRDefault="003F69A4" w:rsidP="003F69A4">
            <w:pPr>
              <w:spacing w:beforeAutospacing="1" w:after="100" w:afterAutospacing="1"/>
              <w:rPr>
                <w:rFonts w:cstheme="minorHAnsi"/>
              </w:rPr>
            </w:pPr>
            <w:r w:rsidRPr="00A847B7">
              <w:rPr>
                <w:rFonts w:cstheme="minorHAnsi"/>
              </w:rPr>
              <w:t xml:space="preserve">208 </w:t>
            </w:r>
          </w:p>
        </w:tc>
        <w:tc>
          <w:tcPr>
            <w:tcW w:w="2795" w:type="dxa"/>
          </w:tcPr>
          <w:p w14:paraId="20AE0609" w14:textId="77777777" w:rsidR="003F69A4" w:rsidRPr="00A847B7" w:rsidRDefault="003F69A4" w:rsidP="003F69A4">
            <w:pPr>
              <w:spacing w:beforeAutospacing="1" w:after="100" w:afterAutospacing="1"/>
              <w:rPr>
                <w:rFonts w:cstheme="minorHAnsi"/>
              </w:rPr>
            </w:pPr>
            <w:r w:rsidRPr="00A847B7">
              <w:rPr>
                <w:rFonts w:cstheme="minorHAnsi"/>
              </w:rPr>
              <w:t xml:space="preserve">20 396 </w:t>
            </w:r>
          </w:p>
        </w:tc>
      </w:tr>
      <w:tr w:rsidR="003F69A4" w:rsidRPr="00A847B7" w14:paraId="52F141E2" w14:textId="77777777" w:rsidTr="003F69A4">
        <w:trPr>
          <w:trHeight w:val="109"/>
        </w:trPr>
        <w:tc>
          <w:tcPr>
            <w:tcW w:w="2795" w:type="dxa"/>
          </w:tcPr>
          <w:p w14:paraId="245B6932" w14:textId="77777777" w:rsidR="003F69A4" w:rsidRPr="00A847B7" w:rsidRDefault="003F69A4" w:rsidP="003F69A4">
            <w:pPr>
              <w:spacing w:beforeAutospacing="1" w:after="100" w:afterAutospacing="1"/>
              <w:rPr>
                <w:rFonts w:cstheme="minorHAnsi"/>
              </w:rPr>
            </w:pPr>
            <w:r w:rsidRPr="00A847B7">
              <w:rPr>
                <w:rFonts w:cstheme="minorHAnsi"/>
              </w:rPr>
              <w:t xml:space="preserve">209 </w:t>
            </w:r>
          </w:p>
        </w:tc>
        <w:tc>
          <w:tcPr>
            <w:tcW w:w="2795" w:type="dxa"/>
          </w:tcPr>
          <w:p w14:paraId="61DF69F8" w14:textId="77777777" w:rsidR="003F69A4" w:rsidRPr="00A847B7" w:rsidRDefault="003F69A4" w:rsidP="003F69A4">
            <w:pPr>
              <w:spacing w:beforeAutospacing="1" w:after="100" w:afterAutospacing="1"/>
              <w:rPr>
                <w:rFonts w:cstheme="minorHAnsi"/>
              </w:rPr>
            </w:pPr>
            <w:r w:rsidRPr="00A847B7">
              <w:rPr>
                <w:rFonts w:cstheme="minorHAnsi"/>
              </w:rPr>
              <w:t xml:space="preserve">21 171 </w:t>
            </w:r>
          </w:p>
        </w:tc>
      </w:tr>
      <w:tr w:rsidR="003F69A4" w:rsidRPr="00A847B7" w14:paraId="3ABA3FEF" w14:textId="77777777" w:rsidTr="003F69A4">
        <w:trPr>
          <w:trHeight w:val="109"/>
        </w:trPr>
        <w:tc>
          <w:tcPr>
            <w:tcW w:w="2795" w:type="dxa"/>
          </w:tcPr>
          <w:p w14:paraId="331ABE39" w14:textId="77777777" w:rsidR="003F69A4" w:rsidRPr="00A847B7" w:rsidRDefault="003F69A4" w:rsidP="003F69A4">
            <w:pPr>
              <w:spacing w:beforeAutospacing="1" w:after="100" w:afterAutospacing="1"/>
              <w:rPr>
                <w:rFonts w:cstheme="minorHAnsi"/>
              </w:rPr>
            </w:pPr>
            <w:r w:rsidRPr="00A847B7">
              <w:rPr>
                <w:rFonts w:cstheme="minorHAnsi"/>
              </w:rPr>
              <w:t xml:space="preserve">210 </w:t>
            </w:r>
          </w:p>
        </w:tc>
        <w:tc>
          <w:tcPr>
            <w:tcW w:w="2795" w:type="dxa"/>
          </w:tcPr>
          <w:p w14:paraId="24004DED" w14:textId="77777777" w:rsidR="003F69A4" w:rsidRPr="00A847B7" w:rsidRDefault="003F69A4" w:rsidP="003F69A4">
            <w:pPr>
              <w:spacing w:beforeAutospacing="1" w:after="100" w:afterAutospacing="1"/>
              <w:rPr>
                <w:rFonts w:cstheme="minorHAnsi"/>
              </w:rPr>
            </w:pPr>
            <w:r w:rsidRPr="00A847B7">
              <w:rPr>
                <w:rFonts w:cstheme="minorHAnsi"/>
              </w:rPr>
              <w:t xml:space="preserve">21 966 </w:t>
            </w:r>
          </w:p>
        </w:tc>
      </w:tr>
      <w:tr w:rsidR="003F69A4" w:rsidRPr="00A847B7" w14:paraId="0308400B" w14:textId="77777777" w:rsidTr="003F69A4">
        <w:trPr>
          <w:trHeight w:val="109"/>
        </w:trPr>
        <w:tc>
          <w:tcPr>
            <w:tcW w:w="2795" w:type="dxa"/>
          </w:tcPr>
          <w:p w14:paraId="16338E91" w14:textId="77777777" w:rsidR="003F69A4" w:rsidRPr="00A847B7" w:rsidRDefault="003F69A4" w:rsidP="003F69A4">
            <w:pPr>
              <w:spacing w:beforeAutospacing="1" w:after="100" w:afterAutospacing="1"/>
              <w:rPr>
                <w:rFonts w:cstheme="minorHAnsi"/>
              </w:rPr>
            </w:pPr>
            <w:r w:rsidRPr="00A847B7">
              <w:rPr>
                <w:rFonts w:cstheme="minorHAnsi"/>
              </w:rPr>
              <w:t xml:space="preserve">211 </w:t>
            </w:r>
          </w:p>
        </w:tc>
        <w:tc>
          <w:tcPr>
            <w:tcW w:w="2795" w:type="dxa"/>
          </w:tcPr>
          <w:p w14:paraId="52F102E0" w14:textId="77777777" w:rsidR="003F69A4" w:rsidRPr="00A847B7" w:rsidRDefault="003F69A4" w:rsidP="003F69A4">
            <w:pPr>
              <w:spacing w:beforeAutospacing="1" w:after="100" w:afterAutospacing="1"/>
              <w:rPr>
                <w:rFonts w:cstheme="minorHAnsi"/>
              </w:rPr>
            </w:pPr>
            <w:r w:rsidRPr="00A847B7">
              <w:rPr>
                <w:rFonts w:cstheme="minorHAnsi"/>
              </w:rPr>
              <w:t xml:space="preserve">22 781 </w:t>
            </w:r>
          </w:p>
        </w:tc>
      </w:tr>
      <w:tr w:rsidR="003F69A4" w:rsidRPr="00A847B7" w14:paraId="1F762D45" w14:textId="77777777" w:rsidTr="003F69A4">
        <w:trPr>
          <w:trHeight w:val="109"/>
        </w:trPr>
        <w:tc>
          <w:tcPr>
            <w:tcW w:w="2795" w:type="dxa"/>
          </w:tcPr>
          <w:p w14:paraId="6E8D925A" w14:textId="77777777" w:rsidR="003F69A4" w:rsidRPr="00A847B7" w:rsidRDefault="003F69A4" w:rsidP="003F69A4">
            <w:pPr>
              <w:spacing w:beforeAutospacing="1" w:after="100" w:afterAutospacing="1"/>
              <w:rPr>
                <w:rFonts w:cstheme="minorHAnsi"/>
              </w:rPr>
            </w:pPr>
            <w:r w:rsidRPr="00A847B7">
              <w:rPr>
                <w:rFonts w:cstheme="minorHAnsi"/>
              </w:rPr>
              <w:t xml:space="preserve">212 </w:t>
            </w:r>
          </w:p>
        </w:tc>
        <w:tc>
          <w:tcPr>
            <w:tcW w:w="2795" w:type="dxa"/>
          </w:tcPr>
          <w:p w14:paraId="483474EB" w14:textId="77777777" w:rsidR="003F69A4" w:rsidRPr="00A847B7" w:rsidRDefault="003F69A4" w:rsidP="003F69A4">
            <w:pPr>
              <w:spacing w:beforeAutospacing="1" w:after="100" w:afterAutospacing="1"/>
              <w:rPr>
                <w:rFonts w:cstheme="minorHAnsi"/>
              </w:rPr>
            </w:pPr>
            <w:r w:rsidRPr="00A847B7">
              <w:rPr>
                <w:rFonts w:cstheme="minorHAnsi"/>
              </w:rPr>
              <w:t xml:space="preserve">23 616 </w:t>
            </w:r>
          </w:p>
        </w:tc>
      </w:tr>
      <w:tr w:rsidR="003F69A4" w:rsidRPr="00A847B7" w14:paraId="52F74029" w14:textId="77777777" w:rsidTr="003F69A4">
        <w:trPr>
          <w:trHeight w:val="109"/>
        </w:trPr>
        <w:tc>
          <w:tcPr>
            <w:tcW w:w="2795" w:type="dxa"/>
          </w:tcPr>
          <w:p w14:paraId="13B37800" w14:textId="77777777" w:rsidR="003F69A4" w:rsidRPr="00A847B7" w:rsidRDefault="003F69A4" w:rsidP="003F69A4">
            <w:pPr>
              <w:spacing w:beforeAutospacing="1" w:after="100" w:afterAutospacing="1"/>
              <w:rPr>
                <w:rFonts w:cstheme="minorHAnsi"/>
              </w:rPr>
            </w:pPr>
            <w:r w:rsidRPr="00A847B7">
              <w:rPr>
                <w:rFonts w:cstheme="minorHAnsi"/>
              </w:rPr>
              <w:t xml:space="preserve">213 </w:t>
            </w:r>
          </w:p>
        </w:tc>
        <w:tc>
          <w:tcPr>
            <w:tcW w:w="2795" w:type="dxa"/>
          </w:tcPr>
          <w:p w14:paraId="670F59DC" w14:textId="77777777" w:rsidR="003F69A4" w:rsidRPr="00A847B7" w:rsidRDefault="003F69A4" w:rsidP="003F69A4">
            <w:pPr>
              <w:spacing w:beforeAutospacing="1" w:after="100" w:afterAutospacing="1"/>
              <w:rPr>
                <w:rFonts w:cstheme="minorHAnsi"/>
              </w:rPr>
            </w:pPr>
            <w:r w:rsidRPr="00A847B7">
              <w:rPr>
                <w:rFonts w:cstheme="minorHAnsi"/>
              </w:rPr>
              <w:t xml:space="preserve">24 472 </w:t>
            </w:r>
          </w:p>
        </w:tc>
      </w:tr>
      <w:tr w:rsidR="003F69A4" w:rsidRPr="00A847B7" w14:paraId="00108A27" w14:textId="77777777" w:rsidTr="003F69A4">
        <w:trPr>
          <w:trHeight w:val="109"/>
        </w:trPr>
        <w:tc>
          <w:tcPr>
            <w:tcW w:w="2795" w:type="dxa"/>
          </w:tcPr>
          <w:p w14:paraId="72654CAB" w14:textId="77777777" w:rsidR="003F69A4" w:rsidRPr="00A847B7" w:rsidRDefault="003F69A4" w:rsidP="003F69A4">
            <w:pPr>
              <w:spacing w:beforeAutospacing="1" w:after="100" w:afterAutospacing="1"/>
              <w:rPr>
                <w:rFonts w:cstheme="minorHAnsi"/>
              </w:rPr>
            </w:pPr>
            <w:r w:rsidRPr="00A847B7">
              <w:rPr>
                <w:rFonts w:cstheme="minorHAnsi"/>
              </w:rPr>
              <w:t xml:space="preserve">214 </w:t>
            </w:r>
          </w:p>
        </w:tc>
        <w:tc>
          <w:tcPr>
            <w:tcW w:w="2795" w:type="dxa"/>
          </w:tcPr>
          <w:p w14:paraId="333B2BEA" w14:textId="77777777" w:rsidR="003F69A4" w:rsidRPr="00A847B7" w:rsidRDefault="003F69A4" w:rsidP="003F69A4">
            <w:pPr>
              <w:spacing w:beforeAutospacing="1" w:after="100" w:afterAutospacing="1"/>
              <w:rPr>
                <w:rFonts w:cstheme="minorHAnsi"/>
              </w:rPr>
            </w:pPr>
            <w:r w:rsidRPr="00A847B7">
              <w:rPr>
                <w:rFonts w:cstheme="minorHAnsi"/>
              </w:rPr>
              <w:t xml:space="preserve">25 349 </w:t>
            </w:r>
          </w:p>
        </w:tc>
      </w:tr>
      <w:tr w:rsidR="003F69A4" w:rsidRPr="00A847B7" w14:paraId="193DC34F" w14:textId="77777777" w:rsidTr="003F69A4">
        <w:trPr>
          <w:trHeight w:val="109"/>
        </w:trPr>
        <w:tc>
          <w:tcPr>
            <w:tcW w:w="2795" w:type="dxa"/>
          </w:tcPr>
          <w:p w14:paraId="15909AFD" w14:textId="77777777" w:rsidR="003F69A4" w:rsidRPr="00A847B7" w:rsidRDefault="003F69A4" w:rsidP="003F69A4">
            <w:pPr>
              <w:spacing w:beforeAutospacing="1" w:after="100" w:afterAutospacing="1"/>
              <w:rPr>
                <w:rFonts w:cstheme="minorHAnsi"/>
              </w:rPr>
            </w:pPr>
            <w:r w:rsidRPr="00A847B7">
              <w:rPr>
                <w:rFonts w:cstheme="minorHAnsi"/>
              </w:rPr>
              <w:t xml:space="preserve">215 </w:t>
            </w:r>
          </w:p>
        </w:tc>
        <w:tc>
          <w:tcPr>
            <w:tcW w:w="2795" w:type="dxa"/>
          </w:tcPr>
          <w:p w14:paraId="6796A4D1" w14:textId="77777777" w:rsidR="003F69A4" w:rsidRPr="00A847B7" w:rsidRDefault="003F69A4" w:rsidP="003F69A4">
            <w:pPr>
              <w:spacing w:beforeAutospacing="1" w:after="100" w:afterAutospacing="1"/>
              <w:rPr>
                <w:rFonts w:cstheme="minorHAnsi"/>
              </w:rPr>
            </w:pPr>
            <w:r w:rsidRPr="00A847B7">
              <w:rPr>
                <w:rFonts w:cstheme="minorHAnsi"/>
              </w:rPr>
              <w:t xml:space="preserve">26 247 </w:t>
            </w:r>
          </w:p>
        </w:tc>
      </w:tr>
      <w:tr w:rsidR="003F69A4" w:rsidRPr="00A847B7" w14:paraId="71034D9C" w14:textId="77777777" w:rsidTr="003F69A4">
        <w:trPr>
          <w:trHeight w:val="109"/>
        </w:trPr>
        <w:tc>
          <w:tcPr>
            <w:tcW w:w="2795" w:type="dxa"/>
          </w:tcPr>
          <w:p w14:paraId="717A65BE" w14:textId="77777777" w:rsidR="003F69A4" w:rsidRPr="00A847B7" w:rsidRDefault="003F69A4" w:rsidP="003F69A4">
            <w:pPr>
              <w:spacing w:beforeAutospacing="1" w:after="100" w:afterAutospacing="1"/>
              <w:rPr>
                <w:rFonts w:cstheme="minorHAnsi"/>
              </w:rPr>
            </w:pPr>
            <w:r w:rsidRPr="00A847B7">
              <w:rPr>
                <w:rFonts w:cstheme="minorHAnsi"/>
              </w:rPr>
              <w:t xml:space="preserve">216 </w:t>
            </w:r>
          </w:p>
        </w:tc>
        <w:tc>
          <w:tcPr>
            <w:tcW w:w="2795" w:type="dxa"/>
          </w:tcPr>
          <w:p w14:paraId="7F9E2521" w14:textId="77777777" w:rsidR="003F69A4" w:rsidRPr="00A847B7" w:rsidRDefault="003F69A4" w:rsidP="003F69A4">
            <w:pPr>
              <w:spacing w:beforeAutospacing="1" w:after="100" w:afterAutospacing="1"/>
              <w:rPr>
                <w:rFonts w:cstheme="minorHAnsi"/>
              </w:rPr>
            </w:pPr>
            <w:r w:rsidRPr="00A847B7">
              <w:rPr>
                <w:rFonts w:cstheme="minorHAnsi"/>
              </w:rPr>
              <w:t xml:space="preserve">27 166 </w:t>
            </w:r>
          </w:p>
        </w:tc>
      </w:tr>
      <w:tr w:rsidR="003F69A4" w:rsidRPr="00A847B7" w14:paraId="768E82EB" w14:textId="77777777" w:rsidTr="003F69A4">
        <w:trPr>
          <w:trHeight w:val="109"/>
        </w:trPr>
        <w:tc>
          <w:tcPr>
            <w:tcW w:w="2795" w:type="dxa"/>
          </w:tcPr>
          <w:p w14:paraId="26C545CC" w14:textId="77777777" w:rsidR="003F69A4" w:rsidRPr="00A847B7" w:rsidRDefault="003F69A4" w:rsidP="003F69A4">
            <w:pPr>
              <w:spacing w:beforeAutospacing="1" w:after="100" w:afterAutospacing="1"/>
              <w:rPr>
                <w:rFonts w:cstheme="minorHAnsi"/>
              </w:rPr>
            </w:pPr>
            <w:r w:rsidRPr="00A847B7">
              <w:rPr>
                <w:rFonts w:cstheme="minorHAnsi"/>
              </w:rPr>
              <w:t xml:space="preserve">217 </w:t>
            </w:r>
          </w:p>
        </w:tc>
        <w:tc>
          <w:tcPr>
            <w:tcW w:w="2795" w:type="dxa"/>
          </w:tcPr>
          <w:p w14:paraId="79135AC7" w14:textId="77777777" w:rsidR="003F69A4" w:rsidRPr="00A847B7" w:rsidRDefault="003F69A4" w:rsidP="003F69A4">
            <w:pPr>
              <w:spacing w:beforeAutospacing="1" w:after="100" w:afterAutospacing="1"/>
              <w:rPr>
                <w:rFonts w:cstheme="minorHAnsi"/>
              </w:rPr>
            </w:pPr>
            <w:r w:rsidRPr="00A847B7">
              <w:rPr>
                <w:rFonts w:cstheme="minorHAnsi"/>
              </w:rPr>
              <w:t xml:space="preserve">28 107 </w:t>
            </w:r>
          </w:p>
        </w:tc>
      </w:tr>
      <w:tr w:rsidR="003F69A4" w:rsidRPr="00A847B7" w14:paraId="3E73297A" w14:textId="77777777" w:rsidTr="003F69A4">
        <w:trPr>
          <w:trHeight w:val="109"/>
        </w:trPr>
        <w:tc>
          <w:tcPr>
            <w:tcW w:w="2795" w:type="dxa"/>
          </w:tcPr>
          <w:p w14:paraId="544170AC" w14:textId="77777777" w:rsidR="003F69A4" w:rsidRPr="00A847B7" w:rsidRDefault="003F69A4" w:rsidP="003F69A4">
            <w:pPr>
              <w:spacing w:beforeAutospacing="1" w:after="100" w:afterAutospacing="1"/>
              <w:rPr>
                <w:rFonts w:cstheme="minorHAnsi"/>
              </w:rPr>
            </w:pPr>
            <w:r w:rsidRPr="00A847B7">
              <w:rPr>
                <w:rFonts w:cstheme="minorHAnsi"/>
              </w:rPr>
              <w:t xml:space="preserve">218 </w:t>
            </w:r>
          </w:p>
        </w:tc>
        <w:tc>
          <w:tcPr>
            <w:tcW w:w="2795" w:type="dxa"/>
          </w:tcPr>
          <w:p w14:paraId="6D8C67B3" w14:textId="77777777" w:rsidR="003F69A4" w:rsidRPr="00A847B7" w:rsidRDefault="003F69A4" w:rsidP="003F69A4">
            <w:pPr>
              <w:spacing w:beforeAutospacing="1" w:after="100" w:afterAutospacing="1"/>
              <w:rPr>
                <w:rFonts w:cstheme="minorHAnsi"/>
              </w:rPr>
            </w:pPr>
            <w:r w:rsidRPr="00A847B7">
              <w:rPr>
                <w:rFonts w:cstheme="minorHAnsi"/>
              </w:rPr>
              <w:t xml:space="preserve">29 070 </w:t>
            </w:r>
          </w:p>
        </w:tc>
      </w:tr>
    </w:tbl>
    <w:p w14:paraId="65ED521F" w14:textId="2DBA205F" w:rsidR="001A39E7" w:rsidRPr="00A847B7" w:rsidRDefault="006A5865" w:rsidP="00EE0687">
      <w:pPr>
        <w:pStyle w:val="Paragraphedeliste"/>
        <w:numPr>
          <w:ilvl w:val="0"/>
          <w:numId w:val="83"/>
        </w:numPr>
        <w:spacing w:beforeAutospacing="1" w:after="100" w:afterAutospacing="1"/>
        <w:rPr>
          <w:rFonts w:cstheme="minorHAnsi"/>
        </w:rPr>
      </w:pPr>
      <w:r w:rsidRPr="00A847B7">
        <w:rPr>
          <w:rFonts w:cstheme="minorHAnsi"/>
        </w:rPr>
        <w:t xml:space="preserve">lorsque les émissions sont supérieures à 218 </w:t>
      </w:r>
      <w:r w:rsidR="00D6796D" w:rsidRPr="00A847B7">
        <w:rPr>
          <w:rFonts w:cstheme="minorHAnsi"/>
        </w:rPr>
        <w:t>g, le tarif est fixé à 30 000 €.</w:t>
      </w:r>
    </w:p>
    <w:p w14:paraId="5878B0F4" w14:textId="149441C2" w:rsidR="00D6796D" w:rsidRPr="00A847B7" w:rsidRDefault="00C36CE8" w:rsidP="00D6796D">
      <w:pPr>
        <w:spacing w:beforeAutospacing="1" w:after="100" w:afterAutospacing="1"/>
        <w:rPr>
          <w:rFonts w:cstheme="minorHAnsi"/>
        </w:rPr>
      </w:pPr>
      <w:r w:rsidRPr="00A847B7">
        <w:rPr>
          <w:rFonts w:cstheme="minorHAnsi"/>
        </w:rPr>
        <w:t xml:space="preserve">Le barème en puissance administrative du malus est fixé comme suit : </w:t>
      </w: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73"/>
        <w:gridCol w:w="2573"/>
      </w:tblGrid>
      <w:tr w:rsidR="003D35AB" w:rsidRPr="00A847B7" w14:paraId="1CA0C76E" w14:textId="77777777" w:rsidTr="003D35AB">
        <w:trPr>
          <w:trHeight w:val="242"/>
        </w:trPr>
        <w:tc>
          <w:tcPr>
            <w:tcW w:w="2573" w:type="dxa"/>
            <w:shd w:val="clear" w:color="auto" w:fill="297FD5" w:themeFill="accent3"/>
          </w:tcPr>
          <w:p w14:paraId="65B5E6C9" w14:textId="4FB852D5" w:rsidR="003D35AB" w:rsidRPr="00A847B7" w:rsidRDefault="003D35AB" w:rsidP="003D35AB">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lastRenderedPageBreak/>
              <w:t>Puissance administrative (en CV)</w:t>
            </w:r>
          </w:p>
        </w:tc>
        <w:tc>
          <w:tcPr>
            <w:tcW w:w="2573" w:type="dxa"/>
            <w:shd w:val="clear" w:color="auto" w:fill="297FD5" w:themeFill="accent3"/>
          </w:tcPr>
          <w:p w14:paraId="0E63903A" w14:textId="6D4E8D91" w:rsidR="003D35AB" w:rsidRPr="00A847B7" w:rsidRDefault="003D35AB" w:rsidP="003D35AB">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Montant de la taxe (en euros)</w:t>
            </w:r>
          </w:p>
        </w:tc>
      </w:tr>
      <w:tr w:rsidR="003D35AB" w:rsidRPr="00A847B7" w14:paraId="10E1156F" w14:textId="77777777" w:rsidTr="003D35AB">
        <w:trPr>
          <w:trHeight w:val="109"/>
        </w:trPr>
        <w:tc>
          <w:tcPr>
            <w:tcW w:w="2573" w:type="dxa"/>
          </w:tcPr>
          <w:p w14:paraId="5F0F8FF1" w14:textId="77777777" w:rsidR="003D35AB" w:rsidRPr="00A847B7" w:rsidRDefault="003D35AB" w:rsidP="003D35AB">
            <w:pPr>
              <w:spacing w:beforeAutospacing="1" w:after="100" w:afterAutospacing="1"/>
              <w:rPr>
                <w:rFonts w:cstheme="minorHAnsi"/>
              </w:rPr>
            </w:pPr>
            <w:r w:rsidRPr="00A847B7">
              <w:rPr>
                <w:rFonts w:cstheme="minorHAnsi"/>
              </w:rPr>
              <w:t xml:space="preserve">jusqu’à 4 </w:t>
            </w:r>
          </w:p>
        </w:tc>
        <w:tc>
          <w:tcPr>
            <w:tcW w:w="2573" w:type="dxa"/>
          </w:tcPr>
          <w:p w14:paraId="7311E73D" w14:textId="77777777" w:rsidR="003D35AB" w:rsidRPr="00A847B7" w:rsidRDefault="003D35AB" w:rsidP="003D35AB">
            <w:pPr>
              <w:spacing w:beforeAutospacing="1" w:after="100" w:afterAutospacing="1"/>
              <w:rPr>
                <w:rFonts w:cstheme="minorHAnsi"/>
              </w:rPr>
            </w:pPr>
            <w:r w:rsidRPr="00A847B7">
              <w:rPr>
                <w:rFonts w:cstheme="minorHAnsi"/>
              </w:rPr>
              <w:t xml:space="preserve">0 </w:t>
            </w:r>
          </w:p>
        </w:tc>
      </w:tr>
      <w:tr w:rsidR="003D35AB" w:rsidRPr="00A847B7" w14:paraId="0F5F90D8" w14:textId="77777777" w:rsidTr="003D35AB">
        <w:trPr>
          <w:trHeight w:val="109"/>
        </w:trPr>
        <w:tc>
          <w:tcPr>
            <w:tcW w:w="2573" w:type="dxa"/>
          </w:tcPr>
          <w:p w14:paraId="260009FC" w14:textId="77777777" w:rsidR="003D35AB" w:rsidRPr="00A847B7" w:rsidRDefault="003D35AB" w:rsidP="003D35AB">
            <w:pPr>
              <w:spacing w:beforeAutospacing="1" w:after="100" w:afterAutospacing="1"/>
              <w:rPr>
                <w:rFonts w:cstheme="minorHAnsi"/>
              </w:rPr>
            </w:pPr>
            <w:r w:rsidRPr="00A847B7">
              <w:rPr>
                <w:rFonts w:cstheme="minorHAnsi"/>
              </w:rPr>
              <w:t xml:space="preserve">5 </w:t>
            </w:r>
          </w:p>
        </w:tc>
        <w:tc>
          <w:tcPr>
            <w:tcW w:w="2573" w:type="dxa"/>
          </w:tcPr>
          <w:p w14:paraId="6A8BC709" w14:textId="77777777" w:rsidR="003D35AB" w:rsidRPr="00A847B7" w:rsidRDefault="003D35AB" w:rsidP="003D35AB">
            <w:pPr>
              <w:spacing w:beforeAutospacing="1" w:after="100" w:afterAutospacing="1"/>
              <w:rPr>
                <w:rFonts w:cstheme="minorHAnsi"/>
              </w:rPr>
            </w:pPr>
            <w:r w:rsidRPr="00A847B7">
              <w:rPr>
                <w:rFonts w:cstheme="minorHAnsi"/>
              </w:rPr>
              <w:t xml:space="preserve">250 </w:t>
            </w:r>
          </w:p>
        </w:tc>
      </w:tr>
      <w:tr w:rsidR="003D35AB" w:rsidRPr="00A847B7" w14:paraId="372AE4D7" w14:textId="77777777" w:rsidTr="003D35AB">
        <w:trPr>
          <w:trHeight w:val="109"/>
        </w:trPr>
        <w:tc>
          <w:tcPr>
            <w:tcW w:w="2573" w:type="dxa"/>
          </w:tcPr>
          <w:p w14:paraId="60446983" w14:textId="77777777" w:rsidR="003D35AB" w:rsidRPr="00A847B7" w:rsidRDefault="003D35AB" w:rsidP="003D35AB">
            <w:pPr>
              <w:spacing w:beforeAutospacing="1" w:after="100" w:afterAutospacing="1"/>
              <w:rPr>
                <w:rFonts w:cstheme="minorHAnsi"/>
              </w:rPr>
            </w:pPr>
            <w:r w:rsidRPr="00A847B7">
              <w:rPr>
                <w:rFonts w:cstheme="minorHAnsi"/>
              </w:rPr>
              <w:t xml:space="preserve">6 </w:t>
            </w:r>
          </w:p>
        </w:tc>
        <w:tc>
          <w:tcPr>
            <w:tcW w:w="2573" w:type="dxa"/>
          </w:tcPr>
          <w:p w14:paraId="3B90A586" w14:textId="77777777" w:rsidR="003D35AB" w:rsidRPr="00A847B7" w:rsidRDefault="003D35AB" w:rsidP="003D35AB">
            <w:pPr>
              <w:spacing w:beforeAutospacing="1" w:after="100" w:afterAutospacing="1"/>
              <w:rPr>
                <w:rFonts w:cstheme="minorHAnsi"/>
              </w:rPr>
            </w:pPr>
            <w:r w:rsidRPr="00A847B7">
              <w:rPr>
                <w:rFonts w:cstheme="minorHAnsi"/>
              </w:rPr>
              <w:t xml:space="preserve">2 825 </w:t>
            </w:r>
          </w:p>
        </w:tc>
      </w:tr>
      <w:tr w:rsidR="003D35AB" w:rsidRPr="00A847B7" w14:paraId="496CBF98" w14:textId="77777777" w:rsidTr="003D35AB">
        <w:trPr>
          <w:trHeight w:val="109"/>
        </w:trPr>
        <w:tc>
          <w:tcPr>
            <w:tcW w:w="2573" w:type="dxa"/>
          </w:tcPr>
          <w:p w14:paraId="0399D9CF" w14:textId="77777777" w:rsidR="003D35AB" w:rsidRPr="00A847B7" w:rsidRDefault="003D35AB" w:rsidP="003D35AB">
            <w:pPr>
              <w:spacing w:beforeAutospacing="1" w:after="100" w:afterAutospacing="1"/>
              <w:rPr>
                <w:rFonts w:cstheme="minorHAnsi"/>
              </w:rPr>
            </w:pPr>
            <w:r w:rsidRPr="00A847B7">
              <w:rPr>
                <w:rFonts w:cstheme="minorHAnsi"/>
              </w:rPr>
              <w:t xml:space="preserve">7 </w:t>
            </w:r>
          </w:p>
        </w:tc>
        <w:tc>
          <w:tcPr>
            <w:tcW w:w="2573" w:type="dxa"/>
          </w:tcPr>
          <w:p w14:paraId="40459B89" w14:textId="77777777" w:rsidR="003D35AB" w:rsidRPr="00A847B7" w:rsidRDefault="003D35AB" w:rsidP="003D35AB">
            <w:pPr>
              <w:spacing w:beforeAutospacing="1" w:after="100" w:afterAutospacing="1"/>
              <w:rPr>
                <w:rFonts w:cstheme="minorHAnsi"/>
              </w:rPr>
            </w:pPr>
            <w:r w:rsidRPr="00A847B7">
              <w:rPr>
                <w:rFonts w:cstheme="minorHAnsi"/>
              </w:rPr>
              <w:t xml:space="preserve">3 425 </w:t>
            </w:r>
          </w:p>
        </w:tc>
      </w:tr>
      <w:tr w:rsidR="003D35AB" w:rsidRPr="00A847B7" w14:paraId="23793747" w14:textId="77777777" w:rsidTr="003D35AB">
        <w:trPr>
          <w:trHeight w:val="109"/>
        </w:trPr>
        <w:tc>
          <w:tcPr>
            <w:tcW w:w="2573" w:type="dxa"/>
          </w:tcPr>
          <w:p w14:paraId="6BFF087A" w14:textId="77777777" w:rsidR="003D35AB" w:rsidRPr="00A847B7" w:rsidRDefault="003D35AB" w:rsidP="003D35AB">
            <w:pPr>
              <w:spacing w:beforeAutospacing="1" w:after="100" w:afterAutospacing="1"/>
              <w:rPr>
                <w:rFonts w:cstheme="minorHAnsi"/>
              </w:rPr>
            </w:pPr>
            <w:r w:rsidRPr="00A847B7">
              <w:rPr>
                <w:rFonts w:cstheme="minorHAnsi"/>
              </w:rPr>
              <w:t xml:space="preserve">8 </w:t>
            </w:r>
          </w:p>
        </w:tc>
        <w:tc>
          <w:tcPr>
            <w:tcW w:w="2573" w:type="dxa"/>
          </w:tcPr>
          <w:p w14:paraId="31F51D7E" w14:textId="77777777" w:rsidR="003D35AB" w:rsidRPr="00A847B7" w:rsidRDefault="003D35AB" w:rsidP="003D35AB">
            <w:pPr>
              <w:spacing w:beforeAutospacing="1" w:after="100" w:afterAutospacing="1"/>
              <w:rPr>
                <w:rFonts w:cstheme="minorHAnsi"/>
              </w:rPr>
            </w:pPr>
            <w:r w:rsidRPr="00A847B7">
              <w:rPr>
                <w:rFonts w:cstheme="minorHAnsi"/>
              </w:rPr>
              <w:t xml:space="preserve">5 950 </w:t>
            </w:r>
          </w:p>
        </w:tc>
      </w:tr>
      <w:tr w:rsidR="003D35AB" w:rsidRPr="00A847B7" w14:paraId="637D76A6" w14:textId="77777777" w:rsidTr="003D35AB">
        <w:trPr>
          <w:trHeight w:val="109"/>
        </w:trPr>
        <w:tc>
          <w:tcPr>
            <w:tcW w:w="2573" w:type="dxa"/>
          </w:tcPr>
          <w:p w14:paraId="7C4A63B9" w14:textId="77777777" w:rsidR="003D35AB" w:rsidRPr="00A847B7" w:rsidRDefault="003D35AB" w:rsidP="003D35AB">
            <w:pPr>
              <w:spacing w:beforeAutospacing="1" w:after="100" w:afterAutospacing="1"/>
              <w:rPr>
                <w:rFonts w:cstheme="minorHAnsi"/>
              </w:rPr>
            </w:pPr>
            <w:r w:rsidRPr="00A847B7">
              <w:rPr>
                <w:rFonts w:cstheme="minorHAnsi"/>
              </w:rPr>
              <w:t xml:space="preserve">9 </w:t>
            </w:r>
          </w:p>
        </w:tc>
        <w:tc>
          <w:tcPr>
            <w:tcW w:w="2573" w:type="dxa"/>
          </w:tcPr>
          <w:p w14:paraId="4CE0B49B" w14:textId="77777777" w:rsidR="003D35AB" w:rsidRPr="00A847B7" w:rsidRDefault="003D35AB" w:rsidP="003D35AB">
            <w:pPr>
              <w:spacing w:beforeAutospacing="1" w:after="100" w:afterAutospacing="1"/>
              <w:rPr>
                <w:rFonts w:cstheme="minorHAnsi"/>
              </w:rPr>
            </w:pPr>
            <w:r w:rsidRPr="00A847B7">
              <w:rPr>
                <w:rFonts w:cstheme="minorHAnsi"/>
              </w:rPr>
              <w:t xml:space="preserve">6 550 </w:t>
            </w:r>
          </w:p>
        </w:tc>
      </w:tr>
      <w:tr w:rsidR="003D35AB" w:rsidRPr="00A847B7" w14:paraId="5ADA0049" w14:textId="77777777" w:rsidTr="003D35AB">
        <w:trPr>
          <w:trHeight w:val="109"/>
        </w:trPr>
        <w:tc>
          <w:tcPr>
            <w:tcW w:w="2573" w:type="dxa"/>
          </w:tcPr>
          <w:p w14:paraId="5F3D9E10" w14:textId="77777777" w:rsidR="003D35AB" w:rsidRPr="00A847B7" w:rsidRDefault="003D35AB" w:rsidP="003D35AB">
            <w:pPr>
              <w:spacing w:beforeAutospacing="1" w:after="100" w:afterAutospacing="1"/>
              <w:rPr>
                <w:rFonts w:cstheme="minorHAnsi"/>
              </w:rPr>
            </w:pPr>
            <w:r w:rsidRPr="00A847B7">
              <w:rPr>
                <w:rFonts w:cstheme="minorHAnsi"/>
              </w:rPr>
              <w:t xml:space="preserve">10 </w:t>
            </w:r>
          </w:p>
        </w:tc>
        <w:tc>
          <w:tcPr>
            <w:tcW w:w="2573" w:type="dxa"/>
          </w:tcPr>
          <w:p w14:paraId="59E5AAE5" w14:textId="77777777" w:rsidR="003D35AB" w:rsidRPr="00A847B7" w:rsidRDefault="003D35AB" w:rsidP="003D35AB">
            <w:pPr>
              <w:spacing w:beforeAutospacing="1" w:after="100" w:afterAutospacing="1"/>
              <w:rPr>
                <w:rFonts w:cstheme="minorHAnsi"/>
              </w:rPr>
            </w:pPr>
            <w:r w:rsidRPr="00A847B7">
              <w:rPr>
                <w:rFonts w:cstheme="minorHAnsi"/>
              </w:rPr>
              <w:t xml:space="preserve">9 075 </w:t>
            </w:r>
          </w:p>
        </w:tc>
      </w:tr>
      <w:tr w:rsidR="003D35AB" w:rsidRPr="00A847B7" w14:paraId="6AD1A104" w14:textId="77777777" w:rsidTr="003D35AB">
        <w:trPr>
          <w:trHeight w:val="109"/>
        </w:trPr>
        <w:tc>
          <w:tcPr>
            <w:tcW w:w="2573" w:type="dxa"/>
          </w:tcPr>
          <w:p w14:paraId="7849DC57" w14:textId="77777777" w:rsidR="003D35AB" w:rsidRPr="00A847B7" w:rsidRDefault="003D35AB" w:rsidP="003D35AB">
            <w:pPr>
              <w:spacing w:beforeAutospacing="1" w:after="100" w:afterAutospacing="1"/>
              <w:rPr>
                <w:rFonts w:cstheme="minorHAnsi"/>
              </w:rPr>
            </w:pPr>
            <w:r w:rsidRPr="00A847B7">
              <w:rPr>
                <w:rFonts w:cstheme="minorHAnsi"/>
              </w:rPr>
              <w:t xml:space="preserve">11 </w:t>
            </w:r>
          </w:p>
        </w:tc>
        <w:tc>
          <w:tcPr>
            <w:tcW w:w="2573" w:type="dxa"/>
          </w:tcPr>
          <w:p w14:paraId="4496DE0E" w14:textId="77777777" w:rsidR="003D35AB" w:rsidRPr="00A847B7" w:rsidRDefault="003D35AB" w:rsidP="003D35AB">
            <w:pPr>
              <w:spacing w:beforeAutospacing="1" w:after="100" w:afterAutospacing="1"/>
              <w:rPr>
                <w:rFonts w:cstheme="minorHAnsi"/>
              </w:rPr>
            </w:pPr>
            <w:r w:rsidRPr="00A847B7">
              <w:rPr>
                <w:rFonts w:cstheme="minorHAnsi"/>
              </w:rPr>
              <w:t xml:space="preserve">9 675 </w:t>
            </w:r>
          </w:p>
        </w:tc>
      </w:tr>
      <w:tr w:rsidR="003D35AB" w:rsidRPr="00A847B7" w14:paraId="374CF5DF" w14:textId="77777777" w:rsidTr="003D35AB">
        <w:trPr>
          <w:trHeight w:val="109"/>
        </w:trPr>
        <w:tc>
          <w:tcPr>
            <w:tcW w:w="2573" w:type="dxa"/>
          </w:tcPr>
          <w:p w14:paraId="071AFFCE" w14:textId="77777777" w:rsidR="003D35AB" w:rsidRPr="00A847B7" w:rsidRDefault="003D35AB" w:rsidP="003D35AB">
            <w:pPr>
              <w:spacing w:beforeAutospacing="1" w:after="100" w:afterAutospacing="1"/>
              <w:rPr>
                <w:rFonts w:cstheme="minorHAnsi"/>
              </w:rPr>
            </w:pPr>
            <w:r w:rsidRPr="00A847B7">
              <w:rPr>
                <w:rFonts w:cstheme="minorHAnsi"/>
              </w:rPr>
              <w:t xml:space="preserve">12 </w:t>
            </w:r>
          </w:p>
        </w:tc>
        <w:tc>
          <w:tcPr>
            <w:tcW w:w="2573" w:type="dxa"/>
          </w:tcPr>
          <w:p w14:paraId="31D4444C" w14:textId="77777777" w:rsidR="003D35AB" w:rsidRPr="00A847B7" w:rsidRDefault="003D35AB" w:rsidP="003D35AB">
            <w:pPr>
              <w:spacing w:beforeAutospacing="1" w:after="100" w:afterAutospacing="1"/>
              <w:rPr>
                <w:rFonts w:cstheme="minorHAnsi"/>
              </w:rPr>
            </w:pPr>
            <w:r w:rsidRPr="00A847B7">
              <w:rPr>
                <w:rFonts w:cstheme="minorHAnsi"/>
              </w:rPr>
              <w:t xml:space="preserve">12 200 </w:t>
            </w:r>
          </w:p>
        </w:tc>
      </w:tr>
      <w:tr w:rsidR="003D35AB" w:rsidRPr="00A847B7" w14:paraId="2FAF46D0" w14:textId="77777777" w:rsidTr="003D35AB">
        <w:trPr>
          <w:trHeight w:val="109"/>
        </w:trPr>
        <w:tc>
          <w:tcPr>
            <w:tcW w:w="2573" w:type="dxa"/>
          </w:tcPr>
          <w:p w14:paraId="1E8132D2" w14:textId="77777777" w:rsidR="003D35AB" w:rsidRPr="00A847B7" w:rsidRDefault="003D35AB" w:rsidP="003D35AB">
            <w:pPr>
              <w:spacing w:beforeAutospacing="1" w:after="100" w:afterAutospacing="1"/>
              <w:rPr>
                <w:rFonts w:cstheme="minorHAnsi"/>
              </w:rPr>
            </w:pPr>
            <w:r w:rsidRPr="00A847B7">
              <w:rPr>
                <w:rFonts w:cstheme="minorHAnsi"/>
              </w:rPr>
              <w:t xml:space="preserve">13 </w:t>
            </w:r>
          </w:p>
        </w:tc>
        <w:tc>
          <w:tcPr>
            <w:tcW w:w="2573" w:type="dxa"/>
          </w:tcPr>
          <w:p w14:paraId="5D876EB7" w14:textId="77777777" w:rsidR="003D35AB" w:rsidRPr="00A847B7" w:rsidRDefault="003D35AB" w:rsidP="003D35AB">
            <w:pPr>
              <w:spacing w:beforeAutospacing="1" w:after="100" w:afterAutospacing="1"/>
              <w:rPr>
                <w:rFonts w:cstheme="minorHAnsi"/>
              </w:rPr>
            </w:pPr>
            <w:r w:rsidRPr="00A847B7">
              <w:rPr>
                <w:rFonts w:cstheme="minorHAnsi"/>
              </w:rPr>
              <w:t xml:space="preserve">12 800 </w:t>
            </w:r>
          </w:p>
        </w:tc>
      </w:tr>
      <w:tr w:rsidR="003D35AB" w:rsidRPr="00A847B7" w14:paraId="090B55AB" w14:textId="77777777" w:rsidTr="003D35AB">
        <w:trPr>
          <w:trHeight w:val="109"/>
        </w:trPr>
        <w:tc>
          <w:tcPr>
            <w:tcW w:w="2573" w:type="dxa"/>
          </w:tcPr>
          <w:p w14:paraId="723C555A" w14:textId="77777777" w:rsidR="003D35AB" w:rsidRPr="00A847B7" w:rsidRDefault="003D35AB" w:rsidP="003D35AB">
            <w:pPr>
              <w:spacing w:beforeAutospacing="1" w:after="100" w:afterAutospacing="1"/>
              <w:rPr>
                <w:rFonts w:cstheme="minorHAnsi"/>
              </w:rPr>
            </w:pPr>
            <w:r w:rsidRPr="00A847B7">
              <w:rPr>
                <w:rFonts w:cstheme="minorHAnsi"/>
              </w:rPr>
              <w:t xml:space="preserve">14 </w:t>
            </w:r>
          </w:p>
        </w:tc>
        <w:tc>
          <w:tcPr>
            <w:tcW w:w="2573" w:type="dxa"/>
          </w:tcPr>
          <w:p w14:paraId="0FA35BF4" w14:textId="77777777" w:rsidR="003D35AB" w:rsidRPr="00A847B7" w:rsidRDefault="003D35AB" w:rsidP="003D35AB">
            <w:pPr>
              <w:spacing w:beforeAutospacing="1" w:after="100" w:afterAutospacing="1"/>
              <w:rPr>
                <w:rFonts w:cstheme="minorHAnsi"/>
              </w:rPr>
            </w:pPr>
            <w:r w:rsidRPr="00A847B7">
              <w:rPr>
                <w:rFonts w:cstheme="minorHAnsi"/>
              </w:rPr>
              <w:t xml:space="preserve">15 325 </w:t>
            </w:r>
          </w:p>
        </w:tc>
      </w:tr>
      <w:tr w:rsidR="003D35AB" w:rsidRPr="00A847B7" w14:paraId="3631F215" w14:textId="77777777" w:rsidTr="003D35AB">
        <w:trPr>
          <w:trHeight w:val="109"/>
        </w:trPr>
        <w:tc>
          <w:tcPr>
            <w:tcW w:w="2573" w:type="dxa"/>
          </w:tcPr>
          <w:p w14:paraId="12E2332D" w14:textId="77777777" w:rsidR="003D35AB" w:rsidRPr="00A847B7" w:rsidRDefault="003D35AB" w:rsidP="003D35AB">
            <w:pPr>
              <w:spacing w:beforeAutospacing="1" w:after="100" w:afterAutospacing="1"/>
              <w:rPr>
                <w:rFonts w:cstheme="minorHAnsi"/>
              </w:rPr>
            </w:pPr>
            <w:r w:rsidRPr="00A847B7">
              <w:rPr>
                <w:rFonts w:cstheme="minorHAnsi"/>
              </w:rPr>
              <w:t xml:space="preserve">15 </w:t>
            </w:r>
          </w:p>
        </w:tc>
        <w:tc>
          <w:tcPr>
            <w:tcW w:w="2573" w:type="dxa"/>
          </w:tcPr>
          <w:p w14:paraId="0AD205B7" w14:textId="77777777" w:rsidR="003D35AB" w:rsidRPr="00A847B7" w:rsidRDefault="003D35AB" w:rsidP="003D35AB">
            <w:pPr>
              <w:spacing w:beforeAutospacing="1" w:after="100" w:afterAutospacing="1"/>
              <w:rPr>
                <w:rFonts w:cstheme="minorHAnsi"/>
              </w:rPr>
            </w:pPr>
            <w:r w:rsidRPr="00A847B7">
              <w:rPr>
                <w:rFonts w:cstheme="minorHAnsi"/>
              </w:rPr>
              <w:t xml:space="preserve">15 925 </w:t>
            </w:r>
          </w:p>
        </w:tc>
      </w:tr>
      <w:tr w:rsidR="003D35AB" w:rsidRPr="00A847B7" w14:paraId="30CE0B6E" w14:textId="77777777" w:rsidTr="003D35AB">
        <w:trPr>
          <w:trHeight w:val="109"/>
        </w:trPr>
        <w:tc>
          <w:tcPr>
            <w:tcW w:w="2573" w:type="dxa"/>
          </w:tcPr>
          <w:p w14:paraId="3520D6BD" w14:textId="77777777" w:rsidR="003D35AB" w:rsidRPr="00A847B7" w:rsidRDefault="003D35AB" w:rsidP="003D35AB">
            <w:pPr>
              <w:spacing w:beforeAutospacing="1" w:after="100" w:afterAutospacing="1"/>
              <w:rPr>
                <w:rFonts w:cstheme="minorHAnsi"/>
              </w:rPr>
            </w:pPr>
            <w:r w:rsidRPr="00A847B7">
              <w:rPr>
                <w:rFonts w:cstheme="minorHAnsi"/>
              </w:rPr>
              <w:t xml:space="preserve">16 </w:t>
            </w:r>
          </w:p>
        </w:tc>
        <w:tc>
          <w:tcPr>
            <w:tcW w:w="2573" w:type="dxa"/>
          </w:tcPr>
          <w:p w14:paraId="47DAD299" w14:textId="77777777" w:rsidR="003D35AB" w:rsidRPr="00A847B7" w:rsidRDefault="003D35AB" w:rsidP="003D35AB">
            <w:pPr>
              <w:spacing w:beforeAutospacing="1" w:after="100" w:afterAutospacing="1"/>
              <w:rPr>
                <w:rFonts w:cstheme="minorHAnsi"/>
              </w:rPr>
            </w:pPr>
            <w:r w:rsidRPr="00A847B7">
              <w:rPr>
                <w:rFonts w:cstheme="minorHAnsi"/>
              </w:rPr>
              <w:t xml:space="preserve">18 450 </w:t>
            </w:r>
          </w:p>
        </w:tc>
      </w:tr>
      <w:tr w:rsidR="003D35AB" w:rsidRPr="00A847B7" w14:paraId="2BFAE291" w14:textId="77777777" w:rsidTr="003D35AB">
        <w:trPr>
          <w:trHeight w:val="109"/>
        </w:trPr>
        <w:tc>
          <w:tcPr>
            <w:tcW w:w="2573" w:type="dxa"/>
          </w:tcPr>
          <w:p w14:paraId="6B993840" w14:textId="77777777" w:rsidR="003D35AB" w:rsidRPr="00A847B7" w:rsidRDefault="003D35AB" w:rsidP="003D35AB">
            <w:pPr>
              <w:spacing w:beforeAutospacing="1" w:after="100" w:afterAutospacing="1"/>
              <w:rPr>
                <w:rFonts w:cstheme="minorHAnsi"/>
              </w:rPr>
            </w:pPr>
            <w:r w:rsidRPr="00A847B7">
              <w:rPr>
                <w:rFonts w:cstheme="minorHAnsi"/>
              </w:rPr>
              <w:t xml:space="preserve">17 </w:t>
            </w:r>
          </w:p>
        </w:tc>
        <w:tc>
          <w:tcPr>
            <w:tcW w:w="2573" w:type="dxa"/>
          </w:tcPr>
          <w:p w14:paraId="700FDF6A" w14:textId="77777777" w:rsidR="003D35AB" w:rsidRPr="00A847B7" w:rsidRDefault="003D35AB" w:rsidP="003D35AB">
            <w:pPr>
              <w:spacing w:beforeAutospacing="1" w:after="100" w:afterAutospacing="1"/>
              <w:rPr>
                <w:rFonts w:cstheme="minorHAnsi"/>
              </w:rPr>
            </w:pPr>
            <w:r w:rsidRPr="00A847B7">
              <w:rPr>
                <w:rFonts w:cstheme="minorHAnsi"/>
              </w:rPr>
              <w:t xml:space="preserve">19 150 </w:t>
            </w:r>
          </w:p>
        </w:tc>
      </w:tr>
      <w:tr w:rsidR="003D35AB" w:rsidRPr="00A847B7" w14:paraId="764D2987" w14:textId="77777777" w:rsidTr="003D35AB">
        <w:trPr>
          <w:trHeight w:val="109"/>
        </w:trPr>
        <w:tc>
          <w:tcPr>
            <w:tcW w:w="2573" w:type="dxa"/>
          </w:tcPr>
          <w:p w14:paraId="52D28E4B" w14:textId="77777777" w:rsidR="003D35AB" w:rsidRPr="00A847B7" w:rsidRDefault="003D35AB" w:rsidP="003D35AB">
            <w:pPr>
              <w:spacing w:beforeAutospacing="1" w:after="100" w:afterAutospacing="1"/>
              <w:rPr>
                <w:rFonts w:cstheme="minorHAnsi"/>
              </w:rPr>
            </w:pPr>
            <w:r w:rsidRPr="00A847B7">
              <w:rPr>
                <w:rFonts w:cstheme="minorHAnsi"/>
              </w:rPr>
              <w:t xml:space="preserve">18 </w:t>
            </w:r>
          </w:p>
        </w:tc>
        <w:tc>
          <w:tcPr>
            <w:tcW w:w="2573" w:type="dxa"/>
          </w:tcPr>
          <w:p w14:paraId="72A9C73B" w14:textId="77777777" w:rsidR="003D35AB" w:rsidRPr="00A847B7" w:rsidRDefault="003D35AB" w:rsidP="003D35AB">
            <w:pPr>
              <w:spacing w:beforeAutospacing="1" w:after="100" w:afterAutospacing="1"/>
              <w:rPr>
                <w:rFonts w:cstheme="minorHAnsi"/>
              </w:rPr>
            </w:pPr>
            <w:r w:rsidRPr="00A847B7">
              <w:rPr>
                <w:rFonts w:cstheme="minorHAnsi"/>
              </w:rPr>
              <w:t xml:space="preserve">22 500 </w:t>
            </w:r>
          </w:p>
        </w:tc>
      </w:tr>
      <w:tr w:rsidR="003D35AB" w:rsidRPr="00A847B7" w14:paraId="74A1A07A" w14:textId="77777777" w:rsidTr="003D35AB">
        <w:trPr>
          <w:trHeight w:val="109"/>
        </w:trPr>
        <w:tc>
          <w:tcPr>
            <w:tcW w:w="2573" w:type="dxa"/>
          </w:tcPr>
          <w:p w14:paraId="2A944922" w14:textId="77777777" w:rsidR="003D35AB" w:rsidRPr="00A847B7" w:rsidRDefault="003D35AB" w:rsidP="003D35AB">
            <w:pPr>
              <w:spacing w:beforeAutospacing="1" w:after="100" w:afterAutospacing="1"/>
              <w:rPr>
                <w:rFonts w:cstheme="minorHAnsi"/>
              </w:rPr>
            </w:pPr>
            <w:r w:rsidRPr="00A847B7">
              <w:rPr>
                <w:rFonts w:cstheme="minorHAnsi"/>
              </w:rPr>
              <w:t xml:space="preserve">19 </w:t>
            </w:r>
          </w:p>
        </w:tc>
        <w:tc>
          <w:tcPr>
            <w:tcW w:w="2573" w:type="dxa"/>
          </w:tcPr>
          <w:p w14:paraId="15C6546D" w14:textId="77777777" w:rsidR="003D35AB" w:rsidRPr="00A847B7" w:rsidRDefault="003D35AB" w:rsidP="003D35AB">
            <w:pPr>
              <w:spacing w:beforeAutospacing="1" w:after="100" w:afterAutospacing="1"/>
              <w:rPr>
                <w:rFonts w:cstheme="minorHAnsi"/>
              </w:rPr>
            </w:pPr>
            <w:r w:rsidRPr="00A847B7">
              <w:rPr>
                <w:rFonts w:cstheme="minorHAnsi"/>
              </w:rPr>
              <w:t xml:space="preserve">25 000 </w:t>
            </w:r>
          </w:p>
        </w:tc>
      </w:tr>
      <w:tr w:rsidR="003D35AB" w:rsidRPr="00A847B7" w14:paraId="546CD96F" w14:textId="77777777" w:rsidTr="003D35AB">
        <w:trPr>
          <w:trHeight w:val="109"/>
        </w:trPr>
        <w:tc>
          <w:tcPr>
            <w:tcW w:w="2573" w:type="dxa"/>
          </w:tcPr>
          <w:p w14:paraId="77966213" w14:textId="77777777" w:rsidR="003D35AB" w:rsidRPr="00A847B7" w:rsidRDefault="003D35AB" w:rsidP="003D35AB">
            <w:pPr>
              <w:spacing w:beforeAutospacing="1" w:after="100" w:afterAutospacing="1"/>
              <w:rPr>
                <w:rFonts w:cstheme="minorHAnsi"/>
              </w:rPr>
            </w:pPr>
            <w:r w:rsidRPr="00A847B7">
              <w:rPr>
                <w:rFonts w:cstheme="minorHAnsi"/>
              </w:rPr>
              <w:t xml:space="preserve">20 </w:t>
            </w:r>
          </w:p>
        </w:tc>
        <w:tc>
          <w:tcPr>
            <w:tcW w:w="2573" w:type="dxa"/>
          </w:tcPr>
          <w:p w14:paraId="5F3D798C" w14:textId="77777777" w:rsidR="003D35AB" w:rsidRPr="00A847B7" w:rsidRDefault="003D35AB" w:rsidP="003D35AB">
            <w:pPr>
              <w:spacing w:beforeAutospacing="1" w:after="100" w:afterAutospacing="1"/>
              <w:rPr>
                <w:rFonts w:cstheme="minorHAnsi"/>
              </w:rPr>
            </w:pPr>
            <w:r w:rsidRPr="00A847B7">
              <w:rPr>
                <w:rFonts w:cstheme="minorHAnsi"/>
              </w:rPr>
              <w:t xml:space="preserve">27 500 </w:t>
            </w:r>
          </w:p>
        </w:tc>
      </w:tr>
      <w:tr w:rsidR="003D35AB" w:rsidRPr="00A847B7" w14:paraId="5103CEC0" w14:textId="77777777" w:rsidTr="003D35AB">
        <w:trPr>
          <w:trHeight w:val="109"/>
        </w:trPr>
        <w:tc>
          <w:tcPr>
            <w:tcW w:w="2573" w:type="dxa"/>
          </w:tcPr>
          <w:p w14:paraId="6EDE4E8A" w14:textId="77777777" w:rsidR="003D35AB" w:rsidRPr="00A847B7" w:rsidRDefault="003D35AB" w:rsidP="003D35AB">
            <w:pPr>
              <w:spacing w:beforeAutospacing="1" w:after="100" w:afterAutospacing="1"/>
              <w:rPr>
                <w:rFonts w:cstheme="minorHAnsi"/>
              </w:rPr>
            </w:pPr>
            <w:r w:rsidRPr="00A847B7">
              <w:rPr>
                <w:rFonts w:cstheme="minorHAnsi"/>
              </w:rPr>
              <w:t xml:space="preserve">à partir de 21 </w:t>
            </w:r>
          </w:p>
        </w:tc>
        <w:tc>
          <w:tcPr>
            <w:tcW w:w="2573" w:type="dxa"/>
          </w:tcPr>
          <w:p w14:paraId="6177EE74" w14:textId="77777777" w:rsidR="003D35AB" w:rsidRPr="00A847B7" w:rsidRDefault="003D35AB" w:rsidP="003D35AB">
            <w:pPr>
              <w:spacing w:beforeAutospacing="1" w:after="100" w:afterAutospacing="1"/>
              <w:rPr>
                <w:rFonts w:cstheme="minorHAnsi"/>
              </w:rPr>
            </w:pPr>
            <w:r w:rsidRPr="00A847B7">
              <w:rPr>
                <w:rFonts w:cstheme="minorHAnsi"/>
              </w:rPr>
              <w:t xml:space="preserve">30 000 </w:t>
            </w:r>
          </w:p>
        </w:tc>
      </w:tr>
    </w:tbl>
    <w:p w14:paraId="0EFA5062" w14:textId="1AB26C29" w:rsidR="006A5865" w:rsidRPr="00A847B7" w:rsidRDefault="00435AC7" w:rsidP="001A39E7">
      <w:pPr>
        <w:spacing w:beforeAutospacing="1" w:after="100" w:afterAutospacing="1"/>
        <w:rPr>
          <w:rFonts w:cstheme="minorHAnsi"/>
        </w:rPr>
      </w:pPr>
      <w:r w:rsidRPr="00A847B7">
        <w:rPr>
          <w:rFonts w:cstheme="minorHAnsi"/>
        </w:rPr>
        <w:t xml:space="preserve">Pour l'application de ces barèmes, les émissions de dioxyde de carbone ou la puissance fiscale font l'objet d’une réfaction </w:t>
      </w:r>
      <w:r w:rsidR="00D62199" w:rsidRPr="00A847B7">
        <w:rPr>
          <w:rFonts w:cstheme="minorHAnsi"/>
        </w:rPr>
        <w:t xml:space="preserve">de 80 g/km </w:t>
      </w:r>
      <w:r w:rsidR="000D7A31" w:rsidRPr="00A847B7">
        <w:rPr>
          <w:rFonts w:cstheme="minorHAnsi"/>
        </w:rPr>
        <w:t xml:space="preserve">lorsque le véhicule est acheté par une personne morale et comporte au </w:t>
      </w:r>
      <w:r w:rsidR="00D62199" w:rsidRPr="00A847B7">
        <w:rPr>
          <w:rFonts w:cstheme="minorHAnsi"/>
        </w:rPr>
        <w:t>moins 8 places assis</w:t>
      </w:r>
      <w:r w:rsidR="00D80CFC" w:rsidRPr="00A847B7">
        <w:rPr>
          <w:rFonts w:cstheme="minorHAnsi"/>
        </w:rPr>
        <w:t>es.</w:t>
      </w:r>
    </w:p>
    <w:p w14:paraId="46140426" w14:textId="1B7C1F9B" w:rsidR="008261A3" w:rsidRPr="00A847B7" w:rsidRDefault="00880934" w:rsidP="008261A3">
      <w:pPr>
        <w:spacing w:beforeAutospacing="1" w:after="100" w:afterAutospacing="1"/>
        <w:rPr>
          <w:rFonts w:cstheme="minorHAnsi"/>
        </w:rPr>
      </w:pPr>
      <w:r w:rsidRPr="00A847B7">
        <w:rPr>
          <w:rFonts w:cstheme="minorHAnsi"/>
        </w:rPr>
        <w:t>Enfin, notez que</w:t>
      </w:r>
      <w:r w:rsidR="00073F61" w:rsidRPr="00A847B7">
        <w:rPr>
          <w:rFonts w:cstheme="minorHAnsi"/>
        </w:rPr>
        <w:t xml:space="preserve"> les véhicules dont la source d’énergie est exclusivement l’électricité, l’hydrogène ou une combinaison des deux sont exonérés de malus.</w:t>
      </w:r>
    </w:p>
    <w:p w14:paraId="29778A3F" w14:textId="127D91EB" w:rsidR="00073F61" w:rsidRPr="00A847B7" w:rsidRDefault="0003593D" w:rsidP="001A39E7">
      <w:pPr>
        <w:spacing w:beforeAutospacing="1" w:after="100" w:afterAutospacing="1"/>
        <w:rPr>
          <w:rFonts w:cstheme="minorHAnsi"/>
        </w:rPr>
      </w:pPr>
      <w:r w:rsidRPr="00A847B7">
        <w:rPr>
          <w:rFonts w:cstheme="minorHAnsi"/>
        </w:rPr>
        <w:t xml:space="preserve">De même, </w:t>
      </w:r>
      <w:r w:rsidR="0033602A" w:rsidRPr="00A847B7">
        <w:rPr>
          <w:rFonts w:cstheme="minorHAnsi"/>
        </w:rPr>
        <w:t>les véhicules de collection sont exonérés de la majoration</w:t>
      </w:r>
      <w:r w:rsidR="00B2049B" w:rsidRPr="00A847B7">
        <w:rPr>
          <w:rFonts w:cstheme="minorHAnsi"/>
        </w:rPr>
        <w:t xml:space="preserve"> prévue pour les véhicules de transport relevant des catégories N, M2 et M3.</w:t>
      </w:r>
    </w:p>
    <w:p w14:paraId="02C0F14E" w14:textId="77777777" w:rsidR="00B2049B" w:rsidRPr="00A847B7" w:rsidRDefault="00B2049B" w:rsidP="001A39E7">
      <w:pPr>
        <w:spacing w:beforeAutospacing="1" w:after="100" w:afterAutospacing="1"/>
        <w:rPr>
          <w:rFonts w:cstheme="minorHAnsi"/>
        </w:rPr>
      </w:pPr>
    </w:p>
    <w:p w14:paraId="2703C4CD" w14:textId="476B6AE1" w:rsidR="00956262" w:rsidRPr="00A847B7" w:rsidRDefault="00956262" w:rsidP="00956262">
      <w:pPr>
        <w:pStyle w:val="Titre3"/>
      </w:pPr>
      <w:bookmarkStart w:id="90" w:name="_Toc60784196"/>
      <w:r w:rsidRPr="00A847B7">
        <w:t xml:space="preserve">Slide </w:t>
      </w:r>
      <w:r w:rsidR="00F312C2">
        <w:t>36</w:t>
      </w:r>
      <w:r w:rsidRPr="00A847B7">
        <w:t xml:space="preserve"> : </w:t>
      </w:r>
      <w:r w:rsidR="00687DE0" w:rsidRPr="00A847B7">
        <w:t>Malus automobile pour 2022</w:t>
      </w:r>
      <w:bookmarkEnd w:id="90"/>
    </w:p>
    <w:p w14:paraId="21D853ED" w14:textId="5DA59DE7" w:rsidR="002C7B91" w:rsidRPr="00A847B7" w:rsidRDefault="000C668C" w:rsidP="000C668C">
      <w:r w:rsidRPr="004F587E">
        <w:rPr>
          <w:u w:val="single"/>
        </w:rPr>
        <w:t xml:space="preserve">Source </w:t>
      </w:r>
      <w:r w:rsidRPr="00A847B7">
        <w:t>:</w:t>
      </w:r>
      <w:r w:rsidR="002C7B91" w:rsidRPr="00A847B7">
        <w:t xml:space="preserve"> Loi de Finances pour 2021, </w:t>
      </w:r>
      <w:r w:rsidR="002C7B91" w:rsidRPr="005A54C4">
        <w:t xml:space="preserve">article </w:t>
      </w:r>
      <w:r w:rsidR="00F11C7D" w:rsidRPr="003E1502">
        <w:t>55</w:t>
      </w:r>
    </w:p>
    <w:p w14:paraId="312DE4C7" w14:textId="3794DC19" w:rsidR="00B21F1D" w:rsidRPr="00A847B7" w:rsidRDefault="00B21F1D" w:rsidP="00EE0687">
      <w:pPr>
        <w:pStyle w:val="Paragraphedeliste"/>
        <w:numPr>
          <w:ilvl w:val="0"/>
          <w:numId w:val="9"/>
        </w:numPr>
        <w:spacing w:beforeAutospacing="1" w:after="100" w:afterAutospacing="1"/>
      </w:pPr>
      <w:r w:rsidRPr="00A847B7">
        <w:rPr>
          <w:b/>
          <w:bCs/>
          <w:i/>
          <w:iCs/>
          <w:u w:val="single"/>
        </w:rPr>
        <w:t>Malus</w:t>
      </w:r>
    </w:p>
    <w:p w14:paraId="4E34D87A" w14:textId="4EB49740" w:rsidR="00E9250B" w:rsidRPr="00A847B7" w:rsidRDefault="00E9250B" w:rsidP="00E9250B">
      <w:pPr>
        <w:spacing w:beforeAutospacing="1" w:after="100" w:afterAutospacing="1"/>
      </w:pPr>
      <w:r w:rsidRPr="00A847B7">
        <w:t>Le montant du malus sur les émissions de dioxyde de carbone des véhicules de tourisme est déterminé par un barème qui est fonction des émissions de dioxyde de carbone. Toutefois, pour les véhicules ne relevant pas du nouveau dispositif d’immatriculation, ce barème est remplacé par un barème qui est fonction des puissances fiscales.</w:t>
      </w:r>
    </w:p>
    <w:p w14:paraId="1AFC2564" w14:textId="79948D5C" w:rsidR="00983BDD" w:rsidRPr="00A847B7" w:rsidRDefault="00983BDD" w:rsidP="00983BDD">
      <w:pPr>
        <w:spacing w:beforeAutospacing="1" w:after="100" w:afterAutospacing="1"/>
        <w:rPr>
          <w:rFonts w:cstheme="minorHAnsi"/>
        </w:rPr>
      </w:pPr>
      <w:r w:rsidRPr="00A847B7">
        <w:rPr>
          <w:rFonts w:cstheme="minorHAnsi"/>
        </w:rPr>
        <w:t xml:space="preserve">Lorsque le véhicule a fait l'objet, au moins 6 mois avant l'application du malus, d'une immatriculation, ce malus est déterminé à partir des montants des barèmes suivants auxquels est appliquée une réfaction </w:t>
      </w:r>
      <w:r w:rsidR="00511151">
        <w:rPr>
          <w:rFonts w:cstheme="minorHAnsi"/>
        </w:rPr>
        <w:t>de</w:t>
      </w:r>
      <w:r w:rsidRPr="00A847B7">
        <w:rPr>
          <w:rFonts w:cstheme="minorHAnsi"/>
        </w:rPr>
        <w:t xml:space="preserve"> 1/10 pour chaque période de 12 mois entamée depuis la date à laquelle le véhicule a été immatriculé pour la première fois : </w:t>
      </w:r>
    </w:p>
    <w:p w14:paraId="56333688" w14:textId="77777777" w:rsidR="00983BDD" w:rsidRPr="00A847B7" w:rsidRDefault="00983BDD" w:rsidP="00EE0687">
      <w:pPr>
        <w:pStyle w:val="Paragraphedeliste"/>
        <w:numPr>
          <w:ilvl w:val="0"/>
          <w:numId w:val="67"/>
        </w:numPr>
        <w:spacing w:beforeAutospacing="1" w:after="100" w:afterAutospacing="1"/>
        <w:rPr>
          <w:rFonts w:cstheme="minorHAnsi"/>
        </w:rPr>
      </w:pPr>
      <w:r w:rsidRPr="00A847B7">
        <w:rPr>
          <w:rFonts w:cstheme="minorHAnsi"/>
        </w:rPr>
        <w:lastRenderedPageBreak/>
        <w:t>lorsque la première immatriculation est intervenue à compter du 1</w:t>
      </w:r>
      <w:r w:rsidRPr="00A847B7">
        <w:rPr>
          <w:rFonts w:cstheme="minorHAnsi"/>
          <w:vertAlign w:val="superscript"/>
        </w:rPr>
        <w:t>er</w:t>
      </w:r>
      <w:r w:rsidRPr="00A847B7">
        <w:rPr>
          <w:rFonts w:cstheme="minorHAnsi"/>
        </w:rPr>
        <w:t xml:space="preserve"> janvier 2021 : barème qui est fonction des émissions de dioxyde de carbone ou barème qui est fonction des puissances fiscales dans leur rédaction applicable à la date de cette première immatriculation ;</w:t>
      </w:r>
    </w:p>
    <w:p w14:paraId="1CA5AD75" w14:textId="20E74B22" w:rsidR="00983BDD" w:rsidRPr="00A847B7" w:rsidRDefault="00983BDD" w:rsidP="00EE0687">
      <w:pPr>
        <w:pStyle w:val="Paragraphedeliste"/>
        <w:numPr>
          <w:ilvl w:val="0"/>
          <w:numId w:val="67"/>
        </w:numPr>
        <w:spacing w:beforeAutospacing="1" w:after="100" w:afterAutospacing="1"/>
        <w:rPr>
          <w:rFonts w:cstheme="minorHAnsi"/>
        </w:rPr>
      </w:pPr>
      <w:r w:rsidRPr="00A847B7">
        <w:rPr>
          <w:rFonts w:cstheme="minorHAnsi"/>
        </w:rPr>
        <w:t>lorsque la première immatriculation est intervenue avant le 1</w:t>
      </w:r>
      <w:r w:rsidRPr="00A847B7">
        <w:rPr>
          <w:rFonts w:cstheme="minorHAnsi"/>
          <w:vertAlign w:val="superscript"/>
        </w:rPr>
        <w:t>er</w:t>
      </w:r>
      <w:r w:rsidRPr="00A847B7">
        <w:rPr>
          <w:rFonts w:cstheme="minorHAnsi"/>
        </w:rPr>
        <w:t xml:space="preserve"> janvier 2021 : barème qui est fonction des émissions de dioxyde de carbone ou barème qui est fonction des puissances fiscales dans leur rédaction applicable au 1</w:t>
      </w:r>
      <w:r w:rsidRPr="00A847B7">
        <w:rPr>
          <w:rFonts w:cstheme="minorHAnsi"/>
          <w:vertAlign w:val="superscript"/>
        </w:rPr>
        <w:t>er</w:t>
      </w:r>
      <w:r w:rsidRPr="00A847B7">
        <w:rPr>
          <w:rFonts w:cstheme="minorHAnsi"/>
        </w:rPr>
        <w:t xml:space="preserve"> janvier 2021.</w:t>
      </w:r>
    </w:p>
    <w:p w14:paraId="723DF133" w14:textId="1D8868D3" w:rsidR="00C63330" w:rsidRPr="00A847B7" w:rsidRDefault="00C63330" w:rsidP="00C63330">
      <w:pPr>
        <w:spacing w:beforeAutospacing="1" w:after="100" w:afterAutospacing="1"/>
        <w:rPr>
          <w:rFonts w:cstheme="minorHAnsi"/>
        </w:rPr>
      </w:pPr>
      <w:r w:rsidRPr="00A847B7">
        <w:rPr>
          <w:rFonts w:cstheme="minorHAnsi"/>
        </w:rPr>
        <w:t>Notez que pour les véhicules dont la première immatriculation interviendra à compter du 1</w:t>
      </w:r>
      <w:r w:rsidRPr="00A847B7">
        <w:rPr>
          <w:rFonts w:cstheme="minorHAnsi"/>
          <w:vertAlign w:val="superscript"/>
        </w:rPr>
        <w:t>er</w:t>
      </w:r>
      <w:r w:rsidRPr="00A847B7">
        <w:rPr>
          <w:rFonts w:cstheme="minorHAnsi"/>
        </w:rPr>
        <w:t xml:space="preserve"> janvier 2022, le tarif résultant de l’application du barème qui est fonction des émissions de dioxyde de carbone ou barème qui est fonction des puissances fiscales sera limité à 50 % du prix d’achat du véhicule. Plus simplement, on peut dire que le malus sera plafonné à 50 % du prix d’achat du véhicule.</w:t>
      </w:r>
    </w:p>
    <w:p w14:paraId="152A2213" w14:textId="19972011" w:rsidR="00C63330" w:rsidRPr="00A847B7" w:rsidRDefault="00C63330" w:rsidP="00C63330">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2022, le barème des émissions de dioxyde de carbone est fixé de la façon suivante : </w:t>
      </w:r>
    </w:p>
    <w:p w14:paraId="55B5F5D4" w14:textId="705C7378" w:rsidR="00C63330" w:rsidRPr="00A847B7" w:rsidRDefault="00C63330" w:rsidP="00EE0687">
      <w:pPr>
        <w:pStyle w:val="Paragraphedeliste"/>
        <w:numPr>
          <w:ilvl w:val="0"/>
          <w:numId w:val="68"/>
        </w:numPr>
        <w:spacing w:beforeAutospacing="1" w:after="100" w:afterAutospacing="1"/>
        <w:rPr>
          <w:rFonts w:cstheme="minorHAnsi"/>
        </w:rPr>
      </w:pPr>
      <w:r w:rsidRPr="00A847B7">
        <w:rPr>
          <w:rFonts w:cstheme="minorHAnsi"/>
        </w:rPr>
        <w:t>lorsque les émissions sont inférieures à 128 g/km, le tarif est nul ;</w:t>
      </w:r>
    </w:p>
    <w:p w14:paraId="25C6B35D" w14:textId="0071F161" w:rsidR="00C63330" w:rsidRPr="00A847B7" w:rsidRDefault="00C63330" w:rsidP="00EE0687">
      <w:pPr>
        <w:pStyle w:val="Paragraphedeliste"/>
        <w:numPr>
          <w:ilvl w:val="0"/>
          <w:numId w:val="68"/>
        </w:numPr>
        <w:spacing w:beforeAutospacing="1" w:after="100" w:afterAutospacing="1"/>
        <w:rPr>
          <w:rFonts w:cstheme="minorHAnsi"/>
        </w:rPr>
      </w:pPr>
      <w:r w:rsidRPr="00A847B7">
        <w:rPr>
          <w:rFonts w:cstheme="minorHAnsi"/>
        </w:rPr>
        <w:t xml:space="preserve">lorsque les émissions sont supérieures ou égales à 128 g/km et inférieures ou égales à 223 g/km, le barème est le suivant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2760"/>
      </w:tblGrid>
      <w:tr w:rsidR="00C63330" w:rsidRPr="00A847B7" w14:paraId="7F96A2D0" w14:textId="77777777" w:rsidTr="00C63330">
        <w:trPr>
          <w:trHeight w:val="242"/>
        </w:trPr>
        <w:tc>
          <w:tcPr>
            <w:tcW w:w="2760" w:type="dxa"/>
            <w:shd w:val="clear" w:color="auto" w:fill="297FD5" w:themeFill="accent3"/>
          </w:tcPr>
          <w:p w14:paraId="43530D7C" w14:textId="36512BD3" w:rsidR="00C63330" w:rsidRPr="00A847B7" w:rsidRDefault="00C63330" w:rsidP="00C63330">
            <w:pPr>
              <w:spacing w:beforeAutospacing="1" w:after="100" w:afterAutospacing="1"/>
              <w:jc w:val="center"/>
              <w:rPr>
                <w:b/>
                <w:bCs/>
                <w:color w:val="FFFFFF" w:themeColor="background1"/>
                <w:sz w:val="22"/>
                <w:szCs w:val="22"/>
              </w:rPr>
            </w:pPr>
            <w:r w:rsidRPr="00A847B7">
              <w:rPr>
                <w:b/>
                <w:bCs/>
                <w:color w:val="FFFFFF" w:themeColor="background1"/>
                <w:sz w:val="22"/>
                <w:szCs w:val="22"/>
              </w:rPr>
              <w:t>Émissions de dioxyde de carbone (en grammes par kilomètre)</w:t>
            </w:r>
          </w:p>
        </w:tc>
        <w:tc>
          <w:tcPr>
            <w:tcW w:w="2760" w:type="dxa"/>
            <w:shd w:val="clear" w:color="auto" w:fill="297FD5" w:themeFill="accent3"/>
          </w:tcPr>
          <w:p w14:paraId="643926E9" w14:textId="630B159E" w:rsidR="00C63330" w:rsidRPr="00A847B7" w:rsidRDefault="00C63330" w:rsidP="00C63330">
            <w:pPr>
              <w:spacing w:beforeAutospacing="1" w:after="100" w:afterAutospacing="1"/>
              <w:jc w:val="center"/>
              <w:rPr>
                <w:b/>
                <w:bCs/>
                <w:color w:val="FFFFFF" w:themeColor="background1"/>
                <w:sz w:val="22"/>
                <w:szCs w:val="22"/>
              </w:rPr>
            </w:pPr>
            <w:r w:rsidRPr="00A847B7">
              <w:rPr>
                <w:b/>
                <w:bCs/>
                <w:color w:val="FFFFFF" w:themeColor="background1"/>
                <w:sz w:val="22"/>
                <w:szCs w:val="22"/>
              </w:rPr>
              <w:t>Tarif par véhicule (en euros)</w:t>
            </w:r>
          </w:p>
        </w:tc>
      </w:tr>
      <w:tr w:rsidR="00C63330" w:rsidRPr="00A847B7" w14:paraId="51BF4439" w14:textId="77777777" w:rsidTr="00C63330">
        <w:trPr>
          <w:trHeight w:val="109"/>
        </w:trPr>
        <w:tc>
          <w:tcPr>
            <w:tcW w:w="2760" w:type="dxa"/>
          </w:tcPr>
          <w:p w14:paraId="50F11486" w14:textId="77777777" w:rsidR="00C63330" w:rsidRPr="00A847B7" w:rsidRDefault="00C63330" w:rsidP="00C63330">
            <w:pPr>
              <w:spacing w:beforeAutospacing="1" w:after="100" w:afterAutospacing="1"/>
            </w:pPr>
            <w:r w:rsidRPr="00A847B7">
              <w:t xml:space="preserve">128 </w:t>
            </w:r>
          </w:p>
        </w:tc>
        <w:tc>
          <w:tcPr>
            <w:tcW w:w="2760" w:type="dxa"/>
          </w:tcPr>
          <w:p w14:paraId="4BAD4866" w14:textId="77777777" w:rsidR="00C63330" w:rsidRPr="00A847B7" w:rsidRDefault="00C63330" w:rsidP="00C63330">
            <w:pPr>
              <w:spacing w:beforeAutospacing="1" w:after="100" w:afterAutospacing="1"/>
            </w:pPr>
            <w:r w:rsidRPr="00A847B7">
              <w:t xml:space="preserve">50 </w:t>
            </w:r>
          </w:p>
        </w:tc>
      </w:tr>
      <w:tr w:rsidR="00C63330" w:rsidRPr="00A847B7" w14:paraId="32A3B807" w14:textId="77777777" w:rsidTr="00C63330">
        <w:trPr>
          <w:trHeight w:val="109"/>
        </w:trPr>
        <w:tc>
          <w:tcPr>
            <w:tcW w:w="2760" w:type="dxa"/>
          </w:tcPr>
          <w:p w14:paraId="31A93060" w14:textId="77777777" w:rsidR="00C63330" w:rsidRPr="00A847B7" w:rsidRDefault="00C63330" w:rsidP="00C63330">
            <w:pPr>
              <w:spacing w:beforeAutospacing="1" w:after="100" w:afterAutospacing="1"/>
            </w:pPr>
            <w:r w:rsidRPr="00A847B7">
              <w:t xml:space="preserve">129 </w:t>
            </w:r>
          </w:p>
        </w:tc>
        <w:tc>
          <w:tcPr>
            <w:tcW w:w="2760" w:type="dxa"/>
          </w:tcPr>
          <w:p w14:paraId="42B19B68" w14:textId="77777777" w:rsidR="00C63330" w:rsidRPr="00A847B7" w:rsidRDefault="00C63330" w:rsidP="00C63330">
            <w:pPr>
              <w:spacing w:beforeAutospacing="1" w:after="100" w:afterAutospacing="1"/>
            </w:pPr>
            <w:r w:rsidRPr="00A847B7">
              <w:t xml:space="preserve">75 </w:t>
            </w:r>
          </w:p>
        </w:tc>
      </w:tr>
      <w:tr w:rsidR="00C63330" w:rsidRPr="00A847B7" w14:paraId="2F1D9ADD" w14:textId="77777777" w:rsidTr="00C63330">
        <w:trPr>
          <w:trHeight w:val="109"/>
        </w:trPr>
        <w:tc>
          <w:tcPr>
            <w:tcW w:w="2760" w:type="dxa"/>
          </w:tcPr>
          <w:p w14:paraId="4DD7B6D0" w14:textId="77777777" w:rsidR="00C63330" w:rsidRPr="00A847B7" w:rsidRDefault="00C63330" w:rsidP="00C63330">
            <w:pPr>
              <w:spacing w:beforeAutospacing="1" w:after="100" w:afterAutospacing="1"/>
            </w:pPr>
            <w:r w:rsidRPr="00A847B7">
              <w:t xml:space="preserve">130 </w:t>
            </w:r>
          </w:p>
        </w:tc>
        <w:tc>
          <w:tcPr>
            <w:tcW w:w="2760" w:type="dxa"/>
          </w:tcPr>
          <w:p w14:paraId="678D3455" w14:textId="77777777" w:rsidR="00C63330" w:rsidRPr="00A847B7" w:rsidRDefault="00C63330" w:rsidP="00C63330">
            <w:pPr>
              <w:spacing w:beforeAutospacing="1" w:after="100" w:afterAutospacing="1"/>
            </w:pPr>
            <w:r w:rsidRPr="00A847B7">
              <w:t xml:space="preserve">100 </w:t>
            </w:r>
          </w:p>
        </w:tc>
      </w:tr>
      <w:tr w:rsidR="00C63330" w:rsidRPr="00A847B7" w14:paraId="162AC82F" w14:textId="77777777" w:rsidTr="00C63330">
        <w:trPr>
          <w:trHeight w:val="109"/>
        </w:trPr>
        <w:tc>
          <w:tcPr>
            <w:tcW w:w="2760" w:type="dxa"/>
          </w:tcPr>
          <w:p w14:paraId="1DCADF0A" w14:textId="77777777" w:rsidR="00C63330" w:rsidRPr="00A847B7" w:rsidRDefault="00C63330" w:rsidP="00C63330">
            <w:pPr>
              <w:spacing w:beforeAutospacing="1" w:after="100" w:afterAutospacing="1"/>
            </w:pPr>
            <w:r w:rsidRPr="00A847B7">
              <w:t xml:space="preserve">131 </w:t>
            </w:r>
          </w:p>
        </w:tc>
        <w:tc>
          <w:tcPr>
            <w:tcW w:w="2760" w:type="dxa"/>
          </w:tcPr>
          <w:p w14:paraId="0ADB3271" w14:textId="77777777" w:rsidR="00C63330" w:rsidRPr="00A847B7" w:rsidRDefault="00C63330" w:rsidP="00C63330">
            <w:pPr>
              <w:spacing w:beforeAutospacing="1" w:after="100" w:afterAutospacing="1"/>
            </w:pPr>
            <w:r w:rsidRPr="00A847B7">
              <w:t xml:space="preserve">125 </w:t>
            </w:r>
          </w:p>
        </w:tc>
      </w:tr>
      <w:tr w:rsidR="00C63330" w:rsidRPr="00A847B7" w14:paraId="5CC7867A" w14:textId="77777777" w:rsidTr="00C63330">
        <w:trPr>
          <w:trHeight w:val="109"/>
        </w:trPr>
        <w:tc>
          <w:tcPr>
            <w:tcW w:w="2760" w:type="dxa"/>
          </w:tcPr>
          <w:p w14:paraId="024E7038" w14:textId="77777777" w:rsidR="00C63330" w:rsidRPr="00A847B7" w:rsidRDefault="00C63330" w:rsidP="00C63330">
            <w:pPr>
              <w:spacing w:beforeAutospacing="1" w:after="100" w:afterAutospacing="1"/>
            </w:pPr>
            <w:r w:rsidRPr="00A847B7">
              <w:t xml:space="preserve">132 </w:t>
            </w:r>
          </w:p>
        </w:tc>
        <w:tc>
          <w:tcPr>
            <w:tcW w:w="2760" w:type="dxa"/>
          </w:tcPr>
          <w:p w14:paraId="1633D037" w14:textId="77777777" w:rsidR="00C63330" w:rsidRPr="00A847B7" w:rsidRDefault="00C63330" w:rsidP="00C63330">
            <w:pPr>
              <w:spacing w:beforeAutospacing="1" w:after="100" w:afterAutospacing="1"/>
            </w:pPr>
            <w:r w:rsidRPr="00A847B7">
              <w:t xml:space="preserve">150 </w:t>
            </w:r>
          </w:p>
        </w:tc>
      </w:tr>
      <w:tr w:rsidR="00C63330" w:rsidRPr="00A847B7" w14:paraId="4E0F24FB" w14:textId="77777777" w:rsidTr="00C63330">
        <w:trPr>
          <w:trHeight w:val="109"/>
        </w:trPr>
        <w:tc>
          <w:tcPr>
            <w:tcW w:w="2760" w:type="dxa"/>
          </w:tcPr>
          <w:p w14:paraId="6D7EE583" w14:textId="77777777" w:rsidR="00C63330" w:rsidRPr="00A847B7" w:rsidRDefault="00C63330" w:rsidP="00C63330">
            <w:pPr>
              <w:spacing w:beforeAutospacing="1" w:after="100" w:afterAutospacing="1"/>
            </w:pPr>
            <w:r w:rsidRPr="00A847B7">
              <w:t xml:space="preserve">133 </w:t>
            </w:r>
          </w:p>
        </w:tc>
        <w:tc>
          <w:tcPr>
            <w:tcW w:w="2760" w:type="dxa"/>
          </w:tcPr>
          <w:p w14:paraId="3837C1B6" w14:textId="77777777" w:rsidR="00C63330" w:rsidRPr="00A847B7" w:rsidRDefault="00C63330" w:rsidP="00C63330">
            <w:pPr>
              <w:spacing w:beforeAutospacing="1" w:after="100" w:afterAutospacing="1"/>
            </w:pPr>
            <w:r w:rsidRPr="00A847B7">
              <w:t xml:space="preserve">170 </w:t>
            </w:r>
          </w:p>
        </w:tc>
      </w:tr>
      <w:tr w:rsidR="00C63330" w:rsidRPr="00A847B7" w14:paraId="5EA39380" w14:textId="77777777" w:rsidTr="00C63330">
        <w:trPr>
          <w:trHeight w:val="109"/>
        </w:trPr>
        <w:tc>
          <w:tcPr>
            <w:tcW w:w="2760" w:type="dxa"/>
          </w:tcPr>
          <w:p w14:paraId="360A7E10" w14:textId="77777777" w:rsidR="00C63330" w:rsidRPr="00A847B7" w:rsidRDefault="00C63330" w:rsidP="00C63330">
            <w:pPr>
              <w:spacing w:beforeAutospacing="1" w:after="100" w:afterAutospacing="1"/>
            </w:pPr>
            <w:r w:rsidRPr="00A847B7">
              <w:t xml:space="preserve">134 </w:t>
            </w:r>
          </w:p>
        </w:tc>
        <w:tc>
          <w:tcPr>
            <w:tcW w:w="2760" w:type="dxa"/>
          </w:tcPr>
          <w:p w14:paraId="4B92ED39" w14:textId="77777777" w:rsidR="00C63330" w:rsidRPr="00A847B7" w:rsidRDefault="00C63330" w:rsidP="00C63330">
            <w:pPr>
              <w:spacing w:beforeAutospacing="1" w:after="100" w:afterAutospacing="1"/>
            </w:pPr>
            <w:r w:rsidRPr="00A847B7">
              <w:t xml:space="preserve">190 </w:t>
            </w:r>
          </w:p>
        </w:tc>
      </w:tr>
      <w:tr w:rsidR="00C63330" w:rsidRPr="00A847B7" w14:paraId="3A2FDABF" w14:textId="77777777" w:rsidTr="00C63330">
        <w:trPr>
          <w:trHeight w:val="109"/>
        </w:trPr>
        <w:tc>
          <w:tcPr>
            <w:tcW w:w="2760" w:type="dxa"/>
          </w:tcPr>
          <w:p w14:paraId="445E6FA4" w14:textId="77777777" w:rsidR="00C63330" w:rsidRPr="00A847B7" w:rsidRDefault="00C63330" w:rsidP="00C63330">
            <w:pPr>
              <w:spacing w:beforeAutospacing="1" w:after="100" w:afterAutospacing="1"/>
            </w:pPr>
            <w:r w:rsidRPr="00A847B7">
              <w:t xml:space="preserve">135 </w:t>
            </w:r>
          </w:p>
        </w:tc>
        <w:tc>
          <w:tcPr>
            <w:tcW w:w="2760" w:type="dxa"/>
          </w:tcPr>
          <w:p w14:paraId="75EDADC2" w14:textId="77777777" w:rsidR="00C63330" w:rsidRPr="00A847B7" w:rsidRDefault="00C63330" w:rsidP="00C63330">
            <w:pPr>
              <w:spacing w:beforeAutospacing="1" w:after="100" w:afterAutospacing="1"/>
            </w:pPr>
            <w:r w:rsidRPr="00A847B7">
              <w:t xml:space="preserve">210 </w:t>
            </w:r>
          </w:p>
        </w:tc>
      </w:tr>
      <w:tr w:rsidR="00C63330" w:rsidRPr="00A847B7" w14:paraId="568E6210" w14:textId="77777777" w:rsidTr="00C63330">
        <w:trPr>
          <w:trHeight w:val="109"/>
        </w:trPr>
        <w:tc>
          <w:tcPr>
            <w:tcW w:w="2760" w:type="dxa"/>
          </w:tcPr>
          <w:p w14:paraId="58E7A12F" w14:textId="77777777" w:rsidR="00C63330" w:rsidRPr="00A847B7" w:rsidRDefault="00C63330" w:rsidP="00C63330">
            <w:pPr>
              <w:spacing w:beforeAutospacing="1" w:after="100" w:afterAutospacing="1"/>
            </w:pPr>
            <w:r w:rsidRPr="00A847B7">
              <w:t xml:space="preserve">136 </w:t>
            </w:r>
          </w:p>
        </w:tc>
        <w:tc>
          <w:tcPr>
            <w:tcW w:w="2760" w:type="dxa"/>
          </w:tcPr>
          <w:p w14:paraId="491F7312" w14:textId="77777777" w:rsidR="00C63330" w:rsidRPr="00A847B7" w:rsidRDefault="00C63330" w:rsidP="00C63330">
            <w:pPr>
              <w:spacing w:beforeAutospacing="1" w:after="100" w:afterAutospacing="1"/>
            </w:pPr>
            <w:r w:rsidRPr="00A847B7">
              <w:t xml:space="preserve">230 </w:t>
            </w:r>
          </w:p>
        </w:tc>
      </w:tr>
      <w:tr w:rsidR="00C63330" w:rsidRPr="00A847B7" w14:paraId="03790C3E" w14:textId="77777777" w:rsidTr="00C63330">
        <w:trPr>
          <w:trHeight w:val="109"/>
        </w:trPr>
        <w:tc>
          <w:tcPr>
            <w:tcW w:w="2760" w:type="dxa"/>
          </w:tcPr>
          <w:p w14:paraId="2F54E890" w14:textId="77777777" w:rsidR="00C63330" w:rsidRPr="00A847B7" w:rsidRDefault="00C63330" w:rsidP="00C63330">
            <w:pPr>
              <w:spacing w:beforeAutospacing="1" w:after="100" w:afterAutospacing="1"/>
            </w:pPr>
            <w:r w:rsidRPr="00A847B7">
              <w:t xml:space="preserve">137 </w:t>
            </w:r>
          </w:p>
        </w:tc>
        <w:tc>
          <w:tcPr>
            <w:tcW w:w="2760" w:type="dxa"/>
          </w:tcPr>
          <w:p w14:paraId="676AB39A" w14:textId="77777777" w:rsidR="00C63330" w:rsidRPr="00A847B7" w:rsidRDefault="00C63330" w:rsidP="00C63330">
            <w:pPr>
              <w:spacing w:beforeAutospacing="1" w:after="100" w:afterAutospacing="1"/>
            </w:pPr>
            <w:r w:rsidRPr="00A847B7">
              <w:t xml:space="preserve">240 </w:t>
            </w:r>
          </w:p>
        </w:tc>
      </w:tr>
      <w:tr w:rsidR="00C63330" w:rsidRPr="00A847B7" w14:paraId="1CC01AFF" w14:textId="77777777" w:rsidTr="00C63330">
        <w:trPr>
          <w:trHeight w:val="109"/>
        </w:trPr>
        <w:tc>
          <w:tcPr>
            <w:tcW w:w="2760" w:type="dxa"/>
          </w:tcPr>
          <w:p w14:paraId="55D74C36" w14:textId="77777777" w:rsidR="00C63330" w:rsidRPr="00A847B7" w:rsidRDefault="00C63330" w:rsidP="00C63330">
            <w:pPr>
              <w:spacing w:beforeAutospacing="1" w:after="100" w:afterAutospacing="1"/>
            </w:pPr>
            <w:r w:rsidRPr="00A847B7">
              <w:t xml:space="preserve">138 </w:t>
            </w:r>
          </w:p>
        </w:tc>
        <w:tc>
          <w:tcPr>
            <w:tcW w:w="2760" w:type="dxa"/>
          </w:tcPr>
          <w:p w14:paraId="3F939B78" w14:textId="77777777" w:rsidR="00C63330" w:rsidRPr="00A847B7" w:rsidRDefault="00C63330" w:rsidP="00C63330">
            <w:pPr>
              <w:spacing w:beforeAutospacing="1" w:after="100" w:afterAutospacing="1"/>
            </w:pPr>
            <w:r w:rsidRPr="00A847B7">
              <w:t xml:space="preserve">260 </w:t>
            </w:r>
          </w:p>
        </w:tc>
      </w:tr>
      <w:tr w:rsidR="00C63330" w:rsidRPr="00A847B7" w14:paraId="1E523039" w14:textId="77777777" w:rsidTr="00C63330">
        <w:trPr>
          <w:trHeight w:val="109"/>
        </w:trPr>
        <w:tc>
          <w:tcPr>
            <w:tcW w:w="2760" w:type="dxa"/>
          </w:tcPr>
          <w:p w14:paraId="10D8584B" w14:textId="77777777" w:rsidR="00C63330" w:rsidRPr="00A847B7" w:rsidRDefault="00C63330" w:rsidP="00C63330">
            <w:pPr>
              <w:spacing w:beforeAutospacing="1" w:after="100" w:afterAutospacing="1"/>
            </w:pPr>
            <w:r w:rsidRPr="00A847B7">
              <w:t xml:space="preserve">139 </w:t>
            </w:r>
          </w:p>
        </w:tc>
        <w:tc>
          <w:tcPr>
            <w:tcW w:w="2760" w:type="dxa"/>
          </w:tcPr>
          <w:p w14:paraId="56BFFCCD" w14:textId="77777777" w:rsidR="00C63330" w:rsidRPr="00A847B7" w:rsidRDefault="00C63330" w:rsidP="00C63330">
            <w:pPr>
              <w:spacing w:beforeAutospacing="1" w:after="100" w:afterAutospacing="1"/>
            </w:pPr>
            <w:r w:rsidRPr="00A847B7">
              <w:t xml:space="preserve">280 </w:t>
            </w:r>
          </w:p>
        </w:tc>
      </w:tr>
      <w:tr w:rsidR="00C63330" w:rsidRPr="00A847B7" w14:paraId="65A5339F" w14:textId="77777777" w:rsidTr="00C63330">
        <w:trPr>
          <w:trHeight w:val="109"/>
        </w:trPr>
        <w:tc>
          <w:tcPr>
            <w:tcW w:w="2760" w:type="dxa"/>
          </w:tcPr>
          <w:p w14:paraId="5210B5D3" w14:textId="77777777" w:rsidR="00C63330" w:rsidRPr="00A847B7" w:rsidRDefault="00C63330" w:rsidP="00C63330">
            <w:pPr>
              <w:spacing w:beforeAutospacing="1" w:after="100" w:afterAutospacing="1"/>
            </w:pPr>
            <w:r w:rsidRPr="00A847B7">
              <w:t xml:space="preserve">140 </w:t>
            </w:r>
          </w:p>
        </w:tc>
        <w:tc>
          <w:tcPr>
            <w:tcW w:w="2760" w:type="dxa"/>
          </w:tcPr>
          <w:p w14:paraId="661C458E" w14:textId="77777777" w:rsidR="00C63330" w:rsidRPr="00A847B7" w:rsidRDefault="00C63330" w:rsidP="00C63330">
            <w:pPr>
              <w:spacing w:beforeAutospacing="1" w:after="100" w:afterAutospacing="1"/>
            </w:pPr>
            <w:r w:rsidRPr="00A847B7">
              <w:t xml:space="preserve">310 </w:t>
            </w:r>
          </w:p>
        </w:tc>
      </w:tr>
      <w:tr w:rsidR="00C63330" w:rsidRPr="00A847B7" w14:paraId="426862F9" w14:textId="77777777" w:rsidTr="00C63330">
        <w:trPr>
          <w:trHeight w:val="109"/>
        </w:trPr>
        <w:tc>
          <w:tcPr>
            <w:tcW w:w="2760" w:type="dxa"/>
          </w:tcPr>
          <w:p w14:paraId="0DBA4F34" w14:textId="77777777" w:rsidR="00C63330" w:rsidRPr="00A847B7" w:rsidRDefault="00C63330" w:rsidP="00C63330">
            <w:pPr>
              <w:spacing w:beforeAutospacing="1" w:after="100" w:afterAutospacing="1"/>
            </w:pPr>
            <w:r w:rsidRPr="00A847B7">
              <w:t xml:space="preserve">141 </w:t>
            </w:r>
          </w:p>
        </w:tc>
        <w:tc>
          <w:tcPr>
            <w:tcW w:w="2760" w:type="dxa"/>
          </w:tcPr>
          <w:p w14:paraId="3F7D3BB5" w14:textId="77777777" w:rsidR="00C63330" w:rsidRPr="00A847B7" w:rsidRDefault="00C63330" w:rsidP="00C63330">
            <w:pPr>
              <w:spacing w:beforeAutospacing="1" w:after="100" w:afterAutospacing="1"/>
            </w:pPr>
            <w:r w:rsidRPr="00A847B7">
              <w:t xml:space="preserve">330 </w:t>
            </w:r>
          </w:p>
        </w:tc>
      </w:tr>
      <w:tr w:rsidR="00C63330" w:rsidRPr="00A847B7" w14:paraId="11DA875D" w14:textId="77777777" w:rsidTr="00C63330">
        <w:trPr>
          <w:trHeight w:val="109"/>
        </w:trPr>
        <w:tc>
          <w:tcPr>
            <w:tcW w:w="2760" w:type="dxa"/>
          </w:tcPr>
          <w:p w14:paraId="39A9CA97" w14:textId="77777777" w:rsidR="00C63330" w:rsidRPr="00A847B7" w:rsidRDefault="00C63330" w:rsidP="00C63330">
            <w:pPr>
              <w:spacing w:beforeAutospacing="1" w:after="100" w:afterAutospacing="1"/>
            </w:pPr>
            <w:r w:rsidRPr="00A847B7">
              <w:t xml:space="preserve">142 </w:t>
            </w:r>
          </w:p>
        </w:tc>
        <w:tc>
          <w:tcPr>
            <w:tcW w:w="2760" w:type="dxa"/>
          </w:tcPr>
          <w:p w14:paraId="41CDDE6B" w14:textId="77777777" w:rsidR="00C63330" w:rsidRPr="00A847B7" w:rsidRDefault="00C63330" w:rsidP="00C63330">
            <w:pPr>
              <w:spacing w:beforeAutospacing="1" w:after="100" w:afterAutospacing="1"/>
            </w:pPr>
            <w:r w:rsidRPr="00A847B7">
              <w:t xml:space="preserve">360 </w:t>
            </w:r>
          </w:p>
        </w:tc>
      </w:tr>
      <w:tr w:rsidR="00C63330" w:rsidRPr="00A847B7" w14:paraId="64E47381" w14:textId="77777777" w:rsidTr="00C63330">
        <w:trPr>
          <w:trHeight w:val="109"/>
        </w:trPr>
        <w:tc>
          <w:tcPr>
            <w:tcW w:w="2760" w:type="dxa"/>
          </w:tcPr>
          <w:p w14:paraId="0787C21F" w14:textId="77777777" w:rsidR="00C63330" w:rsidRPr="00A847B7" w:rsidRDefault="00C63330" w:rsidP="00C63330">
            <w:pPr>
              <w:spacing w:beforeAutospacing="1" w:after="100" w:afterAutospacing="1"/>
            </w:pPr>
            <w:r w:rsidRPr="00A847B7">
              <w:t xml:space="preserve">143 </w:t>
            </w:r>
          </w:p>
        </w:tc>
        <w:tc>
          <w:tcPr>
            <w:tcW w:w="2760" w:type="dxa"/>
          </w:tcPr>
          <w:p w14:paraId="7E2ECFBD" w14:textId="77777777" w:rsidR="00C63330" w:rsidRPr="00A847B7" w:rsidRDefault="00C63330" w:rsidP="00C63330">
            <w:pPr>
              <w:spacing w:beforeAutospacing="1" w:after="100" w:afterAutospacing="1"/>
            </w:pPr>
            <w:r w:rsidRPr="00A847B7">
              <w:t xml:space="preserve">400 </w:t>
            </w:r>
          </w:p>
        </w:tc>
      </w:tr>
      <w:tr w:rsidR="00C63330" w:rsidRPr="00A847B7" w14:paraId="47CF1D35" w14:textId="77777777" w:rsidTr="00C63330">
        <w:trPr>
          <w:trHeight w:val="109"/>
        </w:trPr>
        <w:tc>
          <w:tcPr>
            <w:tcW w:w="2760" w:type="dxa"/>
          </w:tcPr>
          <w:p w14:paraId="63C84D0B" w14:textId="77777777" w:rsidR="00C63330" w:rsidRPr="00A847B7" w:rsidRDefault="00C63330" w:rsidP="00C63330">
            <w:pPr>
              <w:spacing w:beforeAutospacing="1" w:after="100" w:afterAutospacing="1"/>
            </w:pPr>
            <w:r w:rsidRPr="00A847B7">
              <w:t xml:space="preserve">144 </w:t>
            </w:r>
          </w:p>
        </w:tc>
        <w:tc>
          <w:tcPr>
            <w:tcW w:w="2760" w:type="dxa"/>
          </w:tcPr>
          <w:p w14:paraId="16409CE1" w14:textId="77777777" w:rsidR="00C63330" w:rsidRPr="00A847B7" w:rsidRDefault="00C63330" w:rsidP="00C63330">
            <w:pPr>
              <w:spacing w:beforeAutospacing="1" w:after="100" w:afterAutospacing="1"/>
            </w:pPr>
            <w:r w:rsidRPr="00A847B7">
              <w:t xml:space="preserve">450 </w:t>
            </w:r>
          </w:p>
        </w:tc>
      </w:tr>
      <w:tr w:rsidR="00C63330" w:rsidRPr="00A847B7" w14:paraId="4589B7F8" w14:textId="77777777" w:rsidTr="00C63330">
        <w:trPr>
          <w:trHeight w:val="109"/>
        </w:trPr>
        <w:tc>
          <w:tcPr>
            <w:tcW w:w="2760" w:type="dxa"/>
          </w:tcPr>
          <w:p w14:paraId="6FA0604E" w14:textId="77777777" w:rsidR="00C63330" w:rsidRPr="00A847B7" w:rsidRDefault="00C63330" w:rsidP="00C63330">
            <w:pPr>
              <w:spacing w:beforeAutospacing="1" w:after="100" w:afterAutospacing="1"/>
            </w:pPr>
            <w:r w:rsidRPr="00A847B7">
              <w:t xml:space="preserve">145 </w:t>
            </w:r>
          </w:p>
        </w:tc>
        <w:tc>
          <w:tcPr>
            <w:tcW w:w="2760" w:type="dxa"/>
          </w:tcPr>
          <w:p w14:paraId="769B794F" w14:textId="77777777" w:rsidR="00C63330" w:rsidRPr="00A847B7" w:rsidRDefault="00C63330" w:rsidP="00C63330">
            <w:pPr>
              <w:spacing w:beforeAutospacing="1" w:after="100" w:afterAutospacing="1"/>
            </w:pPr>
            <w:r w:rsidRPr="00A847B7">
              <w:t xml:space="preserve">540 </w:t>
            </w:r>
          </w:p>
        </w:tc>
      </w:tr>
      <w:tr w:rsidR="00C63330" w:rsidRPr="00A847B7" w14:paraId="3D8AC311" w14:textId="77777777" w:rsidTr="00C63330">
        <w:trPr>
          <w:trHeight w:val="109"/>
        </w:trPr>
        <w:tc>
          <w:tcPr>
            <w:tcW w:w="2760" w:type="dxa"/>
          </w:tcPr>
          <w:p w14:paraId="4F639111" w14:textId="77777777" w:rsidR="00C63330" w:rsidRPr="00A847B7" w:rsidRDefault="00C63330" w:rsidP="00C63330">
            <w:pPr>
              <w:spacing w:beforeAutospacing="1" w:after="100" w:afterAutospacing="1"/>
            </w:pPr>
            <w:r w:rsidRPr="00A847B7">
              <w:t xml:space="preserve">146 </w:t>
            </w:r>
          </w:p>
        </w:tc>
        <w:tc>
          <w:tcPr>
            <w:tcW w:w="2760" w:type="dxa"/>
          </w:tcPr>
          <w:p w14:paraId="39C10933" w14:textId="77777777" w:rsidR="00C63330" w:rsidRPr="00A847B7" w:rsidRDefault="00C63330" w:rsidP="00C63330">
            <w:pPr>
              <w:spacing w:beforeAutospacing="1" w:after="100" w:afterAutospacing="1"/>
            </w:pPr>
            <w:r w:rsidRPr="00A847B7">
              <w:t xml:space="preserve">650 </w:t>
            </w:r>
          </w:p>
        </w:tc>
      </w:tr>
      <w:tr w:rsidR="00C63330" w:rsidRPr="00A847B7" w14:paraId="53CD3BA0" w14:textId="77777777" w:rsidTr="00C63330">
        <w:trPr>
          <w:trHeight w:val="109"/>
        </w:trPr>
        <w:tc>
          <w:tcPr>
            <w:tcW w:w="2760" w:type="dxa"/>
          </w:tcPr>
          <w:p w14:paraId="0F6A3F57" w14:textId="77777777" w:rsidR="00C63330" w:rsidRPr="00A847B7" w:rsidRDefault="00C63330" w:rsidP="00C63330">
            <w:pPr>
              <w:spacing w:beforeAutospacing="1" w:after="100" w:afterAutospacing="1"/>
            </w:pPr>
            <w:r w:rsidRPr="00A847B7">
              <w:t xml:space="preserve">147 </w:t>
            </w:r>
          </w:p>
        </w:tc>
        <w:tc>
          <w:tcPr>
            <w:tcW w:w="2760" w:type="dxa"/>
          </w:tcPr>
          <w:p w14:paraId="7A0CB01D" w14:textId="77777777" w:rsidR="00C63330" w:rsidRPr="00A847B7" w:rsidRDefault="00C63330" w:rsidP="00C63330">
            <w:pPr>
              <w:spacing w:beforeAutospacing="1" w:after="100" w:afterAutospacing="1"/>
            </w:pPr>
            <w:r w:rsidRPr="00A847B7">
              <w:t xml:space="preserve">740 </w:t>
            </w:r>
          </w:p>
        </w:tc>
      </w:tr>
      <w:tr w:rsidR="00C63330" w:rsidRPr="00A847B7" w14:paraId="689F7BCE" w14:textId="77777777" w:rsidTr="00C63330">
        <w:trPr>
          <w:trHeight w:val="109"/>
        </w:trPr>
        <w:tc>
          <w:tcPr>
            <w:tcW w:w="2760" w:type="dxa"/>
          </w:tcPr>
          <w:p w14:paraId="037542F8" w14:textId="77777777" w:rsidR="00C63330" w:rsidRPr="00A847B7" w:rsidRDefault="00C63330" w:rsidP="00C63330">
            <w:pPr>
              <w:spacing w:beforeAutospacing="1" w:after="100" w:afterAutospacing="1"/>
            </w:pPr>
            <w:r w:rsidRPr="00A847B7">
              <w:t xml:space="preserve">148 </w:t>
            </w:r>
          </w:p>
        </w:tc>
        <w:tc>
          <w:tcPr>
            <w:tcW w:w="2760" w:type="dxa"/>
          </w:tcPr>
          <w:p w14:paraId="4496CF67" w14:textId="77777777" w:rsidR="00C63330" w:rsidRPr="00A847B7" w:rsidRDefault="00C63330" w:rsidP="00C63330">
            <w:pPr>
              <w:spacing w:beforeAutospacing="1" w:after="100" w:afterAutospacing="1"/>
            </w:pPr>
            <w:r w:rsidRPr="00A847B7">
              <w:t xml:space="preserve">818 </w:t>
            </w:r>
          </w:p>
        </w:tc>
      </w:tr>
      <w:tr w:rsidR="00C63330" w:rsidRPr="00A847B7" w14:paraId="68FA57AC" w14:textId="77777777" w:rsidTr="00C63330">
        <w:trPr>
          <w:trHeight w:val="109"/>
        </w:trPr>
        <w:tc>
          <w:tcPr>
            <w:tcW w:w="2760" w:type="dxa"/>
          </w:tcPr>
          <w:p w14:paraId="495D826D" w14:textId="77777777" w:rsidR="00C63330" w:rsidRPr="00A847B7" w:rsidRDefault="00C63330" w:rsidP="00C63330">
            <w:pPr>
              <w:spacing w:beforeAutospacing="1" w:after="100" w:afterAutospacing="1"/>
            </w:pPr>
            <w:r w:rsidRPr="00A847B7">
              <w:t xml:space="preserve">149 </w:t>
            </w:r>
          </w:p>
        </w:tc>
        <w:tc>
          <w:tcPr>
            <w:tcW w:w="2760" w:type="dxa"/>
          </w:tcPr>
          <w:p w14:paraId="23615B5A" w14:textId="77777777" w:rsidR="00C63330" w:rsidRPr="00A847B7" w:rsidRDefault="00C63330" w:rsidP="00C63330">
            <w:pPr>
              <w:spacing w:beforeAutospacing="1" w:after="100" w:afterAutospacing="1"/>
            </w:pPr>
            <w:r w:rsidRPr="00A847B7">
              <w:t xml:space="preserve">898 </w:t>
            </w:r>
          </w:p>
        </w:tc>
      </w:tr>
      <w:tr w:rsidR="00C63330" w:rsidRPr="00A847B7" w14:paraId="3C2949C4" w14:textId="77777777" w:rsidTr="00C63330">
        <w:trPr>
          <w:trHeight w:val="109"/>
        </w:trPr>
        <w:tc>
          <w:tcPr>
            <w:tcW w:w="2760" w:type="dxa"/>
          </w:tcPr>
          <w:p w14:paraId="6702425D" w14:textId="77777777" w:rsidR="00C63330" w:rsidRPr="00A847B7" w:rsidRDefault="00C63330" w:rsidP="00C63330">
            <w:pPr>
              <w:spacing w:beforeAutospacing="1" w:after="100" w:afterAutospacing="1"/>
            </w:pPr>
            <w:r w:rsidRPr="00A847B7">
              <w:t xml:space="preserve">150 </w:t>
            </w:r>
          </w:p>
        </w:tc>
        <w:tc>
          <w:tcPr>
            <w:tcW w:w="2760" w:type="dxa"/>
          </w:tcPr>
          <w:p w14:paraId="5CB8E4AB" w14:textId="77777777" w:rsidR="00C63330" w:rsidRPr="00A847B7" w:rsidRDefault="00C63330" w:rsidP="00C63330">
            <w:pPr>
              <w:spacing w:beforeAutospacing="1" w:after="100" w:afterAutospacing="1"/>
            </w:pPr>
            <w:r w:rsidRPr="00A847B7">
              <w:t xml:space="preserve">983 </w:t>
            </w:r>
          </w:p>
        </w:tc>
      </w:tr>
      <w:tr w:rsidR="00C63330" w:rsidRPr="00A847B7" w14:paraId="58F4660C" w14:textId="77777777" w:rsidTr="00C63330">
        <w:trPr>
          <w:trHeight w:val="109"/>
        </w:trPr>
        <w:tc>
          <w:tcPr>
            <w:tcW w:w="2760" w:type="dxa"/>
          </w:tcPr>
          <w:p w14:paraId="16FFAF49" w14:textId="77777777" w:rsidR="00C63330" w:rsidRPr="00A847B7" w:rsidRDefault="00C63330" w:rsidP="00C63330">
            <w:pPr>
              <w:spacing w:beforeAutospacing="1" w:after="100" w:afterAutospacing="1"/>
            </w:pPr>
            <w:r w:rsidRPr="00A847B7">
              <w:t xml:space="preserve">151 </w:t>
            </w:r>
          </w:p>
        </w:tc>
        <w:tc>
          <w:tcPr>
            <w:tcW w:w="2760" w:type="dxa"/>
          </w:tcPr>
          <w:p w14:paraId="69F43725" w14:textId="77777777" w:rsidR="00C63330" w:rsidRPr="00A847B7" w:rsidRDefault="00C63330" w:rsidP="00C63330">
            <w:pPr>
              <w:spacing w:beforeAutospacing="1" w:after="100" w:afterAutospacing="1"/>
            </w:pPr>
            <w:r w:rsidRPr="00A847B7">
              <w:t xml:space="preserve">1 074 </w:t>
            </w:r>
          </w:p>
        </w:tc>
      </w:tr>
      <w:tr w:rsidR="00C63330" w:rsidRPr="00A847B7" w14:paraId="37777C9F" w14:textId="77777777" w:rsidTr="00C63330">
        <w:trPr>
          <w:trHeight w:val="109"/>
        </w:trPr>
        <w:tc>
          <w:tcPr>
            <w:tcW w:w="2760" w:type="dxa"/>
          </w:tcPr>
          <w:p w14:paraId="32FBD1DF" w14:textId="77777777" w:rsidR="00C63330" w:rsidRPr="00A847B7" w:rsidRDefault="00C63330" w:rsidP="00C63330">
            <w:pPr>
              <w:spacing w:beforeAutospacing="1" w:after="100" w:afterAutospacing="1"/>
            </w:pPr>
            <w:r w:rsidRPr="00A847B7">
              <w:t xml:space="preserve">152 </w:t>
            </w:r>
          </w:p>
        </w:tc>
        <w:tc>
          <w:tcPr>
            <w:tcW w:w="2760" w:type="dxa"/>
          </w:tcPr>
          <w:p w14:paraId="01AF26FE" w14:textId="77777777" w:rsidR="00C63330" w:rsidRPr="00A847B7" w:rsidRDefault="00C63330" w:rsidP="00C63330">
            <w:pPr>
              <w:spacing w:beforeAutospacing="1" w:after="100" w:afterAutospacing="1"/>
            </w:pPr>
            <w:r w:rsidRPr="00A847B7">
              <w:t xml:space="preserve">1 172 </w:t>
            </w:r>
          </w:p>
        </w:tc>
      </w:tr>
      <w:tr w:rsidR="00C63330" w:rsidRPr="00A847B7" w14:paraId="5803339E" w14:textId="77777777" w:rsidTr="00C63330">
        <w:trPr>
          <w:trHeight w:val="109"/>
        </w:trPr>
        <w:tc>
          <w:tcPr>
            <w:tcW w:w="2760" w:type="dxa"/>
          </w:tcPr>
          <w:p w14:paraId="7DF4A8E4" w14:textId="77777777" w:rsidR="00C63330" w:rsidRPr="00A847B7" w:rsidRDefault="00C63330" w:rsidP="00C63330">
            <w:pPr>
              <w:spacing w:beforeAutospacing="1" w:after="100" w:afterAutospacing="1"/>
            </w:pPr>
            <w:r w:rsidRPr="00A847B7">
              <w:t xml:space="preserve">153 </w:t>
            </w:r>
          </w:p>
        </w:tc>
        <w:tc>
          <w:tcPr>
            <w:tcW w:w="2760" w:type="dxa"/>
          </w:tcPr>
          <w:p w14:paraId="2E002E76" w14:textId="77777777" w:rsidR="00C63330" w:rsidRPr="00A847B7" w:rsidRDefault="00C63330" w:rsidP="00C63330">
            <w:pPr>
              <w:spacing w:beforeAutospacing="1" w:after="100" w:afterAutospacing="1"/>
            </w:pPr>
            <w:r w:rsidRPr="00A847B7">
              <w:t xml:space="preserve">1 276 </w:t>
            </w:r>
          </w:p>
        </w:tc>
      </w:tr>
      <w:tr w:rsidR="00C63330" w:rsidRPr="00A847B7" w14:paraId="5A4B7F20" w14:textId="77777777" w:rsidTr="00C63330">
        <w:trPr>
          <w:trHeight w:val="109"/>
        </w:trPr>
        <w:tc>
          <w:tcPr>
            <w:tcW w:w="2760" w:type="dxa"/>
          </w:tcPr>
          <w:p w14:paraId="0DE00A92" w14:textId="77777777" w:rsidR="00C63330" w:rsidRPr="00A847B7" w:rsidRDefault="00C63330" w:rsidP="00C63330">
            <w:pPr>
              <w:spacing w:beforeAutospacing="1" w:after="100" w:afterAutospacing="1"/>
            </w:pPr>
            <w:r w:rsidRPr="00A847B7">
              <w:t xml:space="preserve">154 </w:t>
            </w:r>
          </w:p>
        </w:tc>
        <w:tc>
          <w:tcPr>
            <w:tcW w:w="2760" w:type="dxa"/>
          </w:tcPr>
          <w:p w14:paraId="6702322B" w14:textId="77777777" w:rsidR="00C63330" w:rsidRPr="00A847B7" w:rsidRDefault="00C63330" w:rsidP="00C63330">
            <w:pPr>
              <w:spacing w:beforeAutospacing="1" w:after="100" w:afterAutospacing="1"/>
            </w:pPr>
            <w:r w:rsidRPr="00A847B7">
              <w:t xml:space="preserve">1 386 </w:t>
            </w:r>
          </w:p>
        </w:tc>
      </w:tr>
      <w:tr w:rsidR="00C63330" w:rsidRPr="00A847B7" w14:paraId="0F212111" w14:textId="77777777" w:rsidTr="00C63330">
        <w:trPr>
          <w:trHeight w:val="109"/>
        </w:trPr>
        <w:tc>
          <w:tcPr>
            <w:tcW w:w="2760" w:type="dxa"/>
          </w:tcPr>
          <w:p w14:paraId="1D58D0DC" w14:textId="77777777" w:rsidR="00C63330" w:rsidRPr="00A847B7" w:rsidRDefault="00C63330" w:rsidP="00C63330">
            <w:pPr>
              <w:spacing w:beforeAutospacing="1" w:after="100" w:afterAutospacing="1"/>
            </w:pPr>
            <w:r w:rsidRPr="00A847B7">
              <w:lastRenderedPageBreak/>
              <w:t xml:space="preserve">155 </w:t>
            </w:r>
          </w:p>
        </w:tc>
        <w:tc>
          <w:tcPr>
            <w:tcW w:w="2760" w:type="dxa"/>
          </w:tcPr>
          <w:p w14:paraId="7351406A" w14:textId="77777777" w:rsidR="00C63330" w:rsidRPr="00A847B7" w:rsidRDefault="00C63330" w:rsidP="00C63330">
            <w:pPr>
              <w:spacing w:beforeAutospacing="1" w:after="100" w:afterAutospacing="1"/>
            </w:pPr>
            <w:r w:rsidRPr="00A847B7">
              <w:t xml:space="preserve">1 504 </w:t>
            </w:r>
          </w:p>
        </w:tc>
      </w:tr>
      <w:tr w:rsidR="00C63330" w:rsidRPr="00A847B7" w14:paraId="4EAA9E96" w14:textId="77777777" w:rsidTr="00C63330">
        <w:trPr>
          <w:trHeight w:val="109"/>
        </w:trPr>
        <w:tc>
          <w:tcPr>
            <w:tcW w:w="2760" w:type="dxa"/>
          </w:tcPr>
          <w:p w14:paraId="04FE34B7" w14:textId="77777777" w:rsidR="00C63330" w:rsidRPr="00A847B7" w:rsidRDefault="00C63330" w:rsidP="00C63330">
            <w:pPr>
              <w:spacing w:beforeAutospacing="1" w:after="100" w:afterAutospacing="1"/>
            </w:pPr>
            <w:r w:rsidRPr="00A847B7">
              <w:t xml:space="preserve">156 </w:t>
            </w:r>
          </w:p>
        </w:tc>
        <w:tc>
          <w:tcPr>
            <w:tcW w:w="2760" w:type="dxa"/>
          </w:tcPr>
          <w:p w14:paraId="2738F20D" w14:textId="77777777" w:rsidR="00C63330" w:rsidRPr="00A847B7" w:rsidRDefault="00C63330" w:rsidP="00C63330">
            <w:pPr>
              <w:spacing w:beforeAutospacing="1" w:after="100" w:afterAutospacing="1"/>
            </w:pPr>
            <w:r w:rsidRPr="00A847B7">
              <w:t xml:space="preserve">1 629 </w:t>
            </w:r>
          </w:p>
        </w:tc>
      </w:tr>
      <w:tr w:rsidR="00C63330" w:rsidRPr="00A847B7" w14:paraId="576F0B87" w14:textId="77777777" w:rsidTr="00C63330">
        <w:trPr>
          <w:trHeight w:val="109"/>
        </w:trPr>
        <w:tc>
          <w:tcPr>
            <w:tcW w:w="2760" w:type="dxa"/>
          </w:tcPr>
          <w:p w14:paraId="0292AD5F" w14:textId="77777777" w:rsidR="00C63330" w:rsidRPr="00A847B7" w:rsidRDefault="00C63330" w:rsidP="00C63330">
            <w:pPr>
              <w:spacing w:beforeAutospacing="1" w:after="100" w:afterAutospacing="1"/>
            </w:pPr>
            <w:r w:rsidRPr="00A847B7">
              <w:t xml:space="preserve">157 </w:t>
            </w:r>
          </w:p>
        </w:tc>
        <w:tc>
          <w:tcPr>
            <w:tcW w:w="2760" w:type="dxa"/>
          </w:tcPr>
          <w:p w14:paraId="5011D6EC" w14:textId="77777777" w:rsidR="00C63330" w:rsidRPr="00A847B7" w:rsidRDefault="00C63330" w:rsidP="00C63330">
            <w:pPr>
              <w:spacing w:beforeAutospacing="1" w:after="100" w:afterAutospacing="1"/>
            </w:pPr>
            <w:r w:rsidRPr="00A847B7">
              <w:t xml:space="preserve">1 761 </w:t>
            </w:r>
          </w:p>
        </w:tc>
      </w:tr>
      <w:tr w:rsidR="00C63330" w:rsidRPr="00A847B7" w14:paraId="0C24A752" w14:textId="77777777" w:rsidTr="00C63330">
        <w:trPr>
          <w:trHeight w:val="109"/>
        </w:trPr>
        <w:tc>
          <w:tcPr>
            <w:tcW w:w="2760" w:type="dxa"/>
          </w:tcPr>
          <w:p w14:paraId="5A1A2B2F" w14:textId="77777777" w:rsidR="00C63330" w:rsidRPr="00A847B7" w:rsidRDefault="00C63330" w:rsidP="00C63330">
            <w:pPr>
              <w:spacing w:beforeAutospacing="1" w:after="100" w:afterAutospacing="1"/>
            </w:pPr>
            <w:r w:rsidRPr="00A847B7">
              <w:t xml:space="preserve">158 </w:t>
            </w:r>
          </w:p>
        </w:tc>
        <w:tc>
          <w:tcPr>
            <w:tcW w:w="2760" w:type="dxa"/>
          </w:tcPr>
          <w:p w14:paraId="38F78E8E" w14:textId="77777777" w:rsidR="00C63330" w:rsidRPr="00A847B7" w:rsidRDefault="00C63330" w:rsidP="00C63330">
            <w:pPr>
              <w:spacing w:beforeAutospacing="1" w:after="100" w:afterAutospacing="1"/>
            </w:pPr>
            <w:r w:rsidRPr="00A847B7">
              <w:t xml:space="preserve">1 901 </w:t>
            </w:r>
          </w:p>
        </w:tc>
      </w:tr>
      <w:tr w:rsidR="00C63330" w:rsidRPr="00A847B7" w14:paraId="47F19D49" w14:textId="77777777" w:rsidTr="00C63330">
        <w:trPr>
          <w:trHeight w:val="109"/>
        </w:trPr>
        <w:tc>
          <w:tcPr>
            <w:tcW w:w="2760" w:type="dxa"/>
          </w:tcPr>
          <w:p w14:paraId="75339E12" w14:textId="77777777" w:rsidR="00C63330" w:rsidRPr="00A847B7" w:rsidRDefault="00C63330" w:rsidP="00C63330">
            <w:pPr>
              <w:spacing w:beforeAutospacing="1" w:after="100" w:afterAutospacing="1"/>
            </w:pPr>
            <w:r w:rsidRPr="00A847B7">
              <w:t xml:space="preserve">159 </w:t>
            </w:r>
          </w:p>
        </w:tc>
        <w:tc>
          <w:tcPr>
            <w:tcW w:w="2760" w:type="dxa"/>
          </w:tcPr>
          <w:p w14:paraId="58441BF6" w14:textId="77777777" w:rsidR="00C63330" w:rsidRPr="00A847B7" w:rsidRDefault="00C63330" w:rsidP="00C63330">
            <w:pPr>
              <w:spacing w:beforeAutospacing="1" w:after="100" w:afterAutospacing="1"/>
            </w:pPr>
            <w:r w:rsidRPr="00A847B7">
              <w:t xml:space="preserve">2 049 </w:t>
            </w:r>
          </w:p>
        </w:tc>
      </w:tr>
      <w:tr w:rsidR="00C63330" w:rsidRPr="00A847B7" w14:paraId="003DC117" w14:textId="77777777" w:rsidTr="00C63330">
        <w:trPr>
          <w:trHeight w:val="109"/>
        </w:trPr>
        <w:tc>
          <w:tcPr>
            <w:tcW w:w="2760" w:type="dxa"/>
          </w:tcPr>
          <w:p w14:paraId="1B2BC919" w14:textId="77777777" w:rsidR="00C63330" w:rsidRPr="00A847B7" w:rsidRDefault="00C63330" w:rsidP="00C63330">
            <w:pPr>
              <w:spacing w:beforeAutospacing="1" w:after="100" w:afterAutospacing="1"/>
            </w:pPr>
            <w:r w:rsidRPr="00A847B7">
              <w:t xml:space="preserve">160 </w:t>
            </w:r>
          </w:p>
        </w:tc>
        <w:tc>
          <w:tcPr>
            <w:tcW w:w="2760" w:type="dxa"/>
          </w:tcPr>
          <w:p w14:paraId="79CE73CF" w14:textId="77777777" w:rsidR="00C63330" w:rsidRPr="00A847B7" w:rsidRDefault="00C63330" w:rsidP="00C63330">
            <w:pPr>
              <w:spacing w:beforeAutospacing="1" w:after="100" w:afterAutospacing="1"/>
            </w:pPr>
            <w:r w:rsidRPr="00A847B7">
              <w:t xml:space="preserve">2 205 </w:t>
            </w:r>
          </w:p>
        </w:tc>
      </w:tr>
      <w:tr w:rsidR="00C63330" w:rsidRPr="00A847B7" w14:paraId="79F47161" w14:textId="77777777" w:rsidTr="00C63330">
        <w:trPr>
          <w:trHeight w:val="109"/>
        </w:trPr>
        <w:tc>
          <w:tcPr>
            <w:tcW w:w="2760" w:type="dxa"/>
          </w:tcPr>
          <w:p w14:paraId="5C25509E" w14:textId="77777777" w:rsidR="00C63330" w:rsidRPr="00A847B7" w:rsidRDefault="00C63330" w:rsidP="00C63330">
            <w:pPr>
              <w:spacing w:beforeAutospacing="1" w:after="100" w:afterAutospacing="1"/>
            </w:pPr>
            <w:r w:rsidRPr="00A847B7">
              <w:t xml:space="preserve">161 </w:t>
            </w:r>
          </w:p>
        </w:tc>
        <w:tc>
          <w:tcPr>
            <w:tcW w:w="2760" w:type="dxa"/>
          </w:tcPr>
          <w:p w14:paraId="1E929F42" w14:textId="77777777" w:rsidR="00C63330" w:rsidRPr="00A847B7" w:rsidRDefault="00C63330" w:rsidP="00C63330">
            <w:pPr>
              <w:spacing w:beforeAutospacing="1" w:after="100" w:afterAutospacing="1"/>
            </w:pPr>
            <w:r w:rsidRPr="00A847B7">
              <w:t xml:space="preserve">2 370 </w:t>
            </w:r>
          </w:p>
        </w:tc>
      </w:tr>
      <w:tr w:rsidR="00C63330" w:rsidRPr="00A847B7" w14:paraId="0D717DEA" w14:textId="77777777" w:rsidTr="00C63330">
        <w:trPr>
          <w:trHeight w:val="109"/>
        </w:trPr>
        <w:tc>
          <w:tcPr>
            <w:tcW w:w="2760" w:type="dxa"/>
          </w:tcPr>
          <w:p w14:paraId="31AE7E3D" w14:textId="77777777" w:rsidR="00C63330" w:rsidRPr="00A847B7" w:rsidRDefault="00C63330" w:rsidP="00C63330">
            <w:pPr>
              <w:spacing w:beforeAutospacing="1" w:after="100" w:afterAutospacing="1"/>
            </w:pPr>
            <w:r w:rsidRPr="00A847B7">
              <w:t xml:space="preserve">162 </w:t>
            </w:r>
          </w:p>
        </w:tc>
        <w:tc>
          <w:tcPr>
            <w:tcW w:w="2760" w:type="dxa"/>
          </w:tcPr>
          <w:p w14:paraId="0E2DC880" w14:textId="77777777" w:rsidR="00C63330" w:rsidRPr="00A847B7" w:rsidRDefault="00C63330" w:rsidP="00C63330">
            <w:pPr>
              <w:spacing w:beforeAutospacing="1" w:after="100" w:afterAutospacing="1"/>
            </w:pPr>
            <w:r w:rsidRPr="00A847B7">
              <w:t xml:space="preserve">2 544 </w:t>
            </w:r>
          </w:p>
        </w:tc>
      </w:tr>
      <w:tr w:rsidR="00C63330" w:rsidRPr="00A847B7" w14:paraId="2B3FCCD7" w14:textId="77777777" w:rsidTr="00C63330">
        <w:trPr>
          <w:trHeight w:val="109"/>
        </w:trPr>
        <w:tc>
          <w:tcPr>
            <w:tcW w:w="2760" w:type="dxa"/>
          </w:tcPr>
          <w:p w14:paraId="55F84250" w14:textId="77777777" w:rsidR="00C63330" w:rsidRPr="00A847B7" w:rsidRDefault="00C63330" w:rsidP="00C63330">
            <w:pPr>
              <w:spacing w:beforeAutospacing="1" w:after="100" w:afterAutospacing="1"/>
            </w:pPr>
            <w:r w:rsidRPr="00A847B7">
              <w:t xml:space="preserve">163 </w:t>
            </w:r>
          </w:p>
        </w:tc>
        <w:tc>
          <w:tcPr>
            <w:tcW w:w="2760" w:type="dxa"/>
          </w:tcPr>
          <w:p w14:paraId="3014DBC4" w14:textId="77777777" w:rsidR="00C63330" w:rsidRPr="00A847B7" w:rsidRDefault="00C63330" w:rsidP="00C63330">
            <w:pPr>
              <w:spacing w:beforeAutospacing="1" w:after="100" w:afterAutospacing="1"/>
            </w:pPr>
            <w:r w:rsidRPr="00A847B7">
              <w:t xml:space="preserve">2 726 </w:t>
            </w:r>
          </w:p>
        </w:tc>
      </w:tr>
      <w:tr w:rsidR="00C63330" w:rsidRPr="00A847B7" w14:paraId="3AD9C8CB" w14:textId="77777777" w:rsidTr="00C63330">
        <w:trPr>
          <w:trHeight w:val="109"/>
        </w:trPr>
        <w:tc>
          <w:tcPr>
            <w:tcW w:w="2760" w:type="dxa"/>
          </w:tcPr>
          <w:p w14:paraId="49A21764" w14:textId="77777777" w:rsidR="00C63330" w:rsidRPr="00A847B7" w:rsidRDefault="00C63330" w:rsidP="00C63330">
            <w:pPr>
              <w:spacing w:beforeAutospacing="1" w:after="100" w:afterAutospacing="1"/>
            </w:pPr>
            <w:r w:rsidRPr="00A847B7">
              <w:t xml:space="preserve">164 </w:t>
            </w:r>
          </w:p>
        </w:tc>
        <w:tc>
          <w:tcPr>
            <w:tcW w:w="2760" w:type="dxa"/>
          </w:tcPr>
          <w:p w14:paraId="6A683583" w14:textId="77777777" w:rsidR="00C63330" w:rsidRPr="00A847B7" w:rsidRDefault="00C63330" w:rsidP="00C63330">
            <w:pPr>
              <w:spacing w:beforeAutospacing="1" w:after="100" w:afterAutospacing="1"/>
            </w:pPr>
            <w:r w:rsidRPr="00A847B7">
              <w:t xml:space="preserve">2 918 </w:t>
            </w:r>
          </w:p>
        </w:tc>
      </w:tr>
      <w:tr w:rsidR="00C63330" w:rsidRPr="00A847B7" w14:paraId="2E7D8B35" w14:textId="77777777" w:rsidTr="00C63330">
        <w:trPr>
          <w:trHeight w:val="109"/>
        </w:trPr>
        <w:tc>
          <w:tcPr>
            <w:tcW w:w="2760" w:type="dxa"/>
          </w:tcPr>
          <w:p w14:paraId="4FF8E44B" w14:textId="77777777" w:rsidR="00C63330" w:rsidRPr="00A847B7" w:rsidRDefault="00C63330" w:rsidP="00C63330">
            <w:pPr>
              <w:spacing w:beforeAutospacing="1" w:after="100" w:afterAutospacing="1"/>
            </w:pPr>
            <w:r w:rsidRPr="00A847B7">
              <w:t xml:space="preserve">165 </w:t>
            </w:r>
          </w:p>
        </w:tc>
        <w:tc>
          <w:tcPr>
            <w:tcW w:w="2760" w:type="dxa"/>
          </w:tcPr>
          <w:p w14:paraId="1A5AF534" w14:textId="77777777" w:rsidR="00C63330" w:rsidRPr="00A847B7" w:rsidRDefault="00C63330" w:rsidP="00C63330">
            <w:pPr>
              <w:spacing w:beforeAutospacing="1" w:after="100" w:afterAutospacing="1"/>
            </w:pPr>
            <w:r w:rsidRPr="00A847B7">
              <w:t xml:space="preserve">3 119 </w:t>
            </w:r>
          </w:p>
        </w:tc>
      </w:tr>
      <w:tr w:rsidR="00C63330" w:rsidRPr="00A847B7" w14:paraId="35B5A879" w14:textId="77777777" w:rsidTr="00C63330">
        <w:trPr>
          <w:trHeight w:val="109"/>
        </w:trPr>
        <w:tc>
          <w:tcPr>
            <w:tcW w:w="2760" w:type="dxa"/>
          </w:tcPr>
          <w:p w14:paraId="21523664" w14:textId="77777777" w:rsidR="00C63330" w:rsidRPr="00A847B7" w:rsidRDefault="00C63330" w:rsidP="00C63330">
            <w:pPr>
              <w:spacing w:beforeAutospacing="1" w:after="100" w:afterAutospacing="1"/>
            </w:pPr>
            <w:r w:rsidRPr="00A847B7">
              <w:t xml:space="preserve">166 </w:t>
            </w:r>
          </w:p>
        </w:tc>
        <w:tc>
          <w:tcPr>
            <w:tcW w:w="2760" w:type="dxa"/>
          </w:tcPr>
          <w:p w14:paraId="69FD4E67" w14:textId="77777777" w:rsidR="00C63330" w:rsidRPr="00A847B7" w:rsidRDefault="00C63330" w:rsidP="00C63330">
            <w:pPr>
              <w:spacing w:beforeAutospacing="1" w:after="100" w:afterAutospacing="1"/>
            </w:pPr>
            <w:r w:rsidRPr="00A847B7">
              <w:t xml:space="preserve">3 331 </w:t>
            </w:r>
          </w:p>
        </w:tc>
      </w:tr>
      <w:tr w:rsidR="00C63330" w:rsidRPr="00A847B7" w14:paraId="383570D5" w14:textId="77777777" w:rsidTr="00C63330">
        <w:trPr>
          <w:trHeight w:val="109"/>
        </w:trPr>
        <w:tc>
          <w:tcPr>
            <w:tcW w:w="2760" w:type="dxa"/>
          </w:tcPr>
          <w:p w14:paraId="150D08BF" w14:textId="77777777" w:rsidR="00C63330" w:rsidRPr="00A847B7" w:rsidRDefault="00C63330" w:rsidP="00C63330">
            <w:pPr>
              <w:spacing w:beforeAutospacing="1" w:after="100" w:afterAutospacing="1"/>
            </w:pPr>
            <w:r w:rsidRPr="00A847B7">
              <w:t xml:space="preserve">167 </w:t>
            </w:r>
          </w:p>
        </w:tc>
        <w:tc>
          <w:tcPr>
            <w:tcW w:w="2760" w:type="dxa"/>
          </w:tcPr>
          <w:p w14:paraId="3015323F" w14:textId="77777777" w:rsidR="00C63330" w:rsidRPr="00A847B7" w:rsidRDefault="00C63330" w:rsidP="00C63330">
            <w:pPr>
              <w:spacing w:beforeAutospacing="1" w:after="100" w:afterAutospacing="1"/>
            </w:pPr>
            <w:r w:rsidRPr="00A847B7">
              <w:t xml:space="preserve">3 552 </w:t>
            </w:r>
          </w:p>
        </w:tc>
      </w:tr>
      <w:tr w:rsidR="00C63330" w:rsidRPr="00A847B7" w14:paraId="743788C3" w14:textId="77777777" w:rsidTr="00C63330">
        <w:trPr>
          <w:trHeight w:val="109"/>
        </w:trPr>
        <w:tc>
          <w:tcPr>
            <w:tcW w:w="2760" w:type="dxa"/>
          </w:tcPr>
          <w:p w14:paraId="75365BF7" w14:textId="77777777" w:rsidR="00C63330" w:rsidRPr="00A847B7" w:rsidRDefault="00C63330" w:rsidP="00C63330">
            <w:pPr>
              <w:spacing w:beforeAutospacing="1" w:after="100" w:afterAutospacing="1"/>
            </w:pPr>
            <w:r w:rsidRPr="00A847B7">
              <w:t xml:space="preserve">168 </w:t>
            </w:r>
          </w:p>
        </w:tc>
        <w:tc>
          <w:tcPr>
            <w:tcW w:w="2760" w:type="dxa"/>
          </w:tcPr>
          <w:p w14:paraId="41730299" w14:textId="77777777" w:rsidR="00C63330" w:rsidRPr="00A847B7" w:rsidRDefault="00C63330" w:rsidP="00C63330">
            <w:pPr>
              <w:spacing w:beforeAutospacing="1" w:after="100" w:afterAutospacing="1"/>
            </w:pPr>
            <w:r w:rsidRPr="00A847B7">
              <w:t xml:space="preserve">3 784 </w:t>
            </w:r>
          </w:p>
        </w:tc>
      </w:tr>
      <w:tr w:rsidR="00C63330" w:rsidRPr="00A847B7" w14:paraId="7799D694" w14:textId="77777777" w:rsidTr="00C63330">
        <w:trPr>
          <w:trHeight w:val="109"/>
        </w:trPr>
        <w:tc>
          <w:tcPr>
            <w:tcW w:w="2760" w:type="dxa"/>
          </w:tcPr>
          <w:p w14:paraId="1186913C" w14:textId="77777777" w:rsidR="00C63330" w:rsidRPr="00A847B7" w:rsidRDefault="00C63330" w:rsidP="00C63330">
            <w:pPr>
              <w:spacing w:beforeAutospacing="1" w:after="100" w:afterAutospacing="1"/>
            </w:pPr>
            <w:r w:rsidRPr="00A847B7">
              <w:t xml:space="preserve">169 </w:t>
            </w:r>
          </w:p>
        </w:tc>
        <w:tc>
          <w:tcPr>
            <w:tcW w:w="2760" w:type="dxa"/>
          </w:tcPr>
          <w:p w14:paraId="727E6FF4" w14:textId="77777777" w:rsidR="00C63330" w:rsidRPr="00A847B7" w:rsidRDefault="00C63330" w:rsidP="00C63330">
            <w:pPr>
              <w:spacing w:beforeAutospacing="1" w:after="100" w:afterAutospacing="1"/>
            </w:pPr>
            <w:r w:rsidRPr="00A847B7">
              <w:t xml:space="preserve">4 026 </w:t>
            </w:r>
          </w:p>
        </w:tc>
      </w:tr>
      <w:tr w:rsidR="00C63330" w:rsidRPr="00A847B7" w14:paraId="6603AE94" w14:textId="77777777" w:rsidTr="00C63330">
        <w:trPr>
          <w:trHeight w:val="109"/>
        </w:trPr>
        <w:tc>
          <w:tcPr>
            <w:tcW w:w="2760" w:type="dxa"/>
          </w:tcPr>
          <w:p w14:paraId="63C9DE2E" w14:textId="77777777" w:rsidR="00C63330" w:rsidRPr="00A847B7" w:rsidRDefault="00C63330" w:rsidP="00C63330">
            <w:pPr>
              <w:spacing w:beforeAutospacing="1" w:after="100" w:afterAutospacing="1"/>
            </w:pPr>
            <w:r w:rsidRPr="00A847B7">
              <w:t xml:space="preserve">170 </w:t>
            </w:r>
          </w:p>
        </w:tc>
        <w:tc>
          <w:tcPr>
            <w:tcW w:w="2760" w:type="dxa"/>
          </w:tcPr>
          <w:p w14:paraId="525D72A3" w14:textId="77777777" w:rsidR="00C63330" w:rsidRPr="00A847B7" w:rsidRDefault="00C63330" w:rsidP="00C63330">
            <w:pPr>
              <w:spacing w:beforeAutospacing="1" w:after="100" w:afterAutospacing="1"/>
            </w:pPr>
            <w:r w:rsidRPr="00A847B7">
              <w:t xml:space="preserve">4 279 </w:t>
            </w:r>
          </w:p>
        </w:tc>
      </w:tr>
      <w:tr w:rsidR="00C63330" w:rsidRPr="00A847B7" w14:paraId="60464A2E" w14:textId="77777777" w:rsidTr="00C63330">
        <w:trPr>
          <w:trHeight w:val="109"/>
        </w:trPr>
        <w:tc>
          <w:tcPr>
            <w:tcW w:w="2760" w:type="dxa"/>
          </w:tcPr>
          <w:p w14:paraId="364D5C07" w14:textId="77777777" w:rsidR="00C63330" w:rsidRPr="00A847B7" w:rsidRDefault="00C63330" w:rsidP="00C63330">
            <w:pPr>
              <w:spacing w:beforeAutospacing="1" w:after="100" w:afterAutospacing="1"/>
            </w:pPr>
            <w:r w:rsidRPr="00A847B7">
              <w:t xml:space="preserve">171 </w:t>
            </w:r>
          </w:p>
        </w:tc>
        <w:tc>
          <w:tcPr>
            <w:tcW w:w="2760" w:type="dxa"/>
          </w:tcPr>
          <w:p w14:paraId="50D04079" w14:textId="77777777" w:rsidR="00C63330" w:rsidRPr="00A847B7" w:rsidRDefault="00C63330" w:rsidP="00C63330">
            <w:pPr>
              <w:spacing w:beforeAutospacing="1" w:after="100" w:afterAutospacing="1"/>
            </w:pPr>
            <w:r w:rsidRPr="00A847B7">
              <w:t xml:space="preserve">4 543 </w:t>
            </w:r>
          </w:p>
        </w:tc>
      </w:tr>
      <w:tr w:rsidR="00C63330" w:rsidRPr="00A847B7" w14:paraId="68A3ED83" w14:textId="77777777" w:rsidTr="00C63330">
        <w:trPr>
          <w:trHeight w:val="109"/>
        </w:trPr>
        <w:tc>
          <w:tcPr>
            <w:tcW w:w="2760" w:type="dxa"/>
          </w:tcPr>
          <w:p w14:paraId="0398B9F4" w14:textId="77777777" w:rsidR="00C63330" w:rsidRPr="00A847B7" w:rsidRDefault="00C63330" w:rsidP="00C63330">
            <w:pPr>
              <w:spacing w:beforeAutospacing="1" w:after="100" w:afterAutospacing="1"/>
            </w:pPr>
            <w:r w:rsidRPr="00A847B7">
              <w:t xml:space="preserve">172 </w:t>
            </w:r>
          </w:p>
        </w:tc>
        <w:tc>
          <w:tcPr>
            <w:tcW w:w="2760" w:type="dxa"/>
          </w:tcPr>
          <w:p w14:paraId="1522870E" w14:textId="77777777" w:rsidR="00C63330" w:rsidRPr="00A847B7" w:rsidRDefault="00C63330" w:rsidP="00C63330">
            <w:pPr>
              <w:spacing w:beforeAutospacing="1" w:after="100" w:afterAutospacing="1"/>
            </w:pPr>
            <w:r w:rsidRPr="00A847B7">
              <w:t xml:space="preserve">4 818 </w:t>
            </w:r>
          </w:p>
        </w:tc>
      </w:tr>
      <w:tr w:rsidR="00C63330" w:rsidRPr="00A847B7" w14:paraId="13D0BCFA" w14:textId="77777777" w:rsidTr="00C63330">
        <w:trPr>
          <w:trHeight w:val="109"/>
        </w:trPr>
        <w:tc>
          <w:tcPr>
            <w:tcW w:w="2760" w:type="dxa"/>
          </w:tcPr>
          <w:p w14:paraId="73DBBB17" w14:textId="77777777" w:rsidR="00C63330" w:rsidRPr="00A847B7" w:rsidRDefault="00C63330" w:rsidP="00C63330">
            <w:pPr>
              <w:spacing w:beforeAutospacing="1" w:after="100" w:afterAutospacing="1"/>
            </w:pPr>
            <w:r w:rsidRPr="00A847B7">
              <w:t xml:space="preserve">173 </w:t>
            </w:r>
          </w:p>
        </w:tc>
        <w:tc>
          <w:tcPr>
            <w:tcW w:w="2760" w:type="dxa"/>
          </w:tcPr>
          <w:p w14:paraId="4FA54EE6" w14:textId="77777777" w:rsidR="00C63330" w:rsidRPr="00A847B7" w:rsidRDefault="00C63330" w:rsidP="00C63330">
            <w:pPr>
              <w:spacing w:beforeAutospacing="1" w:after="100" w:afterAutospacing="1"/>
            </w:pPr>
            <w:r w:rsidRPr="00A847B7">
              <w:t xml:space="preserve">5 105 </w:t>
            </w:r>
          </w:p>
        </w:tc>
      </w:tr>
      <w:tr w:rsidR="00C63330" w:rsidRPr="00A847B7" w14:paraId="2620A2F9" w14:textId="77777777" w:rsidTr="00C63330">
        <w:trPr>
          <w:trHeight w:val="109"/>
        </w:trPr>
        <w:tc>
          <w:tcPr>
            <w:tcW w:w="2760" w:type="dxa"/>
          </w:tcPr>
          <w:p w14:paraId="49EE7A1E" w14:textId="77777777" w:rsidR="00C63330" w:rsidRPr="00A847B7" w:rsidRDefault="00C63330" w:rsidP="00C63330">
            <w:pPr>
              <w:spacing w:beforeAutospacing="1" w:after="100" w:afterAutospacing="1"/>
            </w:pPr>
            <w:r w:rsidRPr="00A847B7">
              <w:t xml:space="preserve">174 </w:t>
            </w:r>
          </w:p>
        </w:tc>
        <w:tc>
          <w:tcPr>
            <w:tcW w:w="2760" w:type="dxa"/>
          </w:tcPr>
          <w:p w14:paraId="5CCFACAF" w14:textId="77777777" w:rsidR="00C63330" w:rsidRPr="00A847B7" w:rsidRDefault="00C63330" w:rsidP="00C63330">
            <w:pPr>
              <w:spacing w:beforeAutospacing="1" w:after="100" w:afterAutospacing="1"/>
            </w:pPr>
            <w:r w:rsidRPr="00A847B7">
              <w:t xml:space="preserve">5 404 </w:t>
            </w:r>
          </w:p>
        </w:tc>
      </w:tr>
      <w:tr w:rsidR="00C63330" w:rsidRPr="00A847B7" w14:paraId="0E069D99" w14:textId="77777777" w:rsidTr="00C63330">
        <w:trPr>
          <w:trHeight w:val="109"/>
        </w:trPr>
        <w:tc>
          <w:tcPr>
            <w:tcW w:w="2760" w:type="dxa"/>
          </w:tcPr>
          <w:p w14:paraId="4D18E56D" w14:textId="77777777" w:rsidR="00C63330" w:rsidRPr="00A847B7" w:rsidRDefault="00C63330" w:rsidP="00C63330">
            <w:pPr>
              <w:spacing w:beforeAutospacing="1" w:after="100" w:afterAutospacing="1"/>
            </w:pPr>
            <w:r w:rsidRPr="00A847B7">
              <w:t xml:space="preserve">175 </w:t>
            </w:r>
          </w:p>
        </w:tc>
        <w:tc>
          <w:tcPr>
            <w:tcW w:w="2760" w:type="dxa"/>
          </w:tcPr>
          <w:p w14:paraId="4F265E90" w14:textId="77777777" w:rsidR="00C63330" w:rsidRPr="00A847B7" w:rsidRDefault="00C63330" w:rsidP="00C63330">
            <w:pPr>
              <w:spacing w:beforeAutospacing="1" w:after="100" w:afterAutospacing="1"/>
            </w:pPr>
            <w:r w:rsidRPr="00A847B7">
              <w:t xml:space="preserve">5 715 </w:t>
            </w:r>
          </w:p>
        </w:tc>
      </w:tr>
      <w:tr w:rsidR="00C63330" w:rsidRPr="00A847B7" w14:paraId="4FC111E9" w14:textId="77777777" w:rsidTr="00C63330">
        <w:trPr>
          <w:trHeight w:val="109"/>
        </w:trPr>
        <w:tc>
          <w:tcPr>
            <w:tcW w:w="2760" w:type="dxa"/>
          </w:tcPr>
          <w:p w14:paraId="2ED89D8C" w14:textId="77777777" w:rsidR="00C63330" w:rsidRPr="00A847B7" w:rsidRDefault="00C63330" w:rsidP="00C63330">
            <w:pPr>
              <w:spacing w:beforeAutospacing="1" w:after="100" w:afterAutospacing="1"/>
            </w:pPr>
            <w:r w:rsidRPr="00A847B7">
              <w:t xml:space="preserve">176 </w:t>
            </w:r>
          </w:p>
        </w:tc>
        <w:tc>
          <w:tcPr>
            <w:tcW w:w="2760" w:type="dxa"/>
          </w:tcPr>
          <w:p w14:paraId="4720C8B8" w14:textId="77777777" w:rsidR="00C63330" w:rsidRPr="00A847B7" w:rsidRDefault="00C63330" w:rsidP="00C63330">
            <w:pPr>
              <w:spacing w:beforeAutospacing="1" w:after="100" w:afterAutospacing="1"/>
            </w:pPr>
            <w:r w:rsidRPr="00A847B7">
              <w:t xml:space="preserve">6 039 </w:t>
            </w:r>
          </w:p>
        </w:tc>
      </w:tr>
      <w:tr w:rsidR="00C63330" w:rsidRPr="00A847B7" w14:paraId="0350C385" w14:textId="77777777" w:rsidTr="00C63330">
        <w:trPr>
          <w:trHeight w:val="109"/>
        </w:trPr>
        <w:tc>
          <w:tcPr>
            <w:tcW w:w="2760" w:type="dxa"/>
          </w:tcPr>
          <w:p w14:paraId="3CD8F408" w14:textId="77777777" w:rsidR="00C63330" w:rsidRPr="00A847B7" w:rsidRDefault="00C63330" w:rsidP="00C63330">
            <w:pPr>
              <w:spacing w:beforeAutospacing="1" w:after="100" w:afterAutospacing="1"/>
            </w:pPr>
            <w:r w:rsidRPr="00A847B7">
              <w:t xml:space="preserve">177 </w:t>
            </w:r>
          </w:p>
        </w:tc>
        <w:tc>
          <w:tcPr>
            <w:tcW w:w="2760" w:type="dxa"/>
          </w:tcPr>
          <w:p w14:paraId="6A16AF52" w14:textId="77777777" w:rsidR="00C63330" w:rsidRPr="00A847B7" w:rsidRDefault="00C63330" w:rsidP="00C63330">
            <w:pPr>
              <w:spacing w:beforeAutospacing="1" w:after="100" w:afterAutospacing="1"/>
            </w:pPr>
            <w:r w:rsidRPr="00A847B7">
              <w:t xml:space="preserve">6 375 </w:t>
            </w:r>
          </w:p>
        </w:tc>
      </w:tr>
      <w:tr w:rsidR="00C63330" w:rsidRPr="00A847B7" w14:paraId="3F678EA0" w14:textId="77777777" w:rsidTr="00C63330">
        <w:trPr>
          <w:trHeight w:val="109"/>
        </w:trPr>
        <w:tc>
          <w:tcPr>
            <w:tcW w:w="2760" w:type="dxa"/>
          </w:tcPr>
          <w:p w14:paraId="4C6979EA" w14:textId="77777777" w:rsidR="00C63330" w:rsidRPr="00A847B7" w:rsidRDefault="00C63330" w:rsidP="00C63330">
            <w:pPr>
              <w:spacing w:beforeAutospacing="1" w:after="100" w:afterAutospacing="1"/>
            </w:pPr>
            <w:r w:rsidRPr="00A847B7">
              <w:t xml:space="preserve">178 </w:t>
            </w:r>
          </w:p>
        </w:tc>
        <w:tc>
          <w:tcPr>
            <w:tcW w:w="2760" w:type="dxa"/>
          </w:tcPr>
          <w:p w14:paraId="0576F37C" w14:textId="77777777" w:rsidR="00C63330" w:rsidRPr="00A847B7" w:rsidRDefault="00C63330" w:rsidP="00C63330">
            <w:pPr>
              <w:spacing w:beforeAutospacing="1" w:after="100" w:afterAutospacing="1"/>
            </w:pPr>
            <w:r w:rsidRPr="00A847B7">
              <w:t xml:space="preserve">6 724 </w:t>
            </w:r>
          </w:p>
        </w:tc>
      </w:tr>
      <w:tr w:rsidR="00C63330" w:rsidRPr="00A847B7" w14:paraId="6731F6C9" w14:textId="77777777" w:rsidTr="00C63330">
        <w:trPr>
          <w:trHeight w:val="109"/>
        </w:trPr>
        <w:tc>
          <w:tcPr>
            <w:tcW w:w="2760" w:type="dxa"/>
          </w:tcPr>
          <w:p w14:paraId="02D75AE8" w14:textId="77777777" w:rsidR="00C63330" w:rsidRPr="00A847B7" w:rsidRDefault="00C63330" w:rsidP="00C63330">
            <w:pPr>
              <w:spacing w:beforeAutospacing="1" w:after="100" w:afterAutospacing="1"/>
            </w:pPr>
            <w:r w:rsidRPr="00A847B7">
              <w:t xml:space="preserve">179 </w:t>
            </w:r>
          </w:p>
        </w:tc>
        <w:tc>
          <w:tcPr>
            <w:tcW w:w="2760" w:type="dxa"/>
          </w:tcPr>
          <w:p w14:paraId="1AC73466" w14:textId="77777777" w:rsidR="00C63330" w:rsidRPr="00A847B7" w:rsidRDefault="00C63330" w:rsidP="00C63330">
            <w:pPr>
              <w:spacing w:beforeAutospacing="1" w:after="100" w:afterAutospacing="1"/>
            </w:pPr>
            <w:r w:rsidRPr="00A847B7">
              <w:t xml:space="preserve">7 086 </w:t>
            </w:r>
          </w:p>
        </w:tc>
      </w:tr>
      <w:tr w:rsidR="00C63330" w:rsidRPr="00A847B7" w14:paraId="53A2E6EA" w14:textId="77777777" w:rsidTr="00C63330">
        <w:trPr>
          <w:trHeight w:val="109"/>
        </w:trPr>
        <w:tc>
          <w:tcPr>
            <w:tcW w:w="2760" w:type="dxa"/>
          </w:tcPr>
          <w:p w14:paraId="02D563AD" w14:textId="77777777" w:rsidR="00C63330" w:rsidRPr="00A847B7" w:rsidRDefault="00C63330" w:rsidP="00C63330">
            <w:pPr>
              <w:spacing w:beforeAutospacing="1" w:after="100" w:afterAutospacing="1"/>
            </w:pPr>
            <w:r w:rsidRPr="00A847B7">
              <w:t xml:space="preserve">180 </w:t>
            </w:r>
          </w:p>
        </w:tc>
        <w:tc>
          <w:tcPr>
            <w:tcW w:w="2760" w:type="dxa"/>
          </w:tcPr>
          <w:p w14:paraId="4F5D917A" w14:textId="77777777" w:rsidR="00C63330" w:rsidRPr="00A847B7" w:rsidRDefault="00C63330" w:rsidP="00C63330">
            <w:pPr>
              <w:spacing w:beforeAutospacing="1" w:after="100" w:afterAutospacing="1"/>
            </w:pPr>
            <w:r w:rsidRPr="00A847B7">
              <w:t xml:space="preserve">7 462 </w:t>
            </w:r>
          </w:p>
        </w:tc>
      </w:tr>
      <w:tr w:rsidR="00C63330" w:rsidRPr="00A847B7" w14:paraId="28EE9C1D" w14:textId="77777777" w:rsidTr="00C63330">
        <w:trPr>
          <w:trHeight w:val="109"/>
        </w:trPr>
        <w:tc>
          <w:tcPr>
            <w:tcW w:w="2760" w:type="dxa"/>
          </w:tcPr>
          <w:p w14:paraId="2B817793" w14:textId="77777777" w:rsidR="00C63330" w:rsidRPr="00A847B7" w:rsidRDefault="00C63330" w:rsidP="00C63330">
            <w:pPr>
              <w:spacing w:beforeAutospacing="1" w:after="100" w:afterAutospacing="1"/>
            </w:pPr>
            <w:r w:rsidRPr="00A847B7">
              <w:t xml:space="preserve">181 </w:t>
            </w:r>
          </w:p>
        </w:tc>
        <w:tc>
          <w:tcPr>
            <w:tcW w:w="2760" w:type="dxa"/>
          </w:tcPr>
          <w:p w14:paraId="20D510B4" w14:textId="77777777" w:rsidR="00C63330" w:rsidRPr="00A847B7" w:rsidRDefault="00C63330" w:rsidP="00C63330">
            <w:pPr>
              <w:spacing w:beforeAutospacing="1" w:after="100" w:afterAutospacing="1"/>
            </w:pPr>
            <w:r w:rsidRPr="00A847B7">
              <w:t xml:space="preserve">7 851 </w:t>
            </w:r>
          </w:p>
        </w:tc>
      </w:tr>
      <w:tr w:rsidR="00C63330" w:rsidRPr="00A847B7" w14:paraId="26ABC07E" w14:textId="77777777" w:rsidTr="00C63330">
        <w:trPr>
          <w:trHeight w:val="109"/>
        </w:trPr>
        <w:tc>
          <w:tcPr>
            <w:tcW w:w="2760" w:type="dxa"/>
          </w:tcPr>
          <w:p w14:paraId="64E7CC64" w14:textId="77777777" w:rsidR="00C63330" w:rsidRPr="00A847B7" w:rsidRDefault="00C63330" w:rsidP="00C63330">
            <w:pPr>
              <w:spacing w:beforeAutospacing="1" w:after="100" w:afterAutospacing="1"/>
            </w:pPr>
            <w:r w:rsidRPr="00A847B7">
              <w:t xml:space="preserve">182 </w:t>
            </w:r>
          </w:p>
        </w:tc>
        <w:tc>
          <w:tcPr>
            <w:tcW w:w="2760" w:type="dxa"/>
          </w:tcPr>
          <w:p w14:paraId="2B98F996" w14:textId="77777777" w:rsidR="00C63330" w:rsidRPr="00A847B7" w:rsidRDefault="00C63330" w:rsidP="00C63330">
            <w:pPr>
              <w:spacing w:beforeAutospacing="1" w:after="100" w:afterAutospacing="1"/>
            </w:pPr>
            <w:r w:rsidRPr="00A847B7">
              <w:t xml:space="preserve">8 254 </w:t>
            </w:r>
          </w:p>
        </w:tc>
      </w:tr>
      <w:tr w:rsidR="00C63330" w:rsidRPr="00A847B7" w14:paraId="4DA68CC2" w14:textId="77777777" w:rsidTr="00C63330">
        <w:trPr>
          <w:trHeight w:val="109"/>
        </w:trPr>
        <w:tc>
          <w:tcPr>
            <w:tcW w:w="2760" w:type="dxa"/>
          </w:tcPr>
          <w:p w14:paraId="4F60678B" w14:textId="77777777" w:rsidR="00C63330" w:rsidRPr="00A847B7" w:rsidRDefault="00C63330" w:rsidP="00C63330">
            <w:pPr>
              <w:spacing w:beforeAutospacing="1" w:after="100" w:afterAutospacing="1"/>
            </w:pPr>
            <w:r w:rsidRPr="00A847B7">
              <w:t xml:space="preserve">183 </w:t>
            </w:r>
          </w:p>
        </w:tc>
        <w:tc>
          <w:tcPr>
            <w:tcW w:w="2760" w:type="dxa"/>
          </w:tcPr>
          <w:p w14:paraId="407117B0" w14:textId="77777777" w:rsidR="00C63330" w:rsidRPr="00A847B7" w:rsidRDefault="00C63330" w:rsidP="00C63330">
            <w:pPr>
              <w:spacing w:beforeAutospacing="1" w:after="100" w:afterAutospacing="1"/>
            </w:pPr>
            <w:r w:rsidRPr="00A847B7">
              <w:t xml:space="preserve">8 671 </w:t>
            </w:r>
          </w:p>
        </w:tc>
      </w:tr>
      <w:tr w:rsidR="00C63330" w:rsidRPr="00A847B7" w14:paraId="11C915CB" w14:textId="77777777" w:rsidTr="00C63330">
        <w:trPr>
          <w:trHeight w:val="109"/>
        </w:trPr>
        <w:tc>
          <w:tcPr>
            <w:tcW w:w="2760" w:type="dxa"/>
          </w:tcPr>
          <w:p w14:paraId="0972D5CE" w14:textId="77777777" w:rsidR="00C63330" w:rsidRPr="00A847B7" w:rsidRDefault="00C63330" w:rsidP="00C63330">
            <w:pPr>
              <w:spacing w:beforeAutospacing="1" w:after="100" w:afterAutospacing="1"/>
            </w:pPr>
            <w:r w:rsidRPr="00A847B7">
              <w:t xml:space="preserve">184 </w:t>
            </w:r>
          </w:p>
        </w:tc>
        <w:tc>
          <w:tcPr>
            <w:tcW w:w="2760" w:type="dxa"/>
          </w:tcPr>
          <w:p w14:paraId="158105D2" w14:textId="77777777" w:rsidR="00C63330" w:rsidRPr="00A847B7" w:rsidRDefault="00C63330" w:rsidP="00C63330">
            <w:pPr>
              <w:spacing w:beforeAutospacing="1" w:after="100" w:afterAutospacing="1"/>
            </w:pPr>
            <w:r w:rsidRPr="00A847B7">
              <w:t xml:space="preserve">9 103 </w:t>
            </w:r>
          </w:p>
        </w:tc>
      </w:tr>
      <w:tr w:rsidR="00C63330" w:rsidRPr="00A847B7" w14:paraId="07AFEF28" w14:textId="77777777" w:rsidTr="00C63330">
        <w:trPr>
          <w:trHeight w:val="109"/>
        </w:trPr>
        <w:tc>
          <w:tcPr>
            <w:tcW w:w="2760" w:type="dxa"/>
          </w:tcPr>
          <w:p w14:paraId="6A55D1AE" w14:textId="77777777" w:rsidR="00C63330" w:rsidRPr="00A847B7" w:rsidRDefault="00C63330" w:rsidP="00C63330">
            <w:pPr>
              <w:spacing w:beforeAutospacing="1" w:after="100" w:afterAutospacing="1"/>
            </w:pPr>
            <w:r w:rsidRPr="00A847B7">
              <w:t xml:space="preserve">185 </w:t>
            </w:r>
          </w:p>
        </w:tc>
        <w:tc>
          <w:tcPr>
            <w:tcW w:w="2760" w:type="dxa"/>
          </w:tcPr>
          <w:p w14:paraId="7959DE3E" w14:textId="77777777" w:rsidR="00C63330" w:rsidRPr="00A847B7" w:rsidRDefault="00C63330" w:rsidP="00C63330">
            <w:pPr>
              <w:spacing w:beforeAutospacing="1" w:after="100" w:afterAutospacing="1"/>
            </w:pPr>
            <w:r w:rsidRPr="00A847B7">
              <w:t xml:space="preserve">9 550 </w:t>
            </w:r>
          </w:p>
        </w:tc>
      </w:tr>
      <w:tr w:rsidR="00C63330" w:rsidRPr="00A847B7" w14:paraId="29467EC2" w14:textId="77777777" w:rsidTr="00C63330">
        <w:trPr>
          <w:trHeight w:val="109"/>
        </w:trPr>
        <w:tc>
          <w:tcPr>
            <w:tcW w:w="2760" w:type="dxa"/>
          </w:tcPr>
          <w:p w14:paraId="0376841D" w14:textId="77777777" w:rsidR="00C63330" w:rsidRPr="00A847B7" w:rsidRDefault="00C63330" w:rsidP="00C63330">
            <w:pPr>
              <w:spacing w:beforeAutospacing="1" w:after="100" w:afterAutospacing="1"/>
            </w:pPr>
            <w:r w:rsidRPr="00A847B7">
              <w:t xml:space="preserve">186 </w:t>
            </w:r>
          </w:p>
        </w:tc>
        <w:tc>
          <w:tcPr>
            <w:tcW w:w="2760" w:type="dxa"/>
          </w:tcPr>
          <w:p w14:paraId="74B6F0F3" w14:textId="77777777" w:rsidR="00C63330" w:rsidRPr="00A847B7" w:rsidRDefault="00C63330" w:rsidP="00C63330">
            <w:pPr>
              <w:spacing w:beforeAutospacing="1" w:after="100" w:afterAutospacing="1"/>
            </w:pPr>
            <w:r w:rsidRPr="00A847B7">
              <w:t xml:space="preserve">10 011 </w:t>
            </w:r>
          </w:p>
        </w:tc>
      </w:tr>
      <w:tr w:rsidR="00C63330" w:rsidRPr="00A847B7" w14:paraId="0E99D6DF" w14:textId="77777777" w:rsidTr="00C63330">
        <w:trPr>
          <w:trHeight w:val="109"/>
        </w:trPr>
        <w:tc>
          <w:tcPr>
            <w:tcW w:w="2760" w:type="dxa"/>
          </w:tcPr>
          <w:p w14:paraId="1079A249" w14:textId="77777777" w:rsidR="00C63330" w:rsidRPr="00A847B7" w:rsidRDefault="00C63330" w:rsidP="00C63330">
            <w:pPr>
              <w:spacing w:beforeAutospacing="1" w:after="100" w:afterAutospacing="1"/>
            </w:pPr>
            <w:r w:rsidRPr="00A847B7">
              <w:t xml:space="preserve">187 </w:t>
            </w:r>
          </w:p>
        </w:tc>
        <w:tc>
          <w:tcPr>
            <w:tcW w:w="2760" w:type="dxa"/>
          </w:tcPr>
          <w:p w14:paraId="25537AC6" w14:textId="77777777" w:rsidR="00C63330" w:rsidRPr="00A847B7" w:rsidRDefault="00C63330" w:rsidP="00C63330">
            <w:pPr>
              <w:spacing w:beforeAutospacing="1" w:after="100" w:afterAutospacing="1"/>
            </w:pPr>
            <w:r w:rsidRPr="00A847B7">
              <w:t xml:space="preserve">10 488 </w:t>
            </w:r>
          </w:p>
        </w:tc>
      </w:tr>
      <w:tr w:rsidR="00C63330" w:rsidRPr="00A847B7" w14:paraId="3B8B9804" w14:textId="77777777" w:rsidTr="00C63330">
        <w:trPr>
          <w:trHeight w:val="109"/>
        </w:trPr>
        <w:tc>
          <w:tcPr>
            <w:tcW w:w="2760" w:type="dxa"/>
          </w:tcPr>
          <w:p w14:paraId="3ED4F3CA" w14:textId="77777777" w:rsidR="00C63330" w:rsidRPr="00A847B7" w:rsidRDefault="00C63330" w:rsidP="00C63330">
            <w:pPr>
              <w:spacing w:beforeAutospacing="1" w:after="100" w:afterAutospacing="1"/>
            </w:pPr>
            <w:r w:rsidRPr="00A847B7">
              <w:t xml:space="preserve">188 </w:t>
            </w:r>
          </w:p>
        </w:tc>
        <w:tc>
          <w:tcPr>
            <w:tcW w:w="2760" w:type="dxa"/>
          </w:tcPr>
          <w:p w14:paraId="0A9970DE" w14:textId="77777777" w:rsidR="00C63330" w:rsidRPr="00A847B7" w:rsidRDefault="00C63330" w:rsidP="00C63330">
            <w:pPr>
              <w:spacing w:beforeAutospacing="1" w:after="100" w:afterAutospacing="1"/>
            </w:pPr>
            <w:r w:rsidRPr="00A847B7">
              <w:t xml:space="preserve">10 980 </w:t>
            </w:r>
          </w:p>
        </w:tc>
      </w:tr>
      <w:tr w:rsidR="00C63330" w:rsidRPr="00A847B7" w14:paraId="688928C7" w14:textId="77777777" w:rsidTr="00C63330">
        <w:trPr>
          <w:trHeight w:val="109"/>
        </w:trPr>
        <w:tc>
          <w:tcPr>
            <w:tcW w:w="2760" w:type="dxa"/>
          </w:tcPr>
          <w:p w14:paraId="7553A119" w14:textId="77777777" w:rsidR="00C63330" w:rsidRPr="00A847B7" w:rsidRDefault="00C63330" w:rsidP="00C63330">
            <w:pPr>
              <w:spacing w:beforeAutospacing="1" w:after="100" w:afterAutospacing="1"/>
            </w:pPr>
            <w:r w:rsidRPr="00A847B7">
              <w:t xml:space="preserve">189 </w:t>
            </w:r>
          </w:p>
        </w:tc>
        <w:tc>
          <w:tcPr>
            <w:tcW w:w="2760" w:type="dxa"/>
          </w:tcPr>
          <w:p w14:paraId="24583F82" w14:textId="77777777" w:rsidR="00C63330" w:rsidRPr="00A847B7" w:rsidRDefault="00C63330" w:rsidP="00C63330">
            <w:pPr>
              <w:spacing w:beforeAutospacing="1" w:after="100" w:afterAutospacing="1"/>
            </w:pPr>
            <w:r w:rsidRPr="00A847B7">
              <w:t xml:space="preserve">11 488 </w:t>
            </w:r>
          </w:p>
        </w:tc>
      </w:tr>
      <w:tr w:rsidR="00C63330" w:rsidRPr="00A847B7" w14:paraId="75DBB2A4" w14:textId="77777777" w:rsidTr="00C63330">
        <w:trPr>
          <w:trHeight w:val="109"/>
        </w:trPr>
        <w:tc>
          <w:tcPr>
            <w:tcW w:w="2760" w:type="dxa"/>
          </w:tcPr>
          <w:p w14:paraId="70EE503A" w14:textId="77777777" w:rsidR="00C63330" w:rsidRPr="00A847B7" w:rsidRDefault="00C63330" w:rsidP="00C63330">
            <w:pPr>
              <w:spacing w:beforeAutospacing="1" w:after="100" w:afterAutospacing="1"/>
            </w:pPr>
            <w:r w:rsidRPr="00A847B7">
              <w:t xml:space="preserve">190 </w:t>
            </w:r>
          </w:p>
        </w:tc>
        <w:tc>
          <w:tcPr>
            <w:tcW w:w="2760" w:type="dxa"/>
          </w:tcPr>
          <w:p w14:paraId="0188BD88" w14:textId="77777777" w:rsidR="00C63330" w:rsidRPr="00A847B7" w:rsidRDefault="00C63330" w:rsidP="00C63330">
            <w:pPr>
              <w:spacing w:beforeAutospacing="1" w:after="100" w:afterAutospacing="1"/>
            </w:pPr>
            <w:r w:rsidRPr="00A847B7">
              <w:t xml:space="preserve">12 012 </w:t>
            </w:r>
          </w:p>
        </w:tc>
      </w:tr>
      <w:tr w:rsidR="00C63330" w:rsidRPr="00A847B7" w14:paraId="7C1A2EAE" w14:textId="77777777" w:rsidTr="00C63330">
        <w:trPr>
          <w:trHeight w:val="109"/>
        </w:trPr>
        <w:tc>
          <w:tcPr>
            <w:tcW w:w="2760" w:type="dxa"/>
          </w:tcPr>
          <w:p w14:paraId="08612C2D" w14:textId="77777777" w:rsidR="00C63330" w:rsidRPr="00A847B7" w:rsidRDefault="00C63330" w:rsidP="00C63330">
            <w:pPr>
              <w:spacing w:beforeAutospacing="1" w:after="100" w:afterAutospacing="1"/>
            </w:pPr>
            <w:r w:rsidRPr="00A847B7">
              <w:t xml:space="preserve">191 </w:t>
            </w:r>
          </w:p>
        </w:tc>
        <w:tc>
          <w:tcPr>
            <w:tcW w:w="2760" w:type="dxa"/>
          </w:tcPr>
          <w:p w14:paraId="12E87D43" w14:textId="77777777" w:rsidR="00C63330" w:rsidRPr="00A847B7" w:rsidRDefault="00C63330" w:rsidP="00C63330">
            <w:pPr>
              <w:spacing w:beforeAutospacing="1" w:after="100" w:afterAutospacing="1"/>
            </w:pPr>
            <w:r w:rsidRPr="00A847B7">
              <w:t xml:space="preserve">12 552 </w:t>
            </w:r>
          </w:p>
        </w:tc>
      </w:tr>
      <w:tr w:rsidR="00C63330" w:rsidRPr="00A847B7" w14:paraId="55960AD8" w14:textId="77777777" w:rsidTr="00C63330">
        <w:trPr>
          <w:trHeight w:val="109"/>
        </w:trPr>
        <w:tc>
          <w:tcPr>
            <w:tcW w:w="2760" w:type="dxa"/>
          </w:tcPr>
          <w:p w14:paraId="137DC405" w14:textId="77777777" w:rsidR="00C63330" w:rsidRPr="00A847B7" w:rsidRDefault="00C63330" w:rsidP="00C63330">
            <w:pPr>
              <w:spacing w:beforeAutospacing="1" w:after="100" w:afterAutospacing="1"/>
            </w:pPr>
            <w:r w:rsidRPr="00A847B7">
              <w:t xml:space="preserve">192 </w:t>
            </w:r>
          </w:p>
        </w:tc>
        <w:tc>
          <w:tcPr>
            <w:tcW w:w="2760" w:type="dxa"/>
          </w:tcPr>
          <w:p w14:paraId="5AD5C291" w14:textId="77777777" w:rsidR="00C63330" w:rsidRPr="00A847B7" w:rsidRDefault="00C63330" w:rsidP="00C63330">
            <w:pPr>
              <w:spacing w:beforeAutospacing="1" w:after="100" w:afterAutospacing="1"/>
            </w:pPr>
            <w:r w:rsidRPr="00A847B7">
              <w:t xml:space="preserve">13 109 </w:t>
            </w:r>
          </w:p>
        </w:tc>
      </w:tr>
      <w:tr w:rsidR="00C63330" w:rsidRPr="00A847B7" w14:paraId="42A34A3E" w14:textId="77777777" w:rsidTr="00C63330">
        <w:trPr>
          <w:trHeight w:val="109"/>
        </w:trPr>
        <w:tc>
          <w:tcPr>
            <w:tcW w:w="2760" w:type="dxa"/>
          </w:tcPr>
          <w:p w14:paraId="782AD5F5" w14:textId="77777777" w:rsidR="00C63330" w:rsidRPr="00A847B7" w:rsidRDefault="00C63330" w:rsidP="00C63330">
            <w:pPr>
              <w:spacing w:beforeAutospacing="1" w:after="100" w:afterAutospacing="1"/>
            </w:pPr>
            <w:r w:rsidRPr="00A847B7">
              <w:t xml:space="preserve">193 </w:t>
            </w:r>
          </w:p>
        </w:tc>
        <w:tc>
          <w:tcPr>
            <w:tcW w:w="2760" w:type="dxa"/>
          </w:tcPr>
          <w:p w14:paraId="1E5F21E0" w14:textId="77777777" w:rsidR="00C63330" w:rsidRPr="00A847B7" w:rsidRDefault="00C63330" w:rsidP="00C63330">
            <w:pPr>
              <w:spacing w:beforeAutospacing="1" w:after="100" w:afterAutospacing="1"/>
            </w:pPr>
            <w:r w:rsidRPr="00A847B7">
              <w:t xml:space="preserve">13 109 </w:t>
            </w:r>
          </w:p>
        </w:tc>
      </w:tr>
      <w:tr w:rsidR="00C63330" w:rsidRPr="00A847B7" w14:paraId="1EE0EB92" w14:textId="77777777" w:rsidTr="00C63330">
        <w:trPr>
          <w:trHeight w:val="109"/>
        </w:trPr>
        <w:tc>
          <w:tcPr>
            <w:tcW w:w="2760" w:type="dxa"/>
          </w:tcPr>
          <w:p w14:paraId="0D640B63" w14:textId="77777777" w:rsidR="00C63330" w:rsidRPr="00A847B7" w:rsidRDefault="00C63330" w:rsidP="00C63330">
            <w:pPr>
              <w:spacing w:beforeAutospacing="1" w:after="100" w:afterAutospacing="1"/>
            </w:pPr>
            <w:r w:rsidRPr="00A847B7">
              <w:t xml:space="preserve">194 </w:t>
            </w:r>
          </w:p>
        </w:tc>
        <w:tc>
          <w:tcPr>
            <w:tcW w:w="2760" w:type="dxa"/>
          </w:tcPr>
          <w:p w14:paraId="521586CB" w14:textId="77777777" w:rsidR="00C63330" w:rsidRPr="00A847B7" w:rsidRDefault="00C63330" w:rsidP="00C63330">
            <w:pPr>
              <w:spacing w:beforeAutospacing="1" w:after="100" w:afterAutospacing="1"/>
            </w:pPr>
            <w:r w:rsidRPr="00A847B7">
              <w:t xml:space="preserve">14 273 </w:t>
            </w:r>
          </w:p>
        </w:tc>
      </w:tr>
      <w:tr w:rsidR="00C63330" w:rsidRPr="00A847B7" w14:paraId="1A9BA7D6" w14:textId="77777777" w:rsidTr="00C63330">
        <w:trPr>
          <w:trHeight w:val="109"/>
        </w:trPr>
        <w:tc>
          <w:tcPr>
            <w:tcW w:w="2760" w:type="dxa"/>
          </w:tcPr>
          <w:p w14:paraId="35BA0101" w14:textId="77777777" w:rsidR="00C63330" w:rsidRPr="00A847B7" w:rsidRDefault="00C63330" w:rsidP="00C63330">
            <w:pPr>
              <w:spacing w:beforeAutospacing="1" w:after="100" w:afterAutospacing="1"/>
            </w:pPr>
            <w:r w:rsidRPr="00A847B7">
              <w:t xml:space="preserve">195 </w:t>
            </w:r>
          </w:p>
        </w:tc>
        <w:tc>
          <w:tcPr>
            <w:tcW w:w="2760" w:type="dxa"/>
          </w:tcPr>
          <w:p w14:paraId="3BC54959" w14:textId="77777777" w:rsidR="00C63330" w:rsidRPr="00A847B7" w:rsidRDefault="00C63330" w:rsidP="00C63330">
            <w:pPr>
              <w:spacing w:beforeAutospacing="1" w:after="100" w:afterAutospacing="1"/>
            </w:pPr>
            <w:r w:rsidRPr="00A847B7">
              <w:t xml:space="preserve">14 881 </w:t>
            </w:r>
          </w:p>
        </w:tc>
      </w:tr>
      <w:tr w:rsidR="00C63330" w:rsidRPr="00A847B7" w14:paraId="18F6615F" w14:textId="77777777" w:rsidTr="00C63330">
        <w:trPr>
          <w:trHeight w:val="109"/>
        </w:trPr>
        <w:tc>
          <w:tcPr>
            <w:tcW w:w="2760" w:type="dxa"/>
          </w:tcPr>
          <w:p w14:paraId="608281AD" w14:textId="77777777" w:rsidR="00C63330" w:rsidRPr="00A847B7" w:rsidRDefault="00C63330" w:rsidP="00C63330">
            <w:pPr>
              <w:spacing w:beforeAutospacing="1" w:after="100" w:afterAutospacing="1"/>
            </w:pPr>
            <w:r w:rsidRPr="00A847B7">
              <w:t xml:space="preserve">196 </w:t>
            </w:r>
          </w:p>
        </w:tc>
        <w:tc>
          <w:tcPr>
            <w:tcW w:w="2760" w:type="dxa"/>
          </w:tcPr>
          <w:p w14:paraId="09B5A7E3" w14:textId="77777777" w:rsidR="00C63330" w:rsidRPr="00A847B7" w:rsidRDefault="00C63330" w:rsidP="00C63330">
            <w:pPr>
              <w:spacing w:beforeAutospacing="1" w:after="100" w:afterAutospacing="1"/>
            </w:pPr>
            <w:r w:rsidRPr="00A847B7">
              <w:t xml:space="preserve">15 506 </w:t>
            </w:r>
          </w:p>
        </w:tc>
      </w:tr>
      <w:tr w:rsidR="00C63330" w:rsidRPr="00A847B7" w14:paraId="63A9DE0C" w14:textId="77777777" w:rsidTr="00C63330">
        <w:trPr>
          <w:trHeight w:val="109"/>
        </w:trPr>
        <w:tc>
          <w:tcPr>
            <w:tcW w:w="2760" w:type="dxa"/>
          </w:tcPr>
          <w:p w14:paraId="3F022BF0" w14:textId="77777777" w:rsidR="00C63330" w:rsidRPr="00A847B7" w:rsidRDefault="00C63330" w:rsidP="00C63330">
            <w:pPr>
              <w:spacing w:beforeAutospacing="1" w:after="100" w:afterAutospacing="1"/>
            </w:pPr>
            <w:r w:rsidRPr="00A847B7">
              <w:t xml:space="preserve">197 </w:t>
            </w:r>
          </w:p>
        </w:tc>
        <w:tc>
          <w:tcPr>
            <w:tcW w:w="2760" w:type="dxa"/>
          </w:tcPr>
          <w:p w14:paraId="515C7964" w14:textId="77777777" w:rsidR="00C63330" w:rsidRPr="00A847B7" w:rsidRDefault="00C63330" w:rsidP="00C63330">
            <w:pPr>
              <w:spacing w:beforeAutospacing="1" w:after="100" w:afterAutospacing="1"/>
            </w:pPr>
            <w:r w:rsidRPr="00A847B7">
              <w:t xml:space="preserve">16 149 </w:t>
            </w:r>
          </w:p>
        </w:tc>
      </w:tr>
      <w:tr w:rsidR="00C63330" w:rsidRPr="00A847B7" w14:paraId="26C7BE8A" w14:textId="77777777" w:rsidTr="00C63330">
        <w:trPr>
          <w:trHeight w:val="109"/>
        </w:trPr>
        <w:tc>
          <w:tcPr>
            <w:tcW w:w="2760" w:type="dxa"/>
          </w:tcPr>
          <w:p w14:paraId="06B861B5" w14:textId="77777777" w:rsidR="00C63330" w:rsidRPr="00A847B7" w:rsidRDefault="00C63330" w:rsidP="00C63330">
            <w:pPr>
              <w:spacing w:beforeAutospacing="1" w:after="100" w:afterAutospacing="1"/>
            </w:pPr>
            <w:r w:rsidRPr="00A847B7">
              <w:t xml:space="preserve">198 </w:t>
            </w:r>
          </w:p>
        </w:tc>
        <w:tc>
          <w:tcPr>
            <w:tcW w:w="2760" w:type="dxa"/>
          </w:tcPr>
          <w:p w14:paraId="6A890D15" w14:textId="77777777" w:rsidR="00C63330" w:rsidRPr="00A847B7" w:rsidRDefault="00C63330" w:rsidP="00C63330">
            <w:pPr>
              <w:spacing w:beforeAutospacing="1" w:after="100" w:afterAutospacing="1"/>
            </w:pPr>
            <w:r w:rsidRPr="00A847B7">
              <w:t xml:space="preserve">16 810 </w:t>
            </w:r>
          </w:p>
        </w:tc>
      </w:tr>
      <w:tr w:rsidR="00C63330" w:rsidRPr="00A847B7" w14:paraId="563EF65E" w14:textId="77777777" w:rsidTr="00C63330">
        <w:trPr>
          <w:trHeight w:val="109"/>
        </w:trPr>
        <w:tc>
          <w:tcPr>
            <w:tcW w:w="2760" w:type="dxa"/>
          </w:tcPr>
          <w:p w14:paraId="57E57ACA" w14:textId="77777777" w:rsidR="00C63330" w:rsidRPr="00A847B7" w:rsidRDefault="00C63330" w:rsidP="00C63330">
            <w:pPr>
              <w:spacing w:beforeAutospacing="1" w:after="100" w:afterAutospacing="1"/>
            </w:pPr>
            <w:r w:rsidRPr="00A847B7">
              <w:t xml:space="preserve">199 </w:t>
            </w:r>
          </w:p>
        </w:tc>
        <w:tc>
          <w:tcPr>
            <w:tcW w:w="2760" w:type="dxa"/>
          </w:tcPr>
          <w:p w14:paraId="19A47C3D" w14:textId="77777777" w:rsidR="00C63330" w:rsidRPr="00A847B7" w:rsidRDefault="00C63330" w:rsidP="00C63330">
            <w:pPr>
              <w:spacing w:beforeAutospacing="1" w:after="100" w:afterAutospacing="1"/>
            </w:pPr>
            <w:r w:rsidRPr="00A847B7">
              <w:t xml:space="preserve">17 490 </w:t>
            </w:r>
          </w:p>
        </w:tc>
      </w:tr>
      <w:tr w:rsidR="00C63330" w:rsidRPr="00A847B7" w14:paraId="231E587A" w14:textId="77777777" w:rsidTr="00C63330">
        <w:trPr>
          <w:trHeight w:val="109"/>
        </w:trPr>
        <w:tc>
          <w:tcPr>
            <w:tcW w:w="2760" w:type="dxa"/>
          </w:tcPr>
          <w:p w14:paraId="487E558E" w14:textId="77777777" w:rsidR="00C63330" w:rsidRPr="00A847B7" w:rsidRDefault="00C63330" w:rsidP="00C63330">
            <w:pPr>
              <w:spacing w:beforeAutospacing="1" w:after="100" w:afterAutospacing="1"/>
            </w:pPr>
            <w:r w:rsidRPr="00A847B7">
              <w:t xml:space="preserve">200 </w:t>
            </w:r>
          </w:p>
        </w:tc>
        <w:tc>
          <w:tcPr>
            <w:tcW w:w="2760" w:type="dxa"/>
          </w:tcPr>
          <w:p w14:paraId="31A50785" w14:textId="77777777" w:rsidR="00C63330" w:rsidRPr="00A847B7" w:rsidRDefault="00C63330" w:rsidP="00C63330">
            <w:pPr>
              <w:spacing w:beforeAutospacing="1" w:after="100" w:afterAutospacing="1"/>
            </w:pPr>
            <w:r w:rsidRPr="00A847B7">
              <w:t xml:space="preserve">18 188 </w:t>
            </w:r>
          </w:p>
        </w:tc>
      </w:tr>
      <w:tr w:rsidR="00C63330" w:rsidRPr="00A847B7" w14:paraId="0ADE59C8" w14:textId="77777777" w:rsidTr="00C63330">
        <w:trPr>
          <w:trHeight w:val="109"/>
        </w:trPr>
        <w:tc>
          <w:tcPr>
            <w:tcW w:w="2760" w:type="dxa"/>
          </w:tcPr>
          <w:p w14:paraId="5E350E05" w14:textId="77777777" w:rsidR="00C63330" w:rsidRPr="00A847B7" w:rsidRDefault="00C63330" w:rsidP="00C63330">
            <w:pPr>
              <w:spacing w:beforeAutospacing="1" w:after="100" w:afterAutospacing="1"/>
            </w:pPr>
            <w:r w:rsidRPr="00A847B7">
              <w:t xml:space="preserve">201 </w:t>
            </w:r>
          </w:p>
        </w:tc>
        <w:tc>
          <w:tcPr>
            <w:tcW w:w="2760" w:type="dxa"/>
          </w:tcPr>
          <w:p w14:paraId="3467BD85" w14:textId="77777777" w:rsidR="00C63330" w:rsidRPr="00A847B7" w:rsidRDefault="00C63330" w:rsidP="00C63330">
            <w:pPr>
              <w:spacing w:beforeAutospacing="1" w:after="100" w:afterAutospacing="1"/>
            </w:pPr>
            <w:r w:rsidRPr="00A847B7">
              <w:t xml:space="preserve">18 905 </w:t>
            </w:r>
          </w:p>
        </w:tc>
      </w:tr>
      <w:tr w:rsidR="00C63330" w:rsidRPr="00A847B7" w14:paraId="73E2F21E" w14:textId="77777777" w:rsidTr="00C63330">
        <w:trPr>
          <w:trHeight w:val="109"/>
        </w:trPr>
        <w:tc>
          <w:tcPr>
            <w:tcW w:w="2760" w:type="dxa"/>
          </w:tcPr>
          <w:p w14:paraId="0F27058E" w14:textId="77777777" w:rsidR="00C63330" w:rsidRPr="00A847B7" w:rsidRDefault="00C63330" w:rsidP="00C63330">
            <w:pPr>
              <w:spacing w:beforeAutospacing="1" w:after="100" w:afterAutospacing="1"/>
            </w:pPr>
            <w:r w:rsidRPr="00A847B7">
              <w:t xml:space="preserve">202 </w:t>
            </w:r>
          </w:p>
        </w:tc>
        <w:tc>
          <w:tcPr>
            <w:tcW w:w="2760" w:type="dxa"/>
          </w:tcPr>
          <w:p w14:paraId="670CDF64" w14:textId="77777777" w:rsidR="00C63330" w:rsidRPr="00A847B7" w:rsidRDefault="00C63330" w:rsidP="00C63330">
            <w:pPr>
              <w:spacing w:beforeAutospacing="1" w:after="100" w:afterAutospacing="1"/>
            </w:pPr>
            <w:r w:rsidRPr="00A847B7">
              <w:t xml:space="preserve">19 641 </w:t>
            </w:r>
          </w:p>
        </w:tc>
      </w:tr>
      <w:tr w:rsidR="00C63330" w:rsidRPr="00A847B7" w14:paraId="1FFD44D6" w14:textId="77777777" w:rsidTr="00C63330">
        <w:trPr>
          <w:trHeight w:val="109"/>
        </w:trPr>
        <w:tc>
          <w:tcPr>
            <w:tcW w:w="2760" w:type="dxa"/>
          </w:tcPr>
          <w:p w14:paraId="646F4D3A" w14:textId="77777777" w:rsidR="00C63330" w:rsidRPr="00A847B7" w:rsidRDefault="00C63330" w:rsidP="00C63330">
            <w:pPr>
              <w:spacing w:beforeAutospacing="1" w:after="100" w:afterAutospacing="1"/>
            </w:pPr>
            <w:r w:rsidRPr="00A847B7">
              <w:lastRenderedPageBreak/>
              <w:t xml:space="preserve">203 </w:t>
            </w:r>
          </w:p>
        </w:tc>
        <w:tc>
          <w:tcPr>
            <w:tcW w:w="2760" w:type="dxa"/>
          </w:tcPr>
          <w:p w14:paraId="1CF28C4E" w14:textId="77777777" w:rsidR="00C63330" w:rsidRPr="00A847B7" w:rsidRDefault="00C63330" w:rsidP="00C63330">
            <w:pPr>
              <w:spacing w:beforeAutospacing="1" w:after="100" w:afterAutospacing="1"/>
            </w:pPr>
            <w:r w:rsidRPr="00A847B7">
              <w:t xml:space="preserve">20 396 </w:t>
            </w:r>
          </w:p>
        </w:tc>
      </w:tr>
      <w:tr w:rsidR="00C63330" w:rsidRPr="00A847B7" w14:paraId="0562F840" w14:textId="77777777" w:rsidTr="00C63330">
        <w:trPr>
          <w:trHeight w:val="109"/>
        </w:trPr>
        <w:tc>
          <w:tcPr>
            <w:tcW w:w="2760" w:type="dxa"/>
          </w:tcPr>
          <w:p w14:paraId="52467792" w14:textId="77777777" w:rsidR="00C63330" w:rsidRPr="00A847B7" w:rsidRDefault="00C63330" w:rsidP="00C63330">
            <w:pPr>
              <w:spacing w:beforeAutospacing="1" w:after="100" w:afterAutospacing="1"/>
            </w:pPr>
            <w:r w:rsidRPr="00A847B7">
              <w:t xml:space="preserve">204 </w:t>
            </w:r>
          </w:p>
        </w:tc>
        <w:tc>
          <w:tcPr>
            <w:tcW w:w="2760" w:type="dxa"/>
          </w:tcPr>
          <w:p w14:paraId="7465EDDC" w14:textId="77777777" w:rsidR="00C63330" w:rsidRPr="00A847B7" w:rsidRDefault="00C63330" w:rsidP="00C63330">
            <w:pPr>
              <w:spacing w:beforeAutospacing="1" w:after="100" w:afterAutospacing="1"/>
            </w:pPr>
            <w:r w:rsidRPr="00A847B7">
              <w:t xml:space="preserve">21 171 </w:t>
            </w:r>
          </w:p>
        </w:tc>
      </w:tr>
      <w:tr w:rsidR="00C63330" w:rsidRPr="00A847B7" w14:paraId="1B2BF7CD" w14:textId="77777777" w:rsidTr="00C63330">
        <w:trPr>
          <w:trHeight w:val="109"/>
        </w:trPr>
        <w:tc>
          <w:tcPr>
            <w:tcW w:w="2760" w:type="dxa"/>
          </w:tcPr>
          <w:p w14:paraId="40DA754F" w14:textId="77777777" w:rsidR="00C63330" w:rsidRPr="00A847B7" w:rsidRDefault="00C63330" w:rsidP="00C63330">
            <w:pPr>
              <w:spacing w:beforeAutospacing="1" w:after="100" w:afterAutospacing="1"/>
            </w:pPr>
            <w:r w:rsidRPr="00A847B7">
              <w:t xml:space="preserve">205 </w:t>
            </w:r>
          </w:p>
        </w:tc>
        <w:tc>
          <w:tcPr>
            <w:tcW w:w="2760" w:type="dxa"/>
          </w:tcPr>
          <w:p w14:paraId="17D32B2C" w14:textId="77777777" w:rsidR="00C63330" w:rsidRPr="00A847B7" w:rsidRDefault="00C63330" w:rsidP="00C63330">
            <w:pPr>
              <w:spacing w:beforeAutospacing="1" w:after="100" w:afterAutospacing="1"/>
            </w:pPr>
            <w:r w:rsidRPr="00A847B7">
              <w:t xml:space="preserve">21 966 </w:t>
            </w:r>
          </w:p>
        </w:tc>
      </w:tr>
      <w:tr w:rsidR="00C63330" w:rsidRPr="00A847B7" w14:paraId="3F86C400" w14:textId="77777777" w:rsidTr="00C63330">
        <w:trPr>
          <w:trHeight w:val="109"/>
        </w:trPr>
        <w:tc>
          <w:tcPr>
            <w:tcW w:w="2760" w:type="dxa"/>
          </w:tcPr>
          <w:p w14:paraId="00CE2B86" w14:textId="77777777" w:rsidR="00C63330" w:rsidRPr="00A847B7" w:rsidRDefault="00C63330" w:rsidP="00C63330">
            <w:pPr>
              <w:spacing w:beforeAutospacing="1" w:after="100" w:afterAutospacing="1"/>
            </w:pPr>
            <w:r w:rsidRPr="00A847B7">
              <w:t xml:space="preserve">206 </w:t>
            </w:r>
          </w:p>
        </w:tc>
        <w:tc>
          <w:tcPr>
            <w:tcW w:w="2760" w:type="dxa"/>
          </w:tcPr>
          <w:p w14:paraId="00686211" w14:textId="77777777" w:rsidR="00C63330" w:rsidRPr="00A847B7" w:rsidRDefault="00C63330" w:rsidP="00C63330">
            <w:pPr>
              <w:spacing w:beforeAutospacing="1" w:after="100" w:afterAutospacing="1"/>
            </w:pPr>
            <w:r w:rsidRPr="00A847B7">
              <w:t xml:space="preserve">22 781 </w:t>
            </w:r>
          </w:p>
        </w:tc>
      </w:tr>
      <w:tr w:rsidR="00C63330" w:rsidRPr="00A847B7" w14:paraId="098D1A35" w14:textId="77777777" w:rsidTr="00C63330">
        <w:trPr>
          <w:trHeight w:val="109"/>
        </w:trPr>
        <w:tc>
          <w:tcPr>
            <w:tcW w:w="2760" w:type="dxa"/>
          </w:tcPr>
          <w:p w14:paraId="3019FE37" w14:textId="77777777" w:rsidR="00C63330" w:rsidRPr="00A847B7" w:rsidRDefault="00C63330" w:rsidP="00C63330">
            <w:pPr>
              <w:spacing w:beforeAutospacing="1" w:after="100" w:afterAutospacing="1"/>
            </w:pPr>
            <w:r w:rsidRPr="00A847B7">
              <w:t xml:space="preserve">207 </w:t>
            </w:r>
          </w:p>
        </w:tc>
        <w:tc>
          <w:tcPr>
            <w:tcW w:w="2760" w:type="dxa"/>
          </w:tcPr>
          <w:p w14:paraId="703A599F" w14:textId="77777777" w:rsidR="00C63330" w:rsidRPr="00A847B7" w:rsidRDefault="00C63330" w:rsidP="00C63330">
            <w:pPr>
              <w:spacing w:beforeAutospacing="1" w:after="100" w:afterAutospacing="1"/>
            </w:pPr>
            <w:r w:rsidRPr="00A847B7">
              <w:t xml:space="preserve">23 616 </w:t>
            </w:r>
          </w:p>
        </w:tc>
      </w:tr>
      <w:tr w:rsidR="00C63330" w:rsidRPr="00A847B7" w14:paraId="78581C42" w14:textId="77777777" w:rsidTr="00C63330">
        <w:trPr>
          <w:trHeight w:val="109"/>
        </w:trPr>
        <w:tc>
          <w:tcPr>
            <w:tcW w:w="2760" w:type="dxa"/>
          </w:tcPr>
          <w:p w14:paraId="05331709" w14:textId="77777777" w:rsidR="00C63330" w:rsidRPr="00A847B7" w:rsidRDefault="00C63330" w:rsidP="00C63330">
            <w:pPr>
              <w:spacing w:beforeAutospacing="1" w:after="100" w:afterAutospacing="1"/>
            </w:pPr>
            <w:r w:rsidRPr="00A847B7">
              <w:t xml:space="preserve">208 </w:t>
            </w:r>
          </w:p>
        </w:tc>
        <w:tc>
          <w:tcPr>
            <w:tcW w:w="2760" w:type="dxa"/>
          </w:tcPr>
          <w:p w14:paraId="14075517" w14:textId="77777777" w:rsidR="00C63330" w:rsidRPr="00A847B7" w:rsidRDefault="00C63330" w:rsidP="00C63330">
            <w:pPr>
              <w:spacing w:beforeAutospacing="1" w:after="100" w:afterAutospacing="1"/>
            </w:pPr>
            <w:r w:rsidRPr="00A847B7">
              <w:t xml:space="preserve">24 472 </w:t>
            </w:r>
          </w:p>
        </w:tc>
      </w:tr>
      <w:tr w:rsidR="00C63330" w:rsidRPr="00A847B7" w14:paraId="420C5FC0" w14:textId="77777777" w:rsidTr="00C63330">
        <w:trPr>
          <w:trHeight w:val="109"/>
        </w:trPr>
        <w:tc>
          <w:tcPr>
            <w:tcW w:w="2760" w:type="dxa"/>
          </w:tcPr>
          <w:p w14:paraId="67410610" w14:textId="77777777" w:rsidR="00C63330" w:rsidRPr="00A847B7" w:rsidRDefault="00C63330" w:rsidP="00C63330">
            <w:pPr>
              <w:spacing w:beforeAutospacing="1" w:after="100" w:afterAutospacing="1"/>
            </w:pPr>
            <w:r w:rsidRPr="00A847B7">
              <w:t xml:space="preserve">209 </w:t>
            </w:r>
          </w:p>
        </w:tc>
        <w:tc>
          <w:tcPr>
            <w:tcW w:w="2760" w:type="dxa"/>
          </w:tcPr>
          <w:p w14:paraId="449277D8" w14:textId="77777777" w:rsidR="00C63330" w:rsidRPr="00A847B7" w:rsidRDefault="00C63330" w:rsidP="00C63330">
            <w:pPr>
              <w:spacing w:beforeAutospacing="1" w:after="100" w:afterAutospacing="1"/>
            </w:pPr>
            <w:r w:rsidRPr="00A847B7">
              <w:t xml:space="preserve">25 349 </w:t>
            </w:r>
          </w:p>
        </w:tc>
      </w:tr>
      <w:tr w:rsidR="00C63330" w:rsidRPr="00A847B7" w14:paraId="3BD06F39" w14:textId="77777777" w:rsidTr="00C63330">
        <w:trPr>
          <w:trHeight w:val="109"/>
        </w:trPr>
        <w:tc>
          <w:tcPr>
            <w:tcW w:w="2760" w:type="dxa"/>
          </w:tcPr>
          <w:p w14:paraId="6FC2311F" w14:textId="77777777" w:rsidR="00C63330" w:rsidRPr="00A847B7" w:rsidRDefault="00C63330" w:rsidP="00C63330">
            <w:pPr>
              <w:spacing w:beforeAutospacing="1" w:after="100" w:afterAutospacing="1"/>
            </w:pPr>
            <w:r w:rsidRPr="00A847B7">
              <w:t xml:space="preserve">210 </w:t>
            </w:r>
          </w:p>
        </w:tc>
        <w:tc>
          <w:tcPr>
            <w:tcW w:w="2760" w:type="dxa"/>
          </w:tcPr>
          <w:p w14:paraId="07E37371" w14:textId="77777777" w:rsidR="00C63330" w:rsidRPr="00A847B7" w:rsidRDefault="00C63330" w:rsidP="00C63330">
            <w:pPr>
              <w:spacing w:beforeAutospacing="1" w:after="100" w:afterAutospacing="1"/>
            </w:pPr>
            <w:r w:rsidRPr="00A847B7">
              <w:t xml:space="preserve">26 247 </w:t>
            </w:r>
          </w:p>
        </w:tc>
      </w:tr>
      <w:tr w:rsidR="00C63330" w:rsidRPr="00A847B7" w14:paraId="1C9D92A6" w14:textId="77777777" w:rsidTr="00C63330">
        <w:trPr>
          <w:trHeight w:val="109"/>
        </w:trPr>
        <w:tc>
          <w:tcPr>
            <w:tcW w:w="2760" w:type="dxa"/>
          </w:tcPr>
          <w:p w14:paraId="4647A7E3" w14:textId="77777777" w:rsidR="00C63330" w:rsidRPr="00A847B7" w:rsidRDefault="00C63330" w:rsidP="00C63330">
            <w:pPr>
              <w:spacing w:beforeAutospacing="1" w:after="100" w:afterAutospacing="1"/>
            </w:pPr>
            <w:r w:rsidRPr="00A847B7">
              <w:t xml:space="preserve">211 </w:t>
            </w:r>
          </w:p>
        </w:tc>
        <w:tc>
          <w:tcPr>
            <w:tcW w:w="2760" w:type="dxa"/>
          </w:tcPr>
          <w:p w14:paraId="4600828F" w14:textId="77777777" w:rsidR="00C63330" w:rsidRPr="00A847B7" w:rsidRDefault="00C63330" w:rsidP="00C63330">
            <w:pPr>
              <w:spacing w:beforeAutospacing="1" w:after="100" w:afterAutospacing="1"/>
            </w:pPr>
            <w:r w:rsidRPr="00A847B7">
              <w:t xml:space="preserve">27 166 </w:t>
            </w:r>
          </w:p>
        </w:tc>
      </w:tr>
      <w:tr w:rsidR="00C63330" w:rsidRPr="00A847B7" w14:paraId="4A37122B" w14:textId="77777777" w:rsidTr="00C63330">
        <w:trPr>
          <w:trHeight w:val="109"/>
        </w:trPr>
        <w:tc>
          <w:tcPr>
            <w:tcW w:w="2760" w:type="dxa"/>
          </w:tcPr>
          <w:p w14:paraId="640FB6F4" w14:textId="77777777" w:rsidR="00C63330" w:rsidRPr="00A847B7" w:rsidRDefault="00C63330" w:rsidP="00C63330">
            <w:pPr>
              <w:spacing w:beforeAutospacing="1" w:after="100" w:afterAutospacing="1"/>
            </w:pPr>
            <w:r w:rsidRPr="00A847B7">
              <w:t xml:space="preserve">212 </w:t>
            </w:r>
          </w:p>
        </w:tc>
        <w:tc>
          <w:tcPr>
            <w:tcW w:w="2760" w:type="dxa"/>
          </w:tcPr>
          <w:p w14:paraId="49EAA7E0" w14:textId="77777777" w:rsidR="00C63330" w:rsidRPr="00A847B7" w:rsidRDefault="00C63330" w:rsidP="00C63330">
            <w:pPr>
              <w:spacing w:beforeAutospacing="1" w:after="100" w:afterAutospacing="1"/>
            </w:pPr>
            <w:r w:rsidRPr="00A847B7">
              <w:t xml:space="preserve">28 107 </w:t>
            </w:r>
          </w:p>
        </w:tc>
      </w:tr>
      <w:tr w:rsidR="00C63330" w:rsidRPr="00A847B7" w14:paraId="03D7B7BB" w14:textId="77777777" w:rsidTr="00C63330">
        <w:trPr>
          <w:trHeight w:val="109"/>
        </w:trPr>
        <w:tc>
          <w:tcPr>
            <w:tcW w:w="2760" w:type="dxa"/>
          </w:tcPr>
          <w:p w14:paraId="3DC0D4A3" w14:textId="77777777" w:rsidR="00C63330" w:rsidRPr="00A847B7" w:rsidRDefault="00C63330" w:rsidP="00C63330">
            <w:pPr>
              <w:spacing w:beforeAutospacing="1" w:after="100" w:afterAutospacing="1"/>
            </w:pPr>
            <w:r w:rsidRPr="00A847B7">
              <w:t xml:space="preserve">213 </w:t>
            </w:r>
          </w:p>
        </w:tc>
        <w:tc>
          <w:tcPr>
            <w:tcW w:w="2760" w:type="dxa"/>
          </w:tcPr>
          <w:p w14:paraId="29AA42F7" w14:textId="77777777" w:rsidR="00C63330" w:rsidRPr="00A847B7" w:rsidRDefault="00C63330" w:rsidP="00C63330">
            <w:pPr>
              <w:spacing w:beforeAutospacing="1" w:after="100" w:afterAutospacing="1"/>
            </w:pPr>
            <w:r w:rsidRPr="00A847B7">
              <w:t xml:space="preserve">29 070 </w:t>
            </w:r>
          </w:p>
        </w:tc>
      </w:tr>
      <w:tr w:rsidR="00C63330" w:rsidRPr="00A847B7" w14:paraId="15735B47" w14:textId="77777777" w:rsidTr="00C63330">
        <w:trPr>
          <w:trHeight w:val="109"/>
        </w:trPr>
        <w:tc>
          <w:tcPr>
            <w:tcW w:w="2760" w:type="dxa"/>
          </w:tcPr>
          <w:p w14:paraId="05B024AE" w14:textId="77777777" w:rsidR="00C63330" w:rsidRPr="00A847B7" w:rsidRDefault="00C63330" w:rsidP="00C63330">
            <w:pPr>
              <w:spacing w:beforeAutospacing="1" w:after="100" w:afterAutospacing="1"/>
            </w:pPr>
            <w:r w:rsidRPr="00A847B7">
              <w:t xml:space="preserve">214 </w:t>
            </w:r>
          </w:p>
        </w:tc>
        <w:tc>
          <w:tcPr>
            <w:tcW w:w="2760" w:type="dxa"/>
          </w:tcPr>
          <w:p w14:paraId="517BCCF9" w14:textId="77777777" w:rsidR="00C63330" w:rsidRPr="00A847B7" w:rsidRDefault="00C63330" w:rsidP="00C63330">
            <w:pPr>
              <w:spacing w:beforeAutospacing="1" w:after="100" w:afterAutospacing="1"/>
            </w:pPr>
            <w:r w:rsidRPr="00A847B7">
              <w:t xml:space="preserve">30 056 </w:t>
            </w:r>
          </w:p>
        </w:tc>
      </w:tr>
      <w:tr w:rsidR="00C63330" w:rsidRPr="00A847B7" w14:paraId="6C74B3DB" w14:textId="77777777" w:rsidTr="00C63330">
        <w:trPr>
          <w:trHeight w:val="109"/>
        </w:trPr>
        <w:tc>
          <w:tcPr>
            <w:tcW w:w="2760" w:type="dxa"/>
          </w:tcPr>
          <w:p w14:paraId="05817F13" w14:textId="77777777" w:rsidR="00C63330" w:rsidRPr="00A847B7" w:rsidRDefault="00C63330" w:rsidP="00C63330">
            <w:pPr>
              <w:spacing w:beforeAutospacing="1" w:after="100" w:afterAutospacing="1"/>
            </w:pPr>
            <w:r w:rsidRPr="00A847B7">
              <w:t xml:space="preserve">215 </w:t>
            </w:r>
          </w:p>
        </w:tc>
        <w:tc>
          <w:tcPr>
            <w:tcW w:w="2760" w:type="dxa"/>
          </w:tcPr>
          <w:p w14:paraId="53F4ABEE" w14:textId="77777777" w:rsidR="00C63330" w:rsidRPr="00A847B7" w:rsidRDefault="00C63330" w:rsidP="00C63330">
            <w:pPr>
              <w:spacing w:beforeAutospacing="1" w:after="100" w:afterAutospacing="1"/>
            </w:pPr>
            <w:r w:rsidRPr="00A847B7">
              <w:t xml:space="preserve">31 063 </w:t>
            </w:r>
          </w:p>
        </w:tc>
      </w:tr>
      <w:tr w:rsidR="00C63330" w:rsidRPr="00A847B7" w14:paraId="2163B0CA" w14:textId="77777777" w:rsidTr="00C63330">
        <w:trPr>
          <w:trHeight w:val="109"/>
        </w:trPr>
        <w:tc>
          <w:tcPr>
            <w:tcW w:w="2760" w:type="dxa"/>
          </w:tcPr>
          <w:p w14:paraId="5424D610" w14:textId="77777777" w:rsidR="00C63330" w:rsidRPr="00A847B7" w:rsidRDefault="00C63330" w:rsidP="00C63330">
            <w:pPr>
              <w:spacing w:beforeAutospacing="1" w:after="100" w:afterAutospacing="1"/>
            </w:pPr>
            <w:r w:rsidRPr="00A847B7">
              <w:t xml:space="preserve">216 </w:t>
            </w:r>
          </w:p>
        </w:tc>
        <w:tc>
          <w:tcPr>
            <w:tcW w:w="2760" w:type="dxa"/>
          </w:tcPr>
          <w:p w14:paraId="2435073F" w14:textId="77777777" w:rsidR="00C63330" w:rsidRPr="00A847B7" w:rsidRDefault="00C63330" w:rsidP="00C63330">
            <w:pPr>
              <w:spacing w:beforeAutospacing="1" w:after="100" w:afterAutospacing="1"/>
            </w:pPr>
            <w:r w:rsidRPr="00A847B7">
              <w:t xml:space="preserve">32 094 </w:t>
            </w:r>
          </w:p>
        </w:tc>
      </w:tr>
      <w:tr w:rsidR="00C63330" w:rsidRPr="00A847B7" w14:paraId="02714446" w14:textId="77777777" w:rsidTr="00C63330">
        <w:trPr>
          <w:trHeight w:val="109"/>
        </w:trPr>
        <w:tc>
          <w:tcPr>
            <w:tcW w:w="2760" w:type="dxa"/>
          </w:tcPr>
          <w:p w14:paraId="0881F201" w14:textId="77777777" w:rsidR="00C63330" w:rsidRPr="00A847B7" w:rsidRDefault="00C63330" w:rsidP="00C63330">
            <w:pPr>
              <w:spacing w:beforeAutospacing="1" w:after="100" w:afterAutospacing="1"/>
            </w:pPr>
            <w:r w:rsidRPr="00A847B7">
              <w:t xml:space="preserve">217 </w:t>
            </w:r>
          </w:p>
        </w:tc>
        <w:tc>
          <w:tcPr>
            <w:tcW w:w="2760" w:type="dxa"/>
          </w:tcPr>
          <w:p w14:paraId="7C2DC1D0" w14:textId="77777777" w:rsidR="00C63330" w:rsidRPr="00A847B7" w:rsidRDefault="00C63330" w:rsidP="00C63330">
            <w:pPr>
              <w:spacing w:beforeAutospacing="1" w:after="100" w:afterAutospacing="1"/>
            </w:pPr>
            <w:r w:rsidRPr="00A847B7">
              <w:t xml:space="preserve">33 147 </w:t>
            </w:r>
          </w:p>
        </w:tc>
      </w:tr>
      <w:tr w:rsidR="00C63330" w:rsidRPr="00A847B7" w14:paraId="352C7C28" w14:textId="77777777" w:rsidTr="00C63330">
        <w:trPr>
          <w:trHeight w:val="109"/>
        </w:trPr>
        <w:tc>
          <w:tcPr>
            <w:tcW w:w="2760" w:type="dxa"/>
          </w:tcPr>
          <w:p w14:paraId="4E54E0B5" w14:textId="77777777" w:rsidR="00C63330" w:rsidRPr="00A847B7" w:rsidRDefault="00C63330" w:rsidP="00C63330">
            <w:pPr>
              <w:spacing w:beforeAutospacing="1" w:after="100" w:afterAutospacing="1"/>
            </w:pPr>
            <w:r w:rsidRPr="00A847B7">
              <w:t xml:space="preserve">218 </w:t>
            </w:r>
          </w:p>
        </w:tc>
        <w:tc>
          <w:tcPr>
            <w:tcW w:w="2760" w:type="dxa"/>
          </w:tcPr>
          <w:p w14:paraId="293D7133" w14:textId="77777777" w:rsidR="00C63330" w:rsidRPr="00A847B7" w:rsidRDefault="00C63330" w:rsidP="00C63330">
            <w:pPr>
              <w:spacing w:beforeAutospacing="1" w:after="100" w:afterAutospacing="1"/>
            </w:pPr>
            <w:r w:rsidRPr="00A847B7">
              <w:t xml:space="preserve">34 224 </w:t>
            </w:r>
          </w:p>
        </w:tc>
      </w:tr>
      <w:tr w:rsidR="00C63330" w:rsidRPr="00A847B7" w14:paraId="3BB7B1CD" w14:textId="77777777" w:rsidTr="00C63330">
        <w:trPr>
          <w:trHeight w:val="109"/>
        </w:trPr>
        <w:tc>
          <w:tcPr>
            <w:tcW w:w="2760" w:type="dxa"/>
          </w:tcPr>
          <w:p w14:paraId="1D784BC8" w14:textId="77777777" w:rsidR="00C63330" w:rsidRPr="00A847B7" w:rsidRDefault="00C63330" w:rsidP="00C63330">
            <w:pPr>
              <w:spacing w:beforeAutospacing="1" w:after="100" w:afterAutospacing="1"/>
            </w:pPr>
            <w:r w:rsidRPr="00A847B7">
              <w:t xml:space="preserve">219 </w:t>
            </w:r>
          </w:p>
        </w:tc>
        <w:tc>
          <w:tcPr>
            <w:tcW w:w="2760" w:type="dxa"/>
          </w:tcPr>
          <w:p w14:paraId="2B000B21" w14:textId="77777777" w:rsidR="00C63330" w:rsidRPr="00A847B7" w:rsidRDefault="00C63330" w:rsidP="00C63330">
            <w:pPr>
              <w:spacing w:beforeAutospacing="1" w:after="100" w:afterAutospacing="1"/>
            </w:pPr>
            <w:r w:rsidRPr="00A847B7">
              <w:t xml:space="preserve">35 324 </w:t>
            </w:r>
          </w:p>
        </w:tc>
      </w:tr>
      <w:tr w:rsidR="00C63330" w:rsidRPr="00A847B7" w14:paraId="66652E04" w14:textId="77777777" w:rsidTr="00C63330">
        <w:trPr>
          <w:trHeight w:val="109"/>
        </w:trPr>
        <w:tc>
          <w:tcPr>
            <w:tcW w:w="2760" w:type="dxa"/>
          </w:tcPr>
          <w:p w14:paraId="112CE3E3" w14:textId="77777777" w:rsidR="00C63330" w:rsidRPr="00A847B7" w:rsidRDefault="00C63330" w:rsidP="00C63330">
            <w:pPr>
              <w:spacing w:beforeAutospacing="1" w:after="100" w:afterAutospacing="1"/>
            </w:pPr>
            <w:r w:rsidRPr="00A847B7">
              <w:t xml:space="preserve">220 </w:t>
            </w:r>
          </w:p>
        </w:tc>
        <w:tc>
          <w:tcPr>
            <w:tcW w:w="2760" w:type="dxa"/>
          </w:tcPr>
          <w:p w14:paraId="022F29D9" w14:textId="77777777" w:rsidR="00C63330" w:rsidRPr="00A847B7" w:rsidRDefault="00C63330" w:rsidP="00C63330">
            <w:pPr>
              <w:spacing w:beforeAutospacing="1" w:after="100" w:afterAutospacing="1"/>
            </w:pPr>
            <w:r w:rsidRPr="00A847B7">
              <w:t xml:space="preserve">36 447 </w:t>
            </w:r>
          </w:p>
        </w:tc>
      </w:tr>
      <w:tr w:rsidR="00C63330" w:rsidRPr="00A847B7" w14:paraId="1415DBA9" w14:textId="77777777" w:rsidTr="00C63330">
        <w:trPr>
          <w:trHeight w:val="109"/>
        </w:trPr>
        <w:tc>
          <w:tcPr>
            <w:tcW w:w="2760" w:type="dxa"/>
          </w:tcPr>
          <w:p w14:paraId="52A33488" w14:textId="77777777" w:rsidR="00C63330" w:rsidRPr="00A847B7" w:rsidRDefault="00C63330" w:rsidP="00C63330">
            <w:pPr>
              <w:spacing w:beforeAutospacing="1" w:after="100" w:afterAutospacing="1"/>
            </w:pPr>
            <w:r w:rsidRPr="00A847B7">
              <w:t xml:space="preserve">221 </w:t>
            </w:r>
          </w:p>
        </w:tc>
        <w:tc>
          <w:tcPr>
            <w:tcW w:w="2760" w:type="dxa"/>
          </w:tcPr>
          <w:p w14:paraId="5A233785" w14:textId="77777777" w:rsidR="00C63330" w:rsidRPr="00A847B7" w:rsidRDefault="00C63330" w:rsidP="00C63330">
            <w:pPr>
              <w:spacing w:beforeAutospacing="1" w:after="100" w:afterAutospacing="1"/>
            </w:pPr>
            <w:r w:rsidRPr="00A847B7">
              <w:t xml:space="preserve">37 595 </w:t>
            </w:r>
          </w:p>
        </w:tc>
      </w:tr>
      <w:tr w:rsidR="00C63330" w:rsidRPr="00A847B7" w14:paraId="2B83BDB0" w14:textId="77777777" w:rsidTr="00C63330">
        <w:trPr>
          <w:trHeight w:val="109"/>
        </w:trPr>
        <w:tc>
          <w:tcPr>
            <w:tcW w:w="2760" w:type="dxa"/>
          </w:tcPr>
          <w:p w14:paraId="25989CEA" w14:textId="77777777" w:rsidR="00C63330" w:rsidRPr="00A847B7" w:rsidRDefault="00C63330" w:rsidP="00C63330">
            <w:pPr>
              <w:spacing w:beforeAutospacing="1" w:after="100" w:afterAutospacing="1"/>
            </w:pPr>
            <w:r w:rsidRPr="00A847B7">
              <w:t xml:space="preserve">222 </w:t>
            </w:r>
          </w:p>
        </w:tc>
        <w:tc>
          <w:tcPr>
            <w:tcW w:w="2760" w:type="dxa"/>
          </w:tcPr>
          <w:p w14:paraId="6AC89186" w14:textId="77777777" w:rsidR="00C63330" w:rsidRPr="00A847B7" w:rsidRDefault="00C63330" w:rsidP="00C63330">
            <w:pPr>
              <w:spacing w:beforeAutospacing="1" w:after="100" w:afterAutospacing="1"/>
            </w:pPr>
            <w:r w:rsidRPr="00A847B7">
              <w:t xml:space="preserve">38 767 </w:t>
            </w:r>
          </w:p>
        </w:tc>
      </w:tr>
      <w:tr w:rsidR="00C63330" w:rsidRPr="00A847B7" w14:paraId="3A1373B3" w14:textId="77777777" w:rsidTr="00C63330">
        <w:trPr>
          <w:trHeight w:val="109"/>
        </w:trPr>
        <w:tc>
          <w:tcPr>
            <w:tcW w:w="2760" w:type="dxa"/>
          </w:tcPr>
          <w:p w14:paraId="7810D416" w14:textId="77777777" w:rsidR="00C63330" w:rsidRPr="00A847B7" w:rsidRDefault="00C63330" w:rsidP="00C63330">
            <w:pPr>
              <w:spacing w:beforeAutospacing="1" w:after="100" w:afterAutospacing="1"/>
            </w:pPr>
            <w:r w:rsidRPr="00A847B7">
              <w:t xml:space="preserve">223 </w:t>
            </w:r>
          </w:p>
        </w:tc>
        <w:tc>
          <w:tcPr>
            <w:tcW w:w="2760" w:type="dxa"/>
          </w:tcPr>
          <w:p w14:paraId="38A55750" w14:textId="77777777" w:rsidR="00C63330" w:rsidRPr="00A847B7" w:rsidRDefault="00C63330" w:rsidP="00C63330">
            <w:pPr>
              <w:spacing w:beforeAutospacing="1" w:after="100" w:afterAutospacing="1"/>
            </w:pPr>
            <w:r w:rsidRPr="00A847B7">
              <w:t xml:space="preserve">39 964 </w:t>
            </w:r>
          </w:p>
        </w:tc>
      </w:tr>
    </w:tbl>
    <w:p w14:paraId="2E45D63A" w14:textId="7B6D364F" w:rsidR="00C63330" w:rsidRPr="00A847B7" w:rsidRDefault="00244BE0" w:rsidP="00EE0687">
      <w:pPr>
        <w:pStyle w:val="Paragraphedeliste"/>
        <w:numPr>
          <w:ilvl w:val="0"/>
          <w:numId w:val="69"/>
        </w:numPr>
        <w:spacing w:beforeAutospacing="1" w:after="100" w:afterAutospacing="1"/>
        <w:rPr>
          <w:rFonts w:cstheme="minorHAnsi"/>
        </w:rPr>
      </w:pPr>
      <w:r w:rsidRPr="00A847B7">
        <w:rPr>
          <w:rFonts w:cstheme="minorHAnsi"/>
        </w:rPr>
        <w:t>lorsque les émissions excèdent 223 g/km, le tarif est fixé à 40 000 €.</w:t>
      </w:r>
    </w:p>
    <w:p w14:paraId="0AFDB9D2" w14:textId="76611E3D" w:rsidR="00C63330" w:rsidRPr="00A847B7" w:rsidRDefault="00244BE0" w:rsidP="00C63330">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2022, le barème en puissance administrative du malus est fixé de la manière suivante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0"/>
        <w:gridCol w:w="2500"/>
      </w:tblGrid>
      <w:tr w:rsidR="00244BE0" w:rsidRPr="00A847B7" w14:paraId="5C6E34C2" w14:textId="77777777" w:rsidTr="00244BE0">
        <w:trPr>
          <w:trHeight w:val="242"/>
        </w:trPr>
        <w:tc>
          <w:tcPr>
            <w:tcW w:w="2500" w:type="dxa"/>
            <w:shd w:val="clear" w:color="auto" w:fill="297FD5" w:themeFill="accent3"/>
          </w:tcPr>
          <w:p w14:paraId="58F3E991" w14:textId="588B93DC" w:rsidR="00244BE0" w:rsidRPr="00A847B7" w:rsidRDefault="00244BE0" w:rsidP="00244BE0">
            <w:pPr>
              <w:spacing w:beforeAutospacing="1" w:after="100" w:afterAutospacing="1"/>
              <w:jc w:val="center"/>
              <w:rPr>
                <w:rFonts w:cstheme="minorHAnsi"/>
                <w:color w:val="FFFFFF" w:themeColor="background1"/>
                <w:sz w:val="22"/>
                <w:szCs w:val="22"/>
              </w:rPr>
            </w:pPr>
            <w:r w:rsidRPr="00A847B7">
              <w:rPr>
                <w:rFonts w:cstheme="minorHAnsi"/>
                <w:color w:val="FFFFFF" w:themeColor="background1"/>
                <w:sz w:val="22"/>
                <w:szCs w:val="22"/>
              </w:rPr>
              <w:t>Puissance administrative (en CV)</w:t>
            </w:r>
          </w:p>
        </w:tc>
        <w:tc>
          <w:tcPr>
            <w:tcW w:w="2500" w:type="dxa"/>
            <w:shd w:val="clear" w:color="auto" w:fill="297FD5" w:themeFill="accent3"/>
          </w:tcPr>
          <w:p w14:paraId="20544881" w14:textId="7DB4506F" w:rsidR="00244BE0" w:rsidRPr="00A847B7" w:rsidRDefault="00244BE0" w:rsidP="00244BE0">
            <w:pPr>
              <w:spacing w:beforeAutospacing="1" w:after="100" w:afterAutospacing="1"/>
              <w:jc w:val="center"/>
              <w:rPr>
                <w:rFonts w:cstheme="minorHAnsi"/>
                <w:color w:val="FFFFFF" w:themeColor="background1"/>
                <w:sz w:val="22"/>
                <w:szCs w:val="22"/>
              </w:rPr>
            </w:pPr>
            <w:r w:rsidRPr="00A847B7">
              <w:rPr>
                <w:rFonts w:cstheme="minorHAnsi"/>
                <w:color w:val="FFFFFF" w:themeColor="background1"/>
                <w:sz w:val="22"/>
                <w:szCs w:val="22"/>
              </w:rPr>
              <w:t>Montant de la taxe (en euros)</w:t>
            </w:r>
          </w:p>
        </w:tc>
      </w:tr>
      <w:tr w:rsidR="00244BE0" w:rsidRPr="00A847B7" w14:paraId="6863A143" w14:textId="77777777" w:rsidTr="00244BE0">
        <w:trPr>
          <w:trHeight w:val="109"/>
        </w:trPr>
        <w:tc>
          <w:tcPr>
            <w:tcW w:w="2500" w:type="dxa"/>
          </w:tcPr>
          <w:p w14:paraId="0AEAE3A7" w14:textId="77777777" w:rsidR="00244BE0" w:rsidRPr="00A847B7" w:rsidRDefault="00244BE0" w:rsidP="00244BE0">
            <w:pPr>
              <w:spacing w:beforeAutospacing="1" w:after="100" w:afterAutospacing="1"/>
              <w:rPr>
                <w:rFonts w:cstheme="minorHAnsi"/>
              </w:rPr>
            </w:pPr>
            <w:r w:rsidRPr="00A847B7">
              <w:rPr>
                <w:rFonts w:cstheme="minorHAnsi"/>
              </w:rPr>
              <w:t xml:space="preserve">jusqu’à 4 </w:t>
            </w:r>
          </w:p>
        </w:tc>
        <w:tc>
          <w:tcPr>
            <w:tcW w:w="2500" w:type="dxa"/>
          </w:tcPr>
          <w:p w14:paraId="702C23BB" w14:textId="77777777" w:rsidR="00244BE0" w:rsidRPr="00A847B7" w:rsidRDefault="00244BE0" w:rsidP="00244BE0">
            <w:pPr>
              <w:spacing w:beforeAutospacing="1" w:after="100" w:afterAutospacing="1"/>
              <w:rPr>
                <w:rFonts w:cstheme="minorHAnsi"/>
              </w:rPr>
            </w:pPr>
            <w:r w:rsidRPr="00A847B7">
              <w:rPr>
                <w:rFonts w:cstheme="minorHAnsi"/>
              </w:rPr>
              <w:t xml:space="preserve">0 </w:t>
            </w:r>
          </w:p>
        </w:tc>
      </w:tr>
      <w:tr w:rsidR="00244BE0" w:rsidRPr="00A847B7" w14:paraId="771E23BE" w14:textId="77777777" w:rsidTr="00244BE0">
        <w:trPr>
          <w:trHeight w:val="109"/>
        </w:trPr>
        <w:tc>
          <w:tcPr>
            <w:tcW w:w="2500" w:type="dxa"/>
          </w:tcPr>
          <w:p w14:paraId="512E6992" w14:textId="77777777" w:rsidR="00244BE0" w:rsidRPr="00A847B7" w:rsidRDefault="00244BE0" w:rsidP="00244BE0">
            <w:pPr>
              <w:spacing w:beforeAutospacing="1" w:after="100" w:afterAutospacing="1"/>
              <w:rPr>
                <w:rFonts w:cstheme="minorHAnsi"/>
              </w:rPr>
            </w:pPr>
            <w:r w:rsidRPr="00A847B7">
              <w:rPr>
                <w:rFonts w:cstheme="minorHAnsi"/>
              </w:rPr>
              <w:t xml:space="preserve">5 </w:t>
            </w:r>
          </w:p>
        </w:tc>
        <w:tc>
          <w:tcPr>
            <w:tcW w:w="2500" w:type="dxa"/>
          </w:tcPr>
          <w:p w14:paraId="7C94E4E5" w14:textId="77777777" w:rsidR="00244BE0" w:rsidRPr="00A847B7" w:rsidRDefault="00244BE0" w:rsidP="00244BE0">
            <w:pPr>
              <w:spacing w:beforeAutospacing="1" w:after="100" w:afterAutospacing="1"/>
              <w:rPr>
                <w:rFonts w:cstheme="minorHAnsi"/>
              </w:rPr>
            </w:pPr>
            <w:r w:rsidRPr="00A847B7">
              <w:rPr>
                <w:rFonts w:cstheme="minorHAnsi"/>
              </w:rPr>
              <w:t xml:space="preserve">1 000 </w:t>
            </w:r>
          </w:p>
        </w:tc>
      </w:tr>
      <w:tr w:rsidR="00244BE0" w:rsidRPr="00A847B7" w14:paraId="6AF443DF" w14:textId="77777777" w:rsidTr="00244BE0">
        <w:trPr>
          <w:trHeight w:val="109"/>
        </w:trPr>
        <w:tc>
          <w:tcPr>
            <w:tcW w:w="2500" w:type="dxa"/>
          </w:tcPr>
          <w:p w14:paraId="5A4E2848" w14:textId="77777777" w:rsidR="00244BE0" w:rsidRPr="00A847B7" w:rsidRDefault="00244BE0" w:rsidP="00244BE0">
            <w:pPr>
              <w:spacing w:beforeAutospacing="1" w:after="100" w:afterAutospacing="1"/>
              <w:rPr>
                <w:rFonts w:cstheme="minorHAnsi"/>
              </w:rPr>
            </w:pPr>
            <w:r w:rsidRPr="00A847B7">
              <w:rPr>
                <w:rFonts w:cstheme="minorHAnsi"/>
              </w:rPr>
              <w:t xml:space="preserve">6 </w:t>
            </w:r>
          </w:p>
        </w:tc>
        <w:tc>
          <w:tcPr>
            <w:tcW w:w="2500" w:type="dxa"/>
          </w:tcPr>
          <w:p w14:paraId="036C4088" w14:textId="77777777" w:rsidR="00244BE0" w:rsidRPr="00A847B7" w:rsidRDefault="00244BE0" w:rsidP="00244BE0">
            <w:pPr>
              <w:spacing w:beforeAutospacing="1" w:after="100" w:afterAutospacing="1"/>
              <w:rPr>
                <w:rFonts w:cstheme="minorHAnsi"/>
              </w:rPr>
            </w:pPr>
            <w:r w:rsidRPr="00A847B7">
              <w:rPr>
                <w:rFonts w:cstheme="minorHAnsi"/>
              </w:rPr>
              <w:t xml:space="preserve">3 000 </w:t>
            </w:r>
          </w:p>
        </w:tc>
      </w:tr>
      <w:tr w:rsidR="00244BE0" w:rsidRPr="00A847B7" w14:paraId="70E135DB" w14:textId="77777777" w:rsidTr="00244BE0">
        <w:trPr>
          <w:trHeight w:val="109"/>
        </w:trPr>
        <w:tc>
          <w:tcPr>
            <w:tcW w:w="2500" w:type="dxa"/>
          </w:tcPr>
          <w:p w14:paraId="37DCB122" w14:textId="77777777" w:rsidR="00244BE0" w:rsidRPr="00A847B7" w:rsidRDefault="00244BE0" w:rsidP="00244BE0">
            <w:pPr>
              <w:spacing w:beforeAutospacing="1" w:after="100" w:afterAutospacing="1"/>
              <w:rPr>
                <w:rFonts w:cstheme="minorHAnsi"/>
              </w:rPr>
            </w:pPr>
            <w:r w:rsidRPr="00A847B7">
              <w:rPr>
                <w:rFonts w:cstheme="minorHAnsi"/>
              </w:rPr>
              <w:t xml:space="preserve">7 </w:t>
            </w:r>
          </w:p>
        </w:tc>
        <w:tc>
          <w:tcPr>
            <w:tcW w:w="2500" w:type="dxa"/>
          </w:tcPr>
          <w:p w14:paraId="28842737" w14:textId="77777777" w:rsidR="00244BE0" w:rsidRPr="00A847B7" w:rsidRDefault="00244BE0" w:rsidP="00244BE0">
            <w:pPr>
              <w:spacing w:beforeAutospacing="1" w:after="100" w:afterAutospacing="1"/>
              <w:rPr>
                <w:rFonts w:cstheme="minorHAnsi"/>
              </w:rPr>
            </w:pPr>
            <w:r w:rsidRPr="00A847B7">
              <w:rPr>
                <w:rFonts w:cstheme="minorHAnsi"/>
              </w:rPr>
              <w:t xml:space="preserve">4 000 </w:t>
            </w:r>
          </w:p>
        </w:tc>
      </w:tr>
      <w:tr w:rsidR="00244BE0" w:rsidRPr="00A847B7" w14:paraId="374E467F" w14:textId="77777777" w:rsidTr="00244BE0">
        <w:trPr>
          <w:trHeight w:val="109"/>
        </w:trPr>
        <w:tc>
          <w:tcPr>
            <w:tcW w:w="2500" w:type="dxa"/>
          </w:tcPr>
          <w:p w14:paraId="0ADBFA56" w14:textId="77777777" w:rsidR="00244BE0" w:rsidRPr="00A847B7" w:rsidRDefault="00244BE0" w:rsidP="00244BE0">
            <w:pPr>
              <w:spacing w:beforeAutospacing="1" w:after="100" w:afterAutospacing="1"/>
              <w:rPr>
                <w:rFonts w:cstheme="minorHAnsi"/>
              </w:rPr>
            </w:pPr>
            <w:r w:rsidRPr="00A847B7">
              <w:rPr>
                <w:rFonts w:cstheme="minorHAnsi"/>
              </w:rPr>
              <w:t xml:space="preserve">8 </w:t>
            </w:r>
          </w:p>
        </w:tc>
        <w:tc>
          <w:tcPr>
            <w:tcW w:w="2500" w:type="dxa"/>
          </w:tcPr>
          <w:p w14:paraId="341F7EBF" w14:textId="77777777" w:rsidR="00244BE0" w:rsidRPr="00A847B7" w:rsidRDefault="00244BE0" w:rsidP="00244BE0">
            <w:pPr>
              <w:spacing w:beforeAutospacing="1" w:after="100" w:afterAutospacing="1"/>
              <w:rPr>
                <w:rFonts w:cstheme="minorHAnsi"/>
              </w:rPr>
            </w:pPr>
            <w:r w:rsidRPr="00A847B7">
              <w:rPr>
                <w:rFonts w:cstheme="minorHAnsi"/>
              </w:rPr>
              <w:t xml:space="preserve">6 000 </w:t>
            </w:r>
          </w:p>
        </w:tc>
      </w:tr>
      <w:tr w:rsidR="00244BE0" w:rsidRPr="00A847B7" w14:paraId="20D22B67" w14:textId="77777777" w:rsidTr="00244BE0">
        <w:trPr>
          <w:trHeight w:val="109"/>
        </w:trPr>
        <w:tc>
          <w:tcPr>
            <w:tcW w:w="2500" w:type="dxa"/>
          </w:tcPr>
          <w:p w14:paraId="50F33932" w14:textId="77777777" w:rsidR="00244BE0" w:rsidRPr="00A847B7" w:rsidRDefault="00244BE0" w:rsidP="00244BE0">
            <w:pPr>
              <w:spacing w:beforeAutospacing="1" w:after="100" w:afterAutospacing="1"/>
              <w:rPr>
                <w:rFonts w:cstheme="minorHAnsi"/>
              </w:rPr>
            </w:pPr>
            <w:r w:rsidRPr="00A847B7">
              <w:rPr>
                <w:rFonts w:cstheme="minorHAnsi"/>
              </w:rPr>
              <w:t xml:space="preserve">9 </w:t>
            </w:r>
          </w:p>
        </w:tc>
        <w:tc>
          <w:tcPr>
            <w:tcW w:w="2500" w:type="dxa"/>
          </w:tcPr>
          <w:p w14:paraId="1DE622CF" w14:textId="77777777" w:rsidR="00244BE0" w:rsidRPr="00A847B7" w:rsidRDefault="00244BE0" w:rsidP="00244BE0">
            <w:pPr>
              <w:spacing w:beforeAutospacing="1" w:after="100" w:afterAutospacing="1"/>
              <w:rPr>
                <w:rFonts w:cstheme="minorHAnsi"/>
              </w:rPr>
            </w:pPr>
            <w:r w:rsidRPr="00A847B7">
              <w:rPr>
                <w:rFonts w:cstheme="minorHAnsi"/>
              </w:rPr>
              <w:t xml:space="preserve">7 000 </w:t>
            </w:r>
          </w:p>
        </w:tc>
      </w:tr>
      <w:tr w:rsidR="00244BE0" w:rsidRPr="00A847B7" w14:paraId="59D523E4" w14:textId="77777777" w:rsidTr="00244BE0">
        <w:trPr>
          <w:trHeight w:val="109"/>
        </w:trPr>
        <w:tc>
          <w:tcPr>
            <w:tcW w:w="2500" w:type="dxa"/>
          </w:tcPr>
          <w:p w14:paraId="39D7DDD8" w14:textId="77777777" w:rsidR="00244BE0" w:rsidRPr="00A847B7" w:rsidRDefault="00244BE0" w:rsidP="00244BE0">
            <w:pPr>
              <w:spacing w:beforeAutospacing="1" w:after="100" w:afterAutospacing="1"/>
              <w:rPr>
                <w:rFonts w:cstheme="minorHAnsi"/>
              </w:rPr>
            </w:pPr>
            <w:r w:rsidRPr="00A847B7">
              <w:rPr>
                <w:rFonts w:cstheme="minorHAnsi"/>
              </w:rPr>
              <w:t xml:space="preserve">10 </w:t>
            </w:r>
          </w:p>
        </w:tc>
        <w:tc>
          <w:tcPr>
            <w:tcW w:w="2500" w:type="dxa"/>
          </w:tcPr>
          <w:p w14:paraId="29666FA0" w14:textId="77777777" w:rsidR="00244BE0" w:rsidRPr="00A847B7" w:rsidRDefault="00244BE0" w:rsidP="00244BE0">
            <w:pPr>
              <w:spacing w:beforeAutospacing="1" w:after="100" w:afterAutospacing="1"/>
              <w:rPr>
                <w:rFonts w:cstheme="minorHAnsi"/>
              </w:rPr>
            </w:pPr>
            <w:r w:rsidRPr="00A847B7">
              <w:rPr>
                <w:rFonts w:cstheme="minorHAnsi"/>
              </w:rPr>
              <w:t xml:space="preserve">9 250 </w:t>
            </w:r>
          </w:p>
        </w:tc>
      </w:tr>
      <w:tr w:rsidR="00244BE0" w:rsidRPr="00A847B7" w14:paraId="48241E1C" w14:textId="77777777" w:rsidTr="00244BE0">
        <w:trPr>
          <w:trHeight w:val="109"/>
        </w:trPr>
        <w:tc>
          <w:tcPr>
            <w:tcW w:w="2500" w:type="dxa"/>
          </w:tcPr>
          <w:p w14:paraId="60CEC8B4" w14:textId="77777777" w:rsidR="00244BE0" w:rsidRPr="00A847B7" w:rsidRDefault="00244BE0" w:rsidP="00244BE0">
            <w:pPr>
              <w:spacing w:beforeAutospacing="1" w:after="100" w:afterAutospacing="1"/>
              <w:rPr>
                <w:rFonts w:cstheme="minorHAnsi"/>
              </w:rPr>
            </w:pPr>
            <w:r w:rsidRPr="00A847B7">
              <w:rPr>
                <w:rFonts w:cstheme="minorHAnsi"/>
              </w:rPr>
              <w:t xml:space="preserve">11 </w:t>
            </w:r>
          </w:p>
        </w:tc>
        <w:tc>
          <w:tcPr>
            <w:tcW w:w="2500" w:type="dxa"/>
          </w:tcPr>
          <w:p w14:paraId="77F68A4A" w14:textId="77777777" w:rsidR="00244BE0" w:rsidRPr="00A847B7" w:rsidRDefault="00244BE0" w:rsidP="00244BE0">
            <w:pPr>
              <w:spacing w:beforeAutospacing="1" w:after="100" w:afterAutospacing="1"/>
              <w:rPr>
                <w:rFonts w:cstheme="minorHAnsi"/>
              </w:rPr>
            </w:pPr>
            <w:r w:rsidRPr="00A847B7">
              <w:rPr>
                <w:rFonts w:cstheme="minorHAnsi"/>
              </w:rPr>
              <w:t xml:space="preserve">10 500 </w:t>
            </w:r>
          </w:p>
        </w:tc>
      </w:tr>
      <w:tr w:rsidR="00244BE0" w:rsidRPr="00A847B7" w14:paraId="6B9329EC" w14:textId="77777777" w:rsidTr="00244BE0">
        <w:trPr>
          <w:trHeight w:val="109"/>
        </w:trPr>
        <w:tc>
          <w:tcPr>
            <w:tcW w:w="2500" w:type="dxa"/>
          </w:tcPr>
          <w:p w14:paraId="2CA4014C" w14:textId="77777777" w:rsidR="00244BE0" w:rsidRPr="00A847B7" w:rsidRDefault="00244BE0" w:rsidP="00244BE0">
            <w:pPr>
              <w:spacing w:beforeAutospacing="1" w:after="100" w:afterAutospacing="1"/>
              <w:rPr>
                <w:rFonts w:cstheme="minorHAnsi"/>
              </w:rPr>
            </w:pPr>
            <w:r w:rsidRPr="00A847B7">
              <w:rPr>
                <w:rFonts w:cstheme="minorHAnsi"/>
              </w:rPr>
              <w:t xml:space="preserve">12 </w:t>
            </w:r>
          </w:p>
        </w:tc>
        <w:tc>
          <w:tcPr>
            <w:tcW w:w="2500" w:type="dxa"/>
          </w:tcPr>
          <w:p w14:paraId="2AD29461" w14:textId="77777777" w:rsidR="00244BE0" w:rsidRPr="00A847B7" w:rsidRDefault="00244BE0" w:rsidP="00244BE0">
            <w:pPr>
              <w:spacing w:beforeAutospacing="1" w:after="100" w:afterAutospacing="1"/>
              <w:rPr>
                <w:rFonts w:cstheme="minorHAnsi"/>
              </w:rPr>
            </w:pPr>
            <w:r w:rsidRPr="00A847B7">
              <w:rPr>
                <w:rFonts w:cstheme="minorHAnsi"/>
              </w:rPr>
              <w:t xml:space="preserve">12 500 </w:t>
            </w:r>
          </w:p>
        </w:tc>
      </w:tr>
      <w:tr w:rsidR="00244BE0" w:rsidRPr="00A847B7" w14:paraId="096486B3" w14:textId="77777777" w:rsidTr="00244BE0">
        <w:trPr>
          <w:trHeight w:val="109"/>
        </w:trPr>
        <w:tc>
          <w:tcPr>
            <w:tcW w:w="2500" w:type="dxa"/>
          </w:tcPr>
          <w:p w14:paraId="07BC3707" w14:textId="77777777" w:rsidR="00244BE0" w:rsidRPr="00A847B7" w:rsidRDefault="00244BE0" w:rsidP="00244BE0">
            <w:pPr>
              <w:spacing w:beforeAutospacing="1" w:after="100" w:afterAutospacing="1"/>
              <w:rPr>
                <w:rFonts w:cstheme="minorHAnsi"/>
              </w:rPr>
            </w:pPr>
            <w:r w:rsidRPr="00A847B7">
              <w:rPr>
                <w:rFonts w:cstheme="minorHAnsi"/>
              </w:rPr>
              <w:t xml:space="preserve">13 </w:t>
            </w:r>
          </w:p>
        </w:tc>
        <w:tc>
          <w:tcPr>
            <w:tcW w:w="2500" w:type="dxa"/>
          </w:tcPr>
          <w:p w14:paraId="5A97B76C" w14:textId="77777777" w:rsidR="00244BE0" w:rsidRPr="00A847B7" w:rsidRDefault="00244BE0" w:rsidP="00244BE0">
            <w:pPr>
              <w:spacing w:beforeAutospacing="1" w:after="100" w:afterAutospacing="1"/>
              <w:rPr>
                <w:rFonts w:cstheme="minorHAnsi"/>
              </w:rPr>
            </w:pPr>
            <w:r w:rsidRPr="00A847B7">
              <w:rPr>
                <w:rFonts w:cstheme="minorHAnsi"/>
              </w:rPr>
              <w:t xml:space="preserve">13 500 </w:t>
            </w:r>
          </w:p>
        </w:tc>
      </w:tr>
      <w:tr w:rsidR="00244BE0" w:rsidRPr="00A847B7" w14:paraId="3F6A9F12" w14:textId="77777777" w:rsidTr="00244BE0">
        <w:trPr>
          <w:trHeight w:val="109"/>
        </w:trPr>
        <w:tc>
          <w:tcPr>
            <w:tcW w:w="2500" w:type="dxa"/>
          </w:tcPr>
          <w:p w14:paraId="70903A0C" w14:textId="77777777" w:rsidR="00244BE0" w:rsidRPr="00A847B7" w:rsidRDefault="00244BE0" w:rsidP="00244BE0">
            <w:pPr>
              <w:spacing w:beforeAutospacing="1" w:after="100" w:afterAutospacing="1"/>
              <w:rPr>
                <w:rFonts w:cstheme="minorHAnsi"/>
              </w:rPr>
            </w:pPr>
            <w:r w:rsidRPr="00A847B7">
              <w:rPr>
                <w:rFonts w:cstheme="minorHAnsi"/>
              </w:rPr>
              <w:t xml:space="preserve">14 </w:t>
            </w:r>
          </w:p>
        </w:tc>
        <w:tc>
          <w:tcPr>
            <w:tcW w:w="2500" w:type="dxa"/>
          </w:tcPr>
          <w:p w14:paraId="680FC0F6" w14:textId="77777777" w:rsidR="00244BE0" w:rsidRPr="00A847B7" w:rsidRDefault="00244BE0" w:rsidP="00244BE0">
            <w:pPr>
              <w:spacing w:beforeAutospacing="1" w:after="100" w:afterAutospacing="1"/>
              <w:rPr>
                <w:rFonts w:cstheme="minorHAnsi"/>
              </w:rPr>
            </w:pPr>
            <w:r w:rsidRPr="00A847B7">
              <w:rPr>
                <w:rFonts w:cstheme="minorHAnsi"/>
              </w:rPr>
              <w:t xml:space="preserve">15 625 </w:t>
            </w:r>
          </w:p>
        </w:tc>
      </w:tr>
      <w:tr w:rsidR="00244BE0" w:rsidRPr="00A847B7" w14:paraId="57A8A395" w14:textId="77777777" w:rsidTr="00244BE0">
        <w:trPr>
          <w:trHeight w:val="109"/>
        </w:trPr>
        <w:tc>
          <w:tcPr>
            <w:tcW w:w="2500" w:type="dxa"/>
          </w:tcPr>
          <w:p w14:paraId="7865391F" w14:textId="77777777" w:rsidR="00244BE0" w:rsidRPr="00A847B7" w:rsidRDefault="00244BE0" w:rsidP="00244BE0">
            <w:pPr>
              <w:spacing w:beforeAutospacing="1" w:after="100" w:afterAutospacing="1"/>
              <w:rPr>
                <w:rFonts w:cstheme="minorHAnsi"/>
              </w:rPr>
            </w:pPr>
            <w:r w:rsidRPr="00A847B7">
              <w:rPr>
                <w:rFonts w:cstheme="minorHAnsi"/>
              </w:rPr>
              <w:t xml:space="preserve">15 </w:t>
            </w:r>
          </w:p>
        </w:tc>
        <w:tc>
          <w:tcPr>
            <w:tcW w:w="2500" w:type="dxa"/>
          </w:tcPr>
          <w:p w14:paraId="5E4D5452" w14:textId="77777777" w:rsidR="00244BE0" w:rsidRPr="00A847B7" w:rsidRDefault="00244BE0" w:rsidP="00244BE0">
            <w:pPr>
              <w:spacing w:beforeAutospacing="1" w:after="100" w:afterAutospacing="1"/>
              <w:rPr>
                <w:rFonts w:cstheme="minorHAnsi"/>
              </w:rPr>
            </w:pPr>
            <w:r w:rsidRPr="00A847B7">
              <w:rPr>
                <w:rFonts w:cstheme="minorHAnsi"/>
              </w:rPr>
              <w:t xml:space="preserve">16 500 </w:t>
            </w:r>
          </w:p>
        </w:tc>
      </w:tr>
      <w:tr w:rsidR="00244BE0" w:rsidRPr="00A847B7" w14:paraId="53085EDF" w14:textId="77777777" w:rsidTr="00244BE0">
        <w:trPr>
          <w:trHeight w:val="109"/>
        </w:trPr>
        <w:tc>
          <w:tcPr>
            <w:tcW w:w="2500" w:type="dxa"/>
          </w:tcPr>
          <w:p w14:paraId="7B986424" w14:textId="77777777" w:rsidR="00244BE0" w:rsidRPr="00A847B7" w:rsidRDefault="00244BE0" w:rsidP="00244BE0">
            <w:pPr>
              <w:spacing w:beforeAutospacing="1" w:after="100" w:afterAutospacing="1"/>
              <w:rPr>
                <w:rFonts w:cstheme="minorHAnsi"/>
              </w:rPr>
            </w:pPr>
            <w:r w:rsidRPr="00A847B7">
              <w:rPr>
                <w:rFonts w:cstheme="minorHAnsi"/>
              </w:rPr>
              <w:t xml:space="preserve">16 </w:t>
            </w:r>
          </w:p>
        </w:tc>
        <w:tc>
          <w:tcPr>
            <w:tcW w:w="2500" w:type="dxa"/>
          </w:tcPr>
          <w:p w14:paraId="2046B131" w14:textId="77777777" w:rsidR="00244BE0" w:rsidRPr="00A847B7" w:rsidRDefault="00244BE0" w:rsidP="00244BE0">
            <w:pPr>
              <w:spacing w:beforeAutospacing="1" w:after="100" w:afterAutospacing="1"/>
              <w:rPr>
                <w:rFonts w:cstheme="minorHAnsi"/>
              </w:rPr>
            </w:pPr>
            <w:r w:rsidRPr="00A847B7">
              <w:rPr>
                <w:rFonts w:cstheme="minorHAnsi"/>
              </w:rPr>
              <w:t xml:space="preserve">19 250 </w:t>
            </w:r>
          </w:p>
        </w:tc>
      </w:tr>
      <w:tr w:rsidR="00244BE0" w:rsidRPr="00A847B7" w14:paraId="330EFED5" w14:textId="77777777" w:rsidTr="00244BE0">
        <w:trPr>
          <w:trHeight w:val="109"/>
        </w:trPr>
        <w:tc>
          <w:tcPr>
            <w:tcW w:w="2500" w:type="dxa"/>
          </w:tcPr>
          <w:p w14:paraId="032C6217" w14:textId="77777777" w:rsidR="00244BE0" w:rsidRPr="00A847B7" w:rsidRDefault="00244BE0" w:rsidP="00244BE0">
            <w:pPr>
              <w:spacing w:beforeAutospacing="1" w:after="100" w:afterAutospacing="1"/>
              <w:rPr>
                <w:rFonts w:cstheme="minorHAnsi"/>
              </w:rPr>
            </w:pPr>
            <w:r w:rsidRPr="00A847B7">
              <w:rPr>
                <w:rFonts w:cstheme="minorHAnsi"/>
              </w:rPr>
              <w:t xml:space="preserve">17 </w:t>
            </w:r>
          </w:p>
        </w:tc>
        <w:tc>
          <w:tcPr>
            <w:tcW w:w="2500" w:type="dxa"/>
          </w:tcPr>
          <w:p w14:paraId="58BBADFF" w14:textId="77777777" w:rsidR="00244BE0" w:rsidRPr="00A847B7" w:rsidRDefault="00244BE0" w:rsidP="00244BE0">
            <w:pPr>
              <w:spacing w:beforeAutospacing="1" w:after="100" w:afterAutospacing="1"/>
              <w:rPr>
                <w:rFonts w:cstheme="minorHAnsi"/>
              </w:rPr>
            </w:pPr>
            <w:r w:rsidRPr="00A847B7">
              <w:rPr>
                <w:rFonts w:cstheme="minorHAnsi"/>
              </w:rPr>
              <w:t xml:space="preserve">21 000 </w:t>
            </w:r>
          </w:p>
        </w:tc>
      </w:tr>
      <w:tr w:rsidR="00244BE0" w:rsidRPr="00A847B7" w14:paraId="0DD36135" w14:textId="77777777" w:rsidTr="00244BE0">
        <w:trPr>
          <w:trHeight w:val="109"/>
        </w:trPr>
        <w:tc>
          <w:tcPr>
            <w:tcW w:w="2500" w:type="dxa"/>
          </w:tcPr>
          <w:p w14:paraId="61531123" w14:textId="77777777" w:rsidR="00244BE0" w:rsidRPr="00A847B7" w:rsidRDefault="00244BE0" w:rsidP="00244BE0">
            <w:pPr>
              <w:spacing w:beforeAutospacing="1" w:after="100" w:afterAutospacing="1"/>
              <w:rPr>
                <w:rFonts w:cstheme="minorHAnsi"/>
              </w:rPr>
            </w:pPr>
            <w:r w:rsidRPr="00A847B7">
              <w:rPr>
                <w:rFonts w:cstheme="minorHAnsi"/>
              </w:rPr>
              <w:t xml:space="preserve">18 </w:t>
            </w:r>
          </w:p>
        </w:tc>
        <w:tc>
          <w:tcPr>
            <w:tcW w:w="2500" w:type="dxa"/>
          </w:tcPr>
          <w:p w14:paraId="4AC54ACC" w14:textId="77777777" w:rsidR="00244BE0" w:rsidRPr="00A847B7" w:rsidRDefault="00244BE0" w:rsidP="00244BE0">
            <w:pPr>
              <w:spacing w:beforeAutospacing="1" w:after="100" w:afterAutospacing="1"/>
              <w:rPr>
                <w:rFonts w:cstheme="minorHAnsi"/>
              </w:rPr>
            </w:pPr>
            <w:r w:rsidRPr="00A847B7">
              <w:rPr>
                <w:rFonts w:cstheme="minorHAnsi"/>
              </w:rPr>
              <w:t xml:space="preserve">23 500 </w:t>
            </w:r>
          </w:p>
        </w:tc>
      </w:tr>
      <w:tr w:rsidR="00244BE0" w:rsidRPr="00A847B7" w14:paraId="23191D76" w14:textId="77777777" w:rsidTr="00244BE0">
        <w:trPr>
          <w:trHeight w:val="109"/>
        </w:trPr>
        <w:tc>
          <w:tcPr>
            <w:tcW w:w="2500" w:type="dxa"/>
          </w:tcPr>
          <w:p w14:paraId="0144F3B7" w14:textId="77777777" w:rsidR="00244BE0" w:rsidRPr="00A847B7" w:rsidRDefault="00244BE0" w:rsidP="00244BE0">
            <w:pPr>
              <w:spacing w:beforeAutospacing="1" w:after="100" w:afterAutospacing="1"/>
              <w:rPr>
                <w:rFonts w:cstheme="minorHAnsi"/>
              </w:rPr>
            </w:pPr>
            <w:r w:rsidRPr="00A847B7">
              <w:rPr>
                <w:rFonts w:cstheme="minorHAnsi"/>
              </w:rPr>
              <w:t xml:space="preserve">19 </w:t>
            </w:r>
          </w:p>
        </w:tc>
        <w:tc>
          <w:tcPr>
            <w:tcW w:w="2500" w:type="dxa"/>
          </w:tcPr>
          <w:p w14:paraId="4D467591" w14:textId="77777777" w:rsidR="00244BE0" w:rsidRPr="00A847B7" w:rsidRDefault="00244BE0" w:rsidP="00244BE0">
            <w:pPr>
              <w:spacing w:beforeAutospacing="1" w:after="100" w:afterAutospacing="1"/>
              <w:rPr>
                <w:rFonts w:cstheme="minorHAnsi"/>
              </w:rPr>
            </w:pPr>
            <w:r w:rsidRPr="00A847B7">
              <w:rPr>
                <w:rFonts w:cstheme="minorHAnsi"/>
              </w:rPr>
              <w:t xml:space="preserve">26 000 </w:t>
            </w:r>
          </w:p>
        </w:tc>
      </w:tr>
      <w:tr w:rsidR="00244BE0" w:rsidRPr="00A847B7" w14:paraId="4FF445F1" w14:textId="77777777" w:rsidTr="00244BE0">
        <w:trPr>
          <w:trHeight w:val="109"/>
        </w:trPr>
        <w:tc>
          <w:tcPr>
            <w:tcW w:w="2500" w:type="dxa"/>
          </w:tcPr>
          <w:p w14:paraId="158BF862" w14:textId="77777777" w:rsidR="00244BE0" w:rsidRPr="00A847B7" w:rsidRDefault="00244BE0" w:rsidP="00244BE0">
            <w:pPr>
              <w:spacing w:beforeAutospacing="1" w:after="100" w:afterAutospacing="1"/>
              <w:rPr>
                <w:rFonts w:cstheme="minorHAnsi"/>
              </w:rPr>
            </w:pPr>
            <w:r w:rsidRPr="00A847B7">
              <w:rPr>
                <w:rFonts w:cstheme="minorHAnsi"/>
              </w:rPr>
              <w:t xml:space="preserve">20 </w:t>
            </w:r>
          </w:p>
        </w:tc>
        <w:tc>
          <w:tcPr>
            <w:tcW w:w="2500" w:type="dxa"/>
          </w:tcPr>
          <w:p w14:paraId="35C48A24" w14:textId="77777777" w:rsidR="00244BE0" w:rsidRPr="00A847B7" w:rsidRDefault="00244BE0" w:rsidP="00244BE0">
            <w:pPr>
              <w:spacing w:beforeAutospacing="1" w:after="100" w:afterAutospacing="1"/>
              <w:rPr>
                <w:rFonts w:cstheme="minorHAnsi"/>
              </w:rPr>
            </w:pPr>
            <w:r w:rsidRPr="00A847B7">
              <w:rPr>
                <w:rFonts w:cstheme="minorHAnsi"/>
              </w:rPr>
              <w:t xml:space="preserve">28 500 </w:t>
            </w:r>
          </w:p>
        </w:tc>
      </w:tr>
      <w:tr w:rsidR="00244BE0" w:rsidRPr="00A847B7" w14:paraId="140AEF32" w14:textId="77777777" w:rsidTr="00244BE0">
        <w:trPr>
          <w:trHeight w:val="109"/>
        </w:trPr>
        <w:tc>
          <w:tcPr>
            <w:tcW w:w="2500" w:type="dxa"/>
          </w:tcPr>
          <w:p w14:paraId="692C1799" w14:textId="77777777" w:rsidR="00244BE0" w:rsidRPr="00A847B7" w:rsidRDefault="00244BE0" w:rsidP="00244BE0">
            <w:pPr>
              <w:spacing w:beforeAutospacing="1" w:after="100" w:afterAutospacing="1"/>
              <w:rPr>
                <w:rFonts w:cstheme="minorHAnsi"/>
              </w:rPr>
            </w:pPr>
            <w:r w:rsidRPr="00A847B7">
              <w:rPr>
                <w:rFonts w:cstheme="minorHAnsi"/>
              </w:rPr>
              <w:t xml:space="preserve">21 </w:t>
            </w:r>
          </w:p>
        </w:tc>
        <w:tc>
          <w:tcPr>
            <w:tcW w:w="2500" w:type="dxa"/>
          </w:tcPr>
          <w:p w14:paraId="5B923BBF" w14:textId="77777777" w:rsidR="00244BE0" w:rsidRPr="00A847B7" w:rsidRDefault="00244BE0" w:rsidP="00244BE0">
            <w:pPr>
              <w:spacing w:beforeAutospacing="1" w:after="100" w:afterAutospacing="1"/>
              <w:rPr>
                <w:rFonts w:cstheme="minorHAnsi"/>
              </w:rPr>
            </w:pPr>
            <w:r w:rsidRPr="00A847B7">
              <w:rPr>
                <w:rFonts w:cstheme="minorHAnsi"/>
              </w:rPr>
              <w:t xml:space="preserve">31 000 </w:t>
            </w:r>
          </w:p>
        </w:tc>
      </w:tr>
      <w:tr w:rsidR="00244BE0" w:rsidRPr="00A847B7" w14:paraId="12583798" w14:textId="77777777" w:rsidTr="00244BE0">
        <w:trPr>
          <w:trHeight w:val="109"/>
        </w:trPr>
        <w:tc>
          <w:tcPr>
            <w:tcW w:w="2500" w:type="dxa"/>
          </w:tcPr>
          <w:p w14:paraId="02871EB8" w14:textId="77777777" w:rsidR="00244BE0" w:rsidRPr="00A847B7" w:rsidRDefault="00244BE0" w:rsidP="00244BE0">
            <w:pPr>
              <w:spacing w:beforeAutospacing="1" w:after="100" w:afterAutospacing="1"/>
              <w:rPr>
                <w:rFonts w:cstheme="minorHAnsi"/>
              </w:rPr>
            </w:pPr>
            <w:r w:rsidRPr="00A847B7">
              <w:rPr>
                <w:rFonts w:cstheme="minorHAnsi"/>
              </w:rPr>
              <w:t xml:space="preserve">22 </w:t>
            </w:r>
          </w:p>
        </w:tc>
        <w:tc>
          <w:tcPr>
            <w:tcW w:w="2500" w:type="dxa"/>
          </w:tcPr>
          <w:p w14:paraId="14B22C3F" w14:textId="77777777" w:rsidR="00244BE0" w:rsidRPr="00A847B7" w:rsidRDefault="00244BE0" w:rsidP="00244BE0">
            <w:pPr>
              <w:spacing w:beforeAutospacing="1" w:after="100" w:afterAutospacing="1"/>
              <w:rPr>
                <w:rFonts w:cstheme="minorHAnsi"/>
              </w:rPr>
            </w:pPr>
            <w:r w:rsidRPr="00A847B7">
              <w:rPr>
                <w:rFonts w:cstheme="minorHAnsi"/>
              </w:rPr>
              <w:t xml:space="preserve">33 500 </w:t>
            </w:r>
          </w:p>
        </w:tc>
      </w:tr>
      <w:tr w:rsidR="00244BE0" w:rsidRPr="00A847B7" w14:paraId="50AFA0B5" w14:textId="77777777" w:rsidTr="00244BE0">
        <w:trPr>
          <w:trHeight w:val="109"/>
        </w:trPr>
        <w:tc>
          <w:tcPr>
            <w:tcW w:w="2500" w:type="dxa"/>
          </w:tcPr>
          <w:p w14:paraId="5D59905E" w14:textId="77777777" w:rsidR="00244BE0" w:rsidRPr="00A847B7" w:rsidRDefault="00244BE0" w:rsidP="00244BE0">
            <w:pPr>
              <w:spacing w:beforeAutospacing="1" w:after="100" w:afterAutospacing="1"/>
              <w:rPr>
                <w:rFonts w:cstheme="minorHAnsi"/>
              </w:rPr>
            </w:pPr>
            <w:r w:rsidRPr="00A847B7">
              <w:rPr>
                <w:rFonts w:cstheme="minorHAnsi"/>
              </w:rPr>
              <w:t xml:space="preserve">23 </w:t>
            </w:r>
          </w:p>
        </w:tc>
        <w:tc>
          <w:tcPr>
            <w:tcW w:w="2500" w:type="dxa"/>
          </w:tcPr>
          <w:p w14:paraId="5004514C" w14:textId="77777777" w:rsidR="00244BE0" w:rsidRPr="00A847B7" w:rsidRDefault="00244BE0" w:rsidP="00244BE0">
            <w:pPr>
              <w:spacing w:beforeAutospacing="1" w:after="100" w:afterAutospacing="1"/>
              <w:rPr>
                <w:rFonts w:cstheme="minorHAnsi"/>
              </w:rPr>
            </w:pPr>
            <w:r w:rsidRPr="00A847B7">
              <w:rPr>
                <w:rFonts w:cstheme="minorHAnsi"/>
              </w:rPr>
              <w:t xml:space="preserve">36 000 </w:t>
            </w:r>
          </w:p>
        </w:tc>
      </w:tr>
      <w:tr w:rsidR="00244BE0" w:rsidRPr="00A847B7" w14:paraId="5ACDAD8F" w14:textId="77777777" w:rsidTr="00244BE0">
        <w:trPr>
          <w:trHeight w:val="109"/>
        </w:trPr>
        <w:tc>
          <w:tcPr>
            <w:tcW w:w="2500" w:type="dxa"/>
          </w:tcPr>
          <w:p w14:paraId="7CB52042" w14:textId="77777777" w:rsidR="00244BE0" w:rsidRPr="00A847B7" w:rsidRDefault="00244BE0" w:rsidP="00244BE0">
            <w:pPr>
              <w:spacing w:beforeAutospacing="1" w:after="100" w:afterAutospacing="1"/>
              <w:rPr>
                <w:rFonts w:cstheme="minorHAnsi"/>
              </w:rPr>
            </w:pPr>
            <w:r w:rsidRPr="00A847B7">
              <w:rPr>
                <w:rFonts w:cstheme="minorHAnsi"/>
              </w:rPr>
              <w:lastRenderedPageBreak/>
              <w:t xml:space="preserve">24 </w:t>
            </w:r>
          </w:p>
        </w:tc>
        <w:tc>
          <w:tcPr>
            <w:tcW w:w="2500" w:type="dxa"/>
          </w:tcPr>
          <w:p w14:paraId="4BA38261" w14:textId="77777777" w:rsidR="00244BE0" w:rsidRPr="00A847B7" w:rsidRDefault="00244BE0" w:rsidP="00244BE0">
            <w:pPr>
              <w:spacing w:beforeAutospacing="1" w:after="100" w:afterAutospacing="1"/>
              <w:rPr>
                <w:rFonts w:cstheme="minorHAnsi"/>
              </w:rPr>
            </w:pPr>
            <w:r w:rsidRPr="00A847B7">
              <w:rPr>
                <w:rFonts w:cstheme="minorHAnsi"/>
              </w:rPr>
              <w:t xml:space="preserve">38 500 </w:t>
            </w:r>
          </w:p>
        </w:tc>
      </w:tr>
      <w:tr w:rsidR="00244BE0" w:rsidRPr="00A847B7" w14:paraId="7BF9D999" w14:textId="77777777" w:rsidTr="00244BE0">
        <w:trPr>
          <w:trHeight w:val="109"/>
        </w:trPr>
        <w:tc>
          <w:tcPr>
            <w:tcW w:w="2500" w:type="dxa"/>
          </w:tcPr>
          <w:p w14:paraId="1F883D7D" w14:textId="77777777" w:rsidR="00244BE0" w:rsidRPr="00A847B7" w:rsidRDefault="00244BE0" w:rsidP="00244BE0">
            <w:pPr>
              <w:spacing w:beforeAutospacing="1" w:after="100" w:afterAutospacing="1"/>
              <w:rPr>
                <w:rFonts w:cstheme="minorHAnsi"/>
              </w:rPr>
            </w:pPr>
            <w:r w:rsidRPr="00A847B7">
              <w:rPr>
                <w:rFonts w:cstheme="minorHAnsi"/>
              </w:rPr>
              <w:t xml:space="preserve">à partir de 25 </w:t>
            </w:r>
          </w:p>
        </w:tc>
        <w:tc>
          <w:tcPr>
            <w:tcW w:w="2500" w:type="dxa"/>
          </w:tcPr>
          <w:p w14:paraId="48ABA586" w14:textId="77777777" w:rsidR="00244BE0" w:rsidRPr="00A847B7" w:rsidRDefault="00244BE0" w:rsidP="00244BE0">
            <w:pPr>
              <w:spacing w:beforeAutospacing="1" w:after="100" w:afterAutospacing="1"/>
              <w:rPr>
                <w:rFonts w:cstheme="minorHAnsi"/>
              </w:rPr>
            </w:pPr>
            <w:r w:rsidRPr="00A847B7">
              <w:rPr>
                <w:rFonts w:cstheme="minorHAnsi"/>
              </w:rPr>
              <w:t xml:space="preserve">40 000 </w:t>
            </w:r>
          </w:p>
        </w:tc>
      </w:tr>
    </w:tbl>
    <w:p w14:paraId="159B3D55" w14:textId="12B3824D" w:rsidR="00B21F1D" w:rsidRPr="00A847B7" w:rsidRDefault="00B21F1D" w:rsidP="00EE0687">
      <w:pPr>
        <w:pStyle w:val="Paragraphedeliste"/>
        <w:numPr>
          <w:ilvl w:val="0"/>
          <w:numId w:val="86"/>
        </w:numPr>
        <w:spacing w:beforeAutospacing="1" w:after="100" w:afterAutospacing="1"/>
        <w:rPr>
          <w:rFonts w:cstheme="minorHAnsi"/>
        </w:rPr>
      </w:pPr>
      <w:r w:rsidRPr="00A847B7">
        <w:rPr>
          <w:rFonts w:cstheme="minorHAnsi"/>
          <w:b/>
          <w:bCs/>
          <w:i/>
          <w:iCs/>
          <w:u w:val="single"/>
        </w:rPr>
        <w:t xml:space="preserve">Taxe sur </w:t>
      </w:r>
      <w:r w:rsidR="000D683F">
        <w:rPr>
          <w:rFonts w:cstheme="minorHAnsi"/>
          <w:b/>
          <w:bCs/>
          <w:i/>
          <w:iCs/>
          <w:u w:val="single"/>
        </w:rPr>
        <w:t>la masse</w:t>
      </w:r>
      <w:r w:rsidR="00E20DA9" w:rsidRPr="00A847B7">
        <w:rPr>
          <w:rFonts w:cstheme="minorHAnsi"/>
          <w:b/>
          <w:bCs/>
          <w:i/>
          <w:iCs/>
          <w:u w:val="single"/>
        </w:rPr>
        <w:t xml:space="preserve"> en ordre de marche</w:t>
      </w:r>
      <w:r w:rsidR="000D683F">
        <w:rPr>
          <w:rFonts w:cstheme="minorHAnsi"/>
          <w:b/>
          <w:bCs/>
          <w:i/>
          <w:iCs/>
          <w:u w:val="single"/>
        </w:rPr>
        <w:t xml:space="preserve"> des véhicules</w:t>
      </w:r>
    </w:p>
    <w:p w14:paraId="59077CFB" w14:textId="04563ACB" w:rsidR="00ED593E" w:rsidRPr="00A847B7" w:rsidRDefault="00E20DA9" w:rsidP="00C63330">
      <w:pPr>
        <w:spacing w:beforeAutospacing="1" w:after="100" w:afterAutospacing="1"/>
        <w:rPr>
          <w:rFonts w:cstheme="minorHAnsi"/>
        </w:rPr>
      </w:pPr>
      <w:r w:rsidRPr="00A847B7">
        <w:rPr>
          <w:rFonts w:cstheme="minorHAnsi"/>
        </w:rPr>
        <w:t xml:space="preserve">La Loi de Finances pour 2021 vient </w:t>
      </w:r>
      <w:r w:rsidR="00140989" w:rsidRPr="00A847B7">
        <w:rPr>
          <w:rFonts w:cstheme="minorHAnsi"/>
        </w:rPr>
        <w:t xml:space="preserve">compléter le malus par une nouvelle taxe, </w:t>
      </w:r>
      <w:r w:rsidR="00ED593E" w:rsidRPr="00A847B7">
        <w:rPr>
          <w:rFonts w:cstheme="minorHAnsi"/>
        </w:rPr>
        <w:t>applicable à compter du 1</w:t>
      </w:r>
      <w:r w:rsidR="00ED593E" w:rsidRPr="00A847B7">
        <w:rPr>
          <w:rFonts w:cstheme="minorHAnsi"/>
          <w:vertAlign w:val="superscript"/>
        </w:rPr>
        <w:t>er</w:t>
      </w:r>
      <w:r w:rsidR="00ED593E" w:rsidRPr="00A847B7">
        <w:rPr>
          <w:rFonts w:cstheme="minorHAnsi"/>
        </w:rPr>
        <w:t xml:space="preserve"> janvier 2022 : la taxe sur la masse en ordre de marche des véhicules de tourisme.</w:t>
      </w:r>
    </w:p>
    <w:p w14:paraId="030A5175" w14:textId="591FF88A" w:rsidR="00E20DA9" w:rsidRPr="00A847B7" w:rsidRDefault="0053577C" w:rsidP="00C63330">
      <w:pPr>
        <w:spacing w:beforeAutospacing="1" w:after="100" w:afterAutospacing="1"/>
        <w:rPr>
          <w:rFonts w:cstheme="minorHAnsi"/>
        </w:rPr>
      </w:pPr>
      <w:r w:rsidRPr="00A847B7">
        <w:rPr>
          <w:rFonts w:cstheme="minorHAnsi"/>
        </w:rPr>
        <w:t>Cette taxe s’applique aux véhicules de tourisme, lors de leur 1</w:t>
      </w:r>
      <w:r w:rsidRPr="00A847B7">
        <w:rPr>
          <w:rFonts w:cstheme="minorHAnsi"/>
          <w:vertAlign w:val="superscript"/>
        </w:rPr>
        <w:t>ère</w:t>
      </w:r>
      <w:r w:rsidRPr="00A847B7">
        <w:rPr>
          <w:rFonts w:cstheme="minorHAnsi"/>
        </w:rPr>
        <w:t xml:space="preserve"> immatriculation en France. Si au moment de leur 1</w:t>
      </w:r>
      <w:r w:rsidRPr="00A847B7">
        <w:rPr>
          <w:rFonts w:cstheme="minorHAnsi"/>
          <w:vertAlign w:val="superscript"/>
        </w:rPr>
        <w:t>ère</w:t>
      </w:r>
      <w:r w:rsidRPr="00A847B7">
        <w:rPr>
          <w:rFonts w:cstheme="minorHAnsi"/>
        </w:rPr>
        <w:t xml:space="preserve"> immatriculation, les véhicules en question ne sont pas des véhicules de tourisme, ou sont des véhicules de tourisme exonérés, </w:t>
      </w:r>
      <w:r w:rsidR="00F21101" w:rsidRPr="00A847B7">
        <w:rPr>
          <w:rFonts w:cstheme="minorHAnsi"/>
        </w:rPr>
        <w:t>cette taxe s’appliquera lors de l’immatriculation consécutive à la 1</w:t>
      </w:r>
      <w:r w:rsidR="00F21101" w:rsidRPr="00A847B7">
        <w:rPr>
          <w:rFonts w:cstheme="minorHAnsi"/>
          <w:vertAlign w:val="superscript"/>
        </w:rPr>
        <w:t>ère</w:t>
      </w:r>
      <w:r w:rsidR="00F21101" w:rsidRPr="00A847B7">
        <w:rPr>
          <w:rFonts w:cstheme="minorHAnsi"/>
        </w:rPr>
        <w:t xml:space="preserve"> modification de leurs caractéristiques techniques les faisant répondre à la définition d’un véhicule de tourisme, ou leur faisant perdre le bénéfice d’une exonération.</w:t>
      </w:r>
    </w:p>
    <w:p w14:paraId="0C3749A9" w14:textId="65B207C3" w:rsidR="00604A38" w:rsidRPr="00A847B7" w:rsidRDefault="00604A38" w:rsidP="00C63330">
      <w:pPr>
        <w:spacing w:beforeAutospacing="1" w:after="100" w:afterAutospacing="1"/>
        <w:rPr>
          <w:rFonts w:cstheme="minorHAnsi"/>
        </w:rPr>
      </w:pPr>
      <w:r w:rsidRPr="00A847B7">
        <w:rPr>
          <w:rFonts w:cstheme="minorHAnsi"/>
        </w:rPr>
        <w:t xml:space="preserve">La « masse en ordre de marche » s’entend : </w:t>
      </w:r>
    </w:p>
    <w:p w14:paraId="1B658A98" w14:textId="2C1D8062" w:rsidR="00604A38" w:rsidRPr="00A847B7" w:rsidRDefault="00604A38" w:rsidP="00EE0687">
      <w:pPr>
        <w:pStyle w:val="Paragraphedeliste"/>
        <w:numPr>
          <w:ilvl w:val="0"/>
          <w:numId w:val="69"/>
        </w:numPr>
        <w:spacing w:beforeAutospacing="1" w:after="100" w:afterAutospacing="1"/>
        <w:rPr>
          <w:rFonts w:cstheme="minorHAnsi"/>
        </w:rPr>
      </w:pPr>
      <w:r w:rsidRPr="00A847B7">
        <w:rPr>
          <w:rFonts w:cstheme="minorHAnsi"/>
        </w:rPr>
        <w:t>dans le cas d’un véhicule à moteur, de la masse du véhicule, le ou les réservoirs de carburant étant remplis au moins à 90 % de leur capacité, y compris la masse du conducteur, du carburant et des liquides, pourvu de l’équipement standard conformément aux spécifications du constructeur et, le cas échéant, la masse de la carrosserie, de la cabine, de l’attelage, de la ou des roues de secours ainsi que des outils;</w:t>
      </w:r>
    </w:p>
    <w:p w14:paraId="3B2A5592" w14:textId="209CF4AF" w:rsidR="00604A38" w:rsidRPr="00A847B7" w:rsidRDefault="00604A38" w:rsidP="00EE0687">
      <w:pPr>
        <w:pStyle w:val="Paragraphedeliste"/>
        <w:numPr>
          <w:ilvl w:val="0"/>
          <w:numId w:val="69"/>
        </w:numPr>
        <w:spacing w:beforeAutospacing="1" w:after="100" w:afterAutospacing="1"/>
        <w:rPr>
          <w:rFonts w:cstheme="minorHAnsi"/>
        </w:rPr>
      </w:pPr>
      <w:r w:rsidRPr="00A847B7">
        <w:rPr>
          <w:rFonts w:cstheme="minorHAnsi"/>
        </w:rPr>
        <w:t>dans le cas d’une remorque, de la masse du véhicule, y compris le carburant et les liquides, pourvu de l’équipement standard conformément aux spécifications du constructeur et, le cas échéant, la masse de la carrosserie, du ou des attelages supplémentaires, de la ou des roues de secours et des outils.</w:t>
      </w:r>
    </w:p>
    <w:p w14:paraId="598FED33" w14:textId="189D0FCA" w:rsidR="00F21101" w:rsidRPr="00A847B7" w:rsidRDefault="008C7D13" w:rsidP="00C63330">
      <w:pPr>
        <w:spacing w:beforeAutospacing="1" w:after="100" w:afterAutospacing="1"/>
        <w:rPr>
          <w:rFonts w:cstheme="minorHAnsi"/>
        </w:rPr>
      </w:pPr>
      <w:r w:rsidRPr="00A847B7">
        <w:rPr>
          <w:rFonts w:cstheme="minorHAnsi"/>
        </w:rPr>
        <w:t>Le montant de la taxe est égal au produit entre un tarif unitaire, en euros par kilogramme</w:t>
      </w:r>
      <w:r w:rsidR="00B14029" w:rsidRPr="00A847B7">
        <w:rPr>
          <w:rFonts w:cstheme="minorHAnsi"/>
        </w:rPr>
        <w:t>, et la fraction de la masse en ordre de marche excédant un seuil minimal (en kilogramme). En dessous de ce seuil, le montant de la taxe est nul.</w:t>
      </w:r>
    </w:p>
    <w:p w14:paraId="1399BDEF" w14:textId="729378F1" w:rsidR="00426265" w:rsidRPr="00A847B7" w:rsidRDefault="00426265" w:rsidP="00C63330">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2022 :</w:t>
      </w:r>
    </w:p>
    <w:p w14:paraId="210FDD20" w14:textId="535D2D5D" w:rsidR="00426265" w:rsidRPr="00A847B7" w:rsidRDefault="00426265" w:rsidP="00EE0687">
      <w:pPr>
        <w:pStyle w:val="Paragraphedeliste"/>
        <w:numPr>
          <w:ilvl w:val="0"/>
          <w:numId w:val="101"/>
        </w:numPr>
        <w:spacing w:beforeAutospacing="1" w:after="100" w:afterAutospacing="1"/>
        <w:rPr>
          <w:rFonts w:cstheme="minorHAnsi"/>
        </w:rPr>
      </w:pPr>
      <w:r w:rsidRPr="00A847B7">
        <w:rPr>
          <w:rFonts w:cstheme="minorHAnsi"/>
        </w:rPr>
        <w:t>le tarif unitaire de la taxe est égal à 10 € par kg ;</w:t>
      </w:r>
    </w:p>
    <w:p w14:paraId="409294BA" w14:textId="0C1C7835" w:rsidR="00426265" w:rsidRPr="00A847B7" w:rsidRDefault="00E268FA" w:rsidP="00EE0687">
      <w:pPr>
        <w:pStyle w:val="Paragraphedeliste"/>
        <w:numPr>
          <w:ilvl w:val="0"/>
          <w:numId w:val="101"/>
        </w:numPr>
        <w:spacing w:beforeAutospacing="1" w:after="100" w:afterAutospacing="1"/>
        <w:rPr>
          <w:rFonts w:cstheme="minorHAnsi"/>
        </w:rPr>
      </w:pPr>
      <w:r w:rsidRPr="00A847B7">
        <w:rPr>
          <w:rFonts w:cstheme="minorHAnsi"/>
        </w:rPr>
        <w:t xml:space="preserve">le seuil minimal de la taxe </w:t>
      </w:r>
      <w:r w:rsidR="00684A82" w:rsidRPr="00A847B7">
        <w:rPr>
          <w:rFonts w:cstheme="minorHAnsi"/>
        </w:rPr>
        <w:t>est égal à 1 800 kg.</w:t>
      </w:r>
    </w:p>
    <w:p w14:paraId="11FB17B6" w14:textId="20C6C018" w:rsidR="00684A82" w:rsidRPr="00A847B7" w:rsidRDefault="00684A82" w:rsidP="00684A82">
      <w:pPr>
        <w:spacing w:beforeAutospacing="1" w:after="100" w:afterAutospacing="1"/>
        <w:rPr>
          <w:rFonts w:cstheme="minorHAnsi"/>
        </w:rPr>
      </w:pPr>
      <w:r w:rsidRPr="00A847B7">
        <w:rPr>
          <w:rFonts w:cstheme="minorHAnsi"/>
        </w:rPr>
        <w:t>Pour les véhicules ayant fait l’objet d’une 1</w:t>
      </w:r>
      <w:r w:rsidRPr="00A847B7">
        <w:rPr>
          <w:rFonts w:cstheme="minorHAnsi"/>
          <w:vertAlign w:val="superscript"/>
        </w:rPr>
        <w:t>ère</w:t>
      </w:r>
      <w:r w:rsidRPr="00A847B7">
        <w:rPr>
          <w:rFonts w:cstheme="minorHAnsi"/>
        </w:rPr>
        <w:t xml:space="preserve"> immatriculation au moins 6 mois avant celle donnant lieu au malus, le </w:t>
      </w:r>
      <w:r w:rsidR="00100EFD" w:rsidRPr="00A847B7">
        <w:rPr>
          <w:rFonts w:cstheme="minorHAnsi"/>
        </w:rPr>
        <w:t>montant de taxe déterminé fait l’objet d’une réfaction de 10 % pour chaque période de 12 mois entamée depuis la date de la 1</w:t>
      </w:r>
      <w:r w:rsidR="00100EFD" w:rsidRPr="00A847B7">
        <w:rPr>
          <w:rFonts w:cstheme="minorHAnsi"/>
          <w:vertAlign w:val="superscript"/>
        </w:rPr>
        <w:t>ère</w:t>
      </w:r>
      <w:r w:rsidR="00100EFD" w:rsidRPr="00A847B7">
        <w:rPr>
          <w:rFonts w:cstheme="minorHAnsi"/>
        </w:rPr>
        <w:t xml:space="preserve"> immatriculation.</w:t>
      </w:r>
    </w:p>
    <w:p w14:paraId="441DA1BF" w14:textId="4C45A7E8" w:rsidR="00B14029" w:rsidRPr="00A847B7" w:rsidRDefault="00BD5FD7" w:rsidP="00C63330">
      <w:pPr>
        <w:spacing w:beforeAutospacing="1" w:after="100" w:afterAutospacing="1"/>
        <w:rPr>
          <w:rFonts w:cstheme="minorHAnsi"/>
        </w:rPr>
      </w:pPr>
      <w:r w:rsidRPr="00A847B7">
        <w:rPr>
          <w:rFonts w:cstheme="minorHAnsi"/>
        </w:rPr>
        <w:t>De même, dans certains cas, pour déterminer le montant de la taxe, la masse en ordre de marche peut faire l’objet des réfactions suivantes</w:t>
      </w:r>
      <w:r w:rsidR="002452CB" w:rsidRPr="00A847B7">
        <w:rPr>
          <w:rFonts w:cstheme="minorHAnsi"/>
        </w:rPr>
        <w:t> :</w:t>
      </w:r>
    </w:p>
    <w:p w14:paraId="7301109F" w14:textId="38711145" w:rsidR="002452CB" w:rsidRPr="00A847B7" w:rsidRDefault="00A135AE" w:rsidP="00EE0687">
      <w:pPr>
        <w:pStyle w:val="Paragraphedeliste"/>
        <w:numPr>
          <w:ilvl w:val="0"/>
          <w:numId w:val="102"/>
        </w:numPr>
        <w:spacing w:beforeAutospacing="1" w:after="100" w:afterAutospacing="1"/>
        <w:rPr>
          <w:rFonts w:cstheme="minorHAnsi"/>
        </w:rPr>
      </w:pPr>
      <w:r w:rsidRPr="00A847B7">
        <w:rPr>
          <w:rFonts w:cstheme="minorHAnsi"/>
        </w:rPr>
        <w:t>lorsque le propriétaire assume, au sein de son foyer fiscal, la charge effective et permanente d’au moins 3 enfants</w:t>
      </w:r>
      <w:r w:rsidR="00C47B4F" w:rsidRPr="00A847B7">
        <w:rPr>
          <w:rFonts w:cstheme="minorHAnsi"/>
        </w:rPr>
        <w:t xml:space="preserve"> et relevant du même foyer fiscal, 200 kg par enfant, dans la limite d’un seul véhicule d’au moins 5 places ;</w:t>
      </w:r>
    </w:p>
    <w:p w14:paraId="1686C8AA" w14:textId="1D258C5D" w:rsidR="00F31A7C" w:rsidRPr="00A847B7" w:rsidRDefault="00F31A7C" w:rsidP="00EE0687">
      <w:pPr>
        <w:pStyle w:val="Paragraphedeliste"/>
        <w:numPr>
          <w:ilvl w:val="0"/>
          <w:numId w:val="102"/>
        </w:numPr>
        <w:spacing w:beforeAutospacing="1" w:after="100" w:afterAutospacing="1"/>
        <w:rPr>
          <w:rFonts w:cstheme="minorHAnsi"/>
        </w:rPr>
      </w:pPr>
      <w:r w:rsidRPr="00A847B7">
        <w:rPr>
          <w:rFonts w:cstheme="minorHAnsi"/>
        </w:rPr>
        <w:t>lorsque le véhicule est acheté par une entreprise</w:t>
      </w:r>
      <w:r w:rsidR="0030233A" w:rsidRPr="00A847B7">
        <w:rPr>
          <w:rFonts w:cstheme="minorHAnsi"/>
        </w:rPr>
        <w:t xml:space="preserve"> ou une personne morale autre qu’une entreprise et comporte au moins 8 places assises, 400 kg.</w:t>
      </w:r>
    </w:p>
    <w:p w14:paraId="7BB2469F" w14:textId="2B940195" w:rsidR="0030233A" w:rsidRPr="00A847B7" w:rsidRDefault="0030233A" w:rsidP="0030233A">
      <w:pPr>
        <w:spacing w:beforeAutospacing="1" w:after="100" w:afterAutospacing="1"/>
        <w:rPr>
          <w:rFonts w:cstheme="minorHAnsi"/>
        </w:rPr>
      </w:pPr>
      <w:r w:rsidRPr="00A847B7">
        <w:rPr>
          <w:rFonts w:cstheme="minorHAnsi"/>
        </w:rPr>
        <w:lastRenderedPageBreak/>
        <w:t>La ré</w:t>
      </w:r>
      <w:r w:rsidR="00E07151" w:rsidRPr="00A847B7">
        <w:rPr>
          <w:rFonts w:cstheme="minorHAnsi"/>
        </w:rPr>
        <w:t>faction accordée en fonction du nombre d’enfant</w:t>
      </w:r>
      <w:r w:rsidR="00672C85">
        <w:rPr>
          <w:rFonts w:cstheme="minorHAnsi"/>
        </w:rPr>
        <w:t>s</w:t>
      </w:r>
      <w:r w:rsidR="00E07151" w:rsidRPr="00A847B7">
        <w:rPr>
          <w:rFonts w:cstheme="minorHAnsi"/>
        </w:rPr>
        <w:t xml:space="preserve"> à charge est mise en œuvre, dans des conditions précisées par Décret à paraître, au moyen d’une demande de remboursement déposée après la délivrance de la carte grise, auprès du service des impôts dont relève le propriétaire</w:t>
      </w:r>
      <w:r w:rsidR="002E6CB1" w:rsidRPr="00A847B7">
        <w:rPr>
          <w:rFonts w:cstheme="minorHAnsi"/>
        </w:rPr>
        <w:t xml:space="preserve">. </w:t>
      </w:r>
    </w:p>
    <w:p w14:paraId="155DB125" w14:textId="6DF83D18" w:rsidR="00ED25B4" w:rsidRPr="00A847B7" w:rsidRDefault="002E6CB1" w:rsidP="0030233A">
      <w:pPr>
        <w:spacing w:beforeAutospacing="1" w:after="100" w:afterAutospacing="1"/>
        <w:rPr>
          <w:rFonts w:cstheme="minorHAnsi"/>
        </w:rPr>
      </w:pPr>
      <w:r w:rsidRPr="00A847B7">
        <w:rPr>
          <w:rFonts w:cstheme="minorHAnsi"/>
        </w:rPr>
        <w:t>Notez que cette même réfaction s’applique également, toutes conditions par ailleurs remplies, lorsque le véhicule est pris en location longue durée.</w:t>
      </w:r>
    </w:p>
    <w:p w14:paraId="674CC00C" w14:textId="48DE752F" w:rsidR="00160EC7" w:rsidRPr="00A847B7" w:rsidRDefault="00E773D0" w:rsidP="0030233A">
      <w:pPr>
        <w:spacing w:beforeAutospacing="1" w:after="100" w:afterAutospacing="1"/>
        <w:rPr>
          <w:rFonts w:cstheme="minorHAnsi"/>
        </w:rPr>
      </w:pPr>
      <w:r w:rsidRPr="00A847B7">
        <w:rPr>
          <w:rFonts w:cstheme="minorHAnsi"/>
        </w:rPr>
        <w:t>Le montant de la taxe est minoré afin de pas d</w:t>
      </w:r>
      <w:r w:rsidR="0009787B" w:rsidRPr="00A847B7">
        <w:rPr>
          <w:rFonts w:cstheme="minorHAnsi"/>
        </w:rPr>
        <w:t>épasser un seuil égal à la différence entre :</w:t>
      </w:r>
    </w:p>
    <w:p w14:paraId="194254E8" w14:textId="00D70D93" w:rsidR="0009787B" w:rsidRPr="00A847B7" w:rsidRDefault="0009787B" w:rsidP="00EE0687">
      <w:pPr>
        <w:pStyle w:val="Paragraphedeliste"/>
        <w:numPr>
          <w:ilvl w:val="0"/>
          <w:numId w:val="103"/>
        </w:numPr>
        <w:spacing w:beforeAutospacing="1" w:after="100" w:afterAutospacing="1"/>
        <w:rPr>
          <w:rFonts w:cstheme="minorHAnsi"/>
        </w:rPr>
      </w:pPr>
      <w:r w:rsidRPr="00A847B7">
        <w:rPr>
          <w:rFonts w:cstheme="minorHAnsi"/>
        </w:rPr>
        <w:t>le tarif maximal figurant dans le barème du ma</w:t>
      </w:r>
      <w:r w:rsidR="00C8574D" w:rsidRPr="00A847B7">
        <w:rPr>
          <w:rFonts w:cstheme="minorHAnsi"/>
        </w:rPr>
        <w:t>lus sur les émissions de dioxyde de carbone dont relève le véhicule concerné, auquel est appliqué, le cas échéant, une réfaction ;</w:t>
      </w:r>
    </w:p>
    <w:p w14:paraId="55307500" w14:textId="305287DB" w:rsidR="00C8574D" w:rsidRPr="00A847B7" w:rsidRDefault="003B5BD7" w:rsidP="00EE0687">
      <w:pPr>
        <w:pStyle w:val="Paragraphedeliste"/>
        <w:numPr>
          <w:ilvl w:val="0"/>
          <w:numId w:val="103"/>
        </w:numPr>
        <w:spacing w:beforeAutospacing="1" w:after="100" w:afterAutospacing="1"/>
        <w:rPr>
          <w:rFonts w:cstheme="minorHAnsi"/>
        </w:rPr>
      </w:pPr>
      <w:r w:rsidRPr="00A847B7">
        <w:rPr>
          <w:rFonts w:cstheme="minorHAnsi"/>
        </w:rPr>
        <w:t xml:space="preserve">et </w:t>
      </w:r>
      <w:r w:rsidR="00E84CF5" w:rsidRPr="00A847B7">
        <w:rPr>
          <w:rFonts w:cstheme="minorHAnsi"/>
        </w:rPr>
        <w:t>le montant du malus sur les émissions de dioxyde de carbone appli</w:t>
      </w:r>
      <w:r w:rsidR="00E317C0" w:rsidRPr="00A847B7">
        <w:rPr>
          <w:rFonts w:cstheme="minorHAnsi"/>
        </w:rPr>
        <w:t>cable à ce véhicule.</w:t>
      </w:r>
    </w:p>
    <w:p w14:paraId="6BD84301" w14:textId="654E101B" w:rsidR="008C158E" w:rsidRPr="00A847B7" w:rsidRDefault="008C158E" w:rsidP="008C158E">
      <w:pPr>
        <w:spacing w:beforeAutospacing="1" w:after="100" w:afterAutospacing="1"/>
        <w:rPr>
          <w:rFonts w:cstheme="minorHAnsi"/>
        </w:rPr>
      </w:pPr>
      <w:r w:rsidRPr="00A847B7">
        <w:rPr>
          <w:rFonts w:cstheme="minorHAnsi"/>
        </w:rPr>
        <w:t>Précisons enfin que certains véhicules sont exonérés de taxation. Sont concernés :</w:t>
      </w:r>
    </w:p>
    <w:p w14:paraId="7ECCDA36" w14:textId="718EB457" w:rsidR="008C158E" w:rsidRPr="00A847B7" w:rsidRDefault="00FB59D1" w:rsidP="00EE0687">
      <w:pPr>
        <w:pStyle w:val="Paragraphedeliste"/>
        <w:numPr>
          <w:ilvl w:val="0"/>
          <w:numId w:val="104"/>
        </w:numPr>
        <w:spacing w:beforeAutospacing="1" w:after="100" w:afterAutospacing="1"/>
        <w:rPr>
          <w:rFonts w:cstheme="minorHAnsi"/>
        </w:rPr>
      </w:pPr>
      <w:r w:rsidRPr="00A847B7">
        <w:rPr>
          <w:rFonts w:cstheme="minorHAnsi"/>
        </w:rPr>
        <w:t>les véhicules accessibles en fauteuil roulant</w:t>
      </w:r>
      <w:r w:rsidR="00637011" w:rsidRPr="00A847B7">
        <w:rPr>
          <w:rFonts w:cstheme="minorHAnsi"/>
        </w:rPr>
        <w:t xml:space="preserve"> ; </w:t>
      </w:r>
    </w:p>
    <w:p w14:paraId="0AA95DA0" w14:textId="48FA6AC2" w:rsidR="00637011" w:rsidRPr="00A847B7" w:rsidRDefault="00A626BC" w:rsidP="00EE0687">
      <w:pPr>
        <w:pStyle w:val="Paragraphedeliste"/>
        <w:numPr>
          <w:ilvl w:val="0"/>
          <w:numId w:val="104"/>
        </w:numPr>
        <w:spacing w:beforeAutospacing="1" w:after="100" w:afterAutospacing="1"/>
        <w:rPr>
          <w:rFonts w:cstheme="minorHAnsi"/>
        </w:rPr>
      </w:pPr>
      <w:r>
        <w:rPr>
          <w:rFonts w:cstheme="minorHAnsi"/>
        </w:rPr>
        <w:t xml:space="preserve">les véhicules, </w:t>
      </w:r>
      <w:r w:rsidR="00637011" w:rsidRPr="00A847B7">
        <w:rPr>
          <w:rFonts w:cstheme="minorHAnsi"/>
        </w:rPr>
        <w:t xml:space="preserve">dans la limite d'un véhicule par bénéficiaire, </w:t>
      </w:r>
      <w:r w:rsidR="003611E5">
        <w:rPr>
          <w:rFonts w:cstheme="minorHAnsi"/>
        </w:rPr>
        <w:t>dont</w:t>
      </w:r>
      <w:r w:rsidR="003611E5" w:rsidRPr="00A847B7">
        <w:rPr>
          <w:rFonts w:cstheme="minorHAnsi"/>
        </w:rPr>
        <w:t xml:space="preserve"> </w:t>
      </w:r>
      <w:r w:rsidR="00637011" w:rsidRPr="00A847B7">
        <w:rPr>
          <w:rFonts w:cstheme="minorHAnsi"/>
        </w:rPr>
        <w:t xml:space="preserve">le propriétaire soit est titulaire de la carte </w:t>
      </w:r>
      <w:r w:rsidR="00D017E6" w:rsidRPr="00A847B7">
        <w:rPr>
          <w:rFonts w:cstheme="minorHAnsi"/>
        </w:rPr>
        <w:t>« </w:t>
      </w:r>
      <w:r w:rsidR="00637011" w:rsidRPr="00A847B7">
        <w:rPr>
          <w:rFonts w:cstheme="minorHAnsi"/>
        </w:rPr>
        <w:t>mobilité inclusion</w:t>
      </w:r>
      <w:r w:rsidR="00D017E6" w:rsidRPr="00A847B7">
        <w:rPr>
          <w:rFonts w:cstheme="minorHAnsi"/>
        </w:rPr>
        <w:t> »</w:t>
      </w:r>
      <w:r w:rsidR="00637011" w:rsidRPr="00A847B7">
        <w:rPr>
          <w:rFonts w:cstheme="minorHAnsi"/>
        </w:rPr>
        <w:t xml:space="preserve"> portant la mention « invalidité » ou d'une carte d'invalidité militaire, soit assume la charge effective et permanente d'un enfant titulaire de cette carte et relevant du même foyer fiscal</w:t>
      </w:r>
      <w:r w:rsidR="003611E5">
        <w:rPr>
          <w:rFonts w:cstheme="minorHAnsi"/>
        </w:rPr>
        <w:t>. Cette</w:t>
      </w:r>
      <w:r w:rsidR="00637011" w:rsidRPr="00A847B7">
        <w:rPr>
          <w:rFonts w:cstheme="minorHAnsi"/>
        </w:rPr>
        <w:t xml:space="preserve"> exonération s'applique également en cas de formule locative de longue durée, toutes conditions par ailleurs remplies ;</w:t>
      </w:r>
    </w:p>
    <w:p w14:paraId="543E90A6" w14:textId="74EA6EB7" w:rsidR="00637011" w:rsidRPr="00A847B7" w:rsidRDefault="00864FC0" w:rsidP="00EE0687">
      <w:pPr>
        <w:pStyle w:val="Paragraphedeliste"/>
        <w:numPr>
          <w:ilvl w:val="0"/>
          <w:numId w:val="104"/>
        </w:numPr>
        <w:spacing w:beforeAutospacing="1" w:after="100" w:afterAutospacing="1"/>
        <w:rPr>
          <w:rFonts w:cstheme="minorHAnsi"/>
        </w:rPr>
      </w:pPr>
      <w:r w:rsidRPr="00A847B7">
        <w:rPr>
          <w:rFonts w:cstheme="minorHAnsi"/>
        </w:rPr>
        <w:t xml:space="preserve">les hybrides électriques rechargeables de l’extérieur </w:t>
      </w:r>
      <w:r w:rsidR="00514B52" w:rsidRPr="00A847B7">
        <w:rPr>
          <w:rFonts w:cstheme="minorHAnsi"/>
        </w:rPr>
        <w:t>l</w:t>
      </w:r>
      <w:r w:rsidR="007203F6" w:rsidRPr="00A847B7">
        <w:rPr>
          <w:rFonts w:cstheme="minorHAnsi"/>
        </w:rPr>
        <w:t xml:space="preserve">orsque l’autonomie équivalente en mode tout électrique en ville déterminée lors de la réception est supérieure à 50 </w:t>
      </w:r>
      <w:proofErr w:type="gramStart"/>
      <w:r w:rsidR="007203F6" w:rsidRPr="00A847B7">
        <w:rPr>
          <w:rFonts w:cstheme="minorHAnsi"/>
        </w:rPr>
        <w:t>kilomètres,.</w:t>
      </w:r>
      <w:proofErr w:type="gramEnd"/>
      <w:r w:rsidR="007203F6" w:rsidRPr="00A847B7">
        <w:rPr>
          <w:rFonts w:cstheme="minorHAnsi"/>
        </w:rPr>
        <w:t xml:space="preserve"> </w:t>
      </w:r>
    </w:p>
    <w:p w14:paraId="57227B7E" w14:textId="77777777" w:rsidR="00637011" w:rsidRPr="00A847B7" w:rsidRDefault="00637011" w:rsidP="00637011">
      <w:pPr>
        <w:spacing w:beforeAutospacing="1" w:after="100" w:afterAutospacing="1"/>
        <w:rPr>
          <w:rFonts w:cstheme="minorHAnsi"/>
        </w:rPr>
      </w:pPr>
    </w:p>
    <w:p w14:paraId="496E77E7" w14:textId="4DE7C52A" w:rsidR="00FD515A" w:rsidRPr="00A847B7" w:rsidRDefault="00FD515A" w:rsidP="00FD515A">
      <w:pPr>
        <w:pStyle w:val="Titre3"/>
      </w:pPr>
      <w:bookmarkStart w:id="91" w:name="_Toc60784197"/>
      <w:r w:rsidRPr="00A847B7">
        <w:t xml:space="preserve">Slide </w:t>
      </w:r>
      <w:r w:rsidR="00F312C2">
        <w:t>36</w:t>
      </w:r>
      <w:r w:rsidRPr="00A847B7">
        <w:t> : Malus automobile pour 2023</w:t>
      </w:r>
      <w:bookmarkEnd w:id="91"/>
    </w:p>
    <w:p w14:paraId="2DFAB083" w14:textId="4F823E60" w:rsidR="00FD515A" w:rsidRPr="00A847B7" w:rsidRDefault="000C668C" w:rsidP="000C668C">
      <w:r w:rsidRPr="004F587E">
        <w:rPr>
          <w:u w:val="single"/>
        </w:rPr>
        <w:t xml:space="preserve">Source </w:t>
      </w:r>
      <w:r w:rsidRPr="00A847B7">
        <w:t>:</w:t>
      </w:r>
      <w:r w:rsidR="00FD515A" w:rsidRPr="00A847B7">
        <w:t xml:space="preserve"> Loi de Finances pour 2021, </w:t>
      </w:r>
      <w:r w:rsidR="00FD515A" w:rsidRPr="005A54C4">
        <w:t xml:space="preserve">article </w:t>
      </w:r>
      <w:r w:rsidR="00F11C7D" w:rsidRPr="003E1502">
        <w:t>55</w:t>
      </w:r>
    </w:p>
    <w:p w14:paraId="11FCD2F2" w14:textId="011B5276" w:rsidR="004F72EF" w:rsidRPr="00A847B7" w:rsidRDefault="004F72EF" w:rsidP="000C668C">
      <w:pPr>
        <w:spacing w:beforeAutospacing="1" w:after="100" w:afterAutospacing="1"/>
      </w:pPr>
      <w:r w:rsidRPr="00A847B7">
        <w:t>Le montant du malus sur les émissions de dioxyde de carbone des véhicules de tourisme est déterminé par un barème qui est fonction des émissions de dioxyde de carbone. Toutefois, pour les véhicules ne relevant pas du nouveau dispositif d’immatriculation, ce barème est remplacé par un barème qui est fonction des puissances fiscales.</w:t>
      </w:r>
    </w:p>
    <w:p w14:paraId="22AEE34F" w14:textId="77777777" w:rsidR="00FD515A" w:rsidRPr="00A847B7" w:rsidRDefault="00FD515A" w:rsidP="000C668C">
      <w:pPr>
        <w:spacing w:beforeAutospacing="1" w:after="100" w:afterAutospacing="1"/>
        <w:rPr>
          <w:rFonts w:cstheme="minorHAnsi"/>
        </w:rPr>
      </w:pPr>
      <w:r w:rsidRPr="00A847B7">
        <w:rPr>
          <w:rFonts w:cstheme="minorHAnsi"/>
        </w:rPr>
        <w:t>A compter du 1</w:t>
      </w:r>
      <w:r w:rsidRPr="00A847B7">
        <w:rPr>
          <w:rFonts w:cstheme="minorHAnsi"/>
          <w:vertAlign w:val="superscript"/>
        </w:rPr>
        <w:t>er</w:t>
      </w:r>
      <w:r w:rsidRPr="00A847B7">
        <w:rPr>
          <w:rFonts w:cstheme="minorHAnsi"/>
        </w:rPr>
        <w:t xml:space="preserve"> janvier 2023, le barème des émissions de dioxyde de carbone est fixé de la façon suivante : </w:t>
      </w:r>
    </w:p>
    <w:p w14:paraId="2A531003" w14:textId="77777777" w:rsidR="00FD515A" w:rsidRPr="00A847B7" w:rsidRDefault="00FD515A" w:rsidP="00EE0687">
      <w:pPr>
        <w:pStyle w:val="Paragraphedeliste"/>
        <w:numPr>
          <w:ilvl w:val="0"/>
          <w:numId w:val="70"/>
        </w:numPr>
        <w:spacing w:beforeAutospacing="1" w:after="100" w:afterAutospacing="1"/>
        <w:rPr>
          <w:rFonts w:cstheme="minorHAnsi"/>
        </w:rPr>
      </w:pPr>
      <w:r w:rsidRPr="00A847B7">
        <w:rPr>
          <w:rFonts w:cstheme="minorHAnsi"/>
        </w:rPr>
        <w:t>lorsque les émissions sont inférieures à 123 g/km, le tarif est nul ;</w:t>
      </w:r>
    </w:p>
    <w:p w14:paraId="4F9A136A" w14:textId="6A1EE594" w:rsidR="00FD515A" w:rsidRPr="00A847B7" w:rsidRDefault="00FD515A" w:rsidP="00EE0687">
      <w:pPr>
        <w:pStyle w:val="Paragraphedeliste"/>
        <w:numPr>
          <w:ilvl w:val="0"/>
          <w:numId w:val="70"/>
        </w:numPr>
        <w:spacing w:beforeAutospacing="1" w:after="100" w:afterAutospacing="1"/>
        <w:rPr>
          <w:rFonts w:cstheme="minorHAnsi"/>
        </w:rPr>
      </w:pPr>
      <w:r w:rsidRPr="00A847B7">
        <w:rPr>
          <w:rFonts w:cstheme="minorHAnsi"/>
        </w:rPr>
        <w:t>lorsque les émissions sont supérieures ou égales à 123 g/km et inférieures ou égales à 2</w:t>
      </w:r>
      <w:r w:rsidR="00270C8F">
        <w:rPr>
          <w:rFonts w:cstheme="minorHAnsi"/>
        </w:rPr>
        <w:t>25</w:t>
      </w:r>
      <w:r w:rsidRPr="00A847B7">
        <w:rPr>
          <w:rFonts w:cstheme="minorHAnsi"/>
        </w:rPr>
        <w:t xml:space="preserve"> g/km, le barème est le suivant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3"/>
        <w:gridCol w:w="2713"/>
      </w:tblGrid>
      <w:tr w:rsidR="00FD515A" w:rsidRPr="00A847B7" w14:paraId="2817F280" w14:textId="77777777" w:rsidTr="00FD515A">
        <w:trPr>
          <w:trHeight w:val="242"/>
        </w:trPr>
        <w:tc>
          <w:tcPr>
            <w:tcW w:w="2713" w:type="dxa"/>
            <w:tcBorders>
              <w:top w:val="single" w:sz="4" w:space="0" w:color="auto"/>
              <w:left w:val="single" w:sz="4" w:space="0" w:color="auto"/>
              <w:bottom w:val="single" w:sz="4" w:space="0" w:color="auto"/>
              <w:right w:val="single" w:sz="4" w:space="0" w:color="auto"/>
            </w:tcBorders>
            <w:shd w:val="clear" w:color="auto" w:fill="297FD5" w:themeFill="accent3"/>
            <w:hideMark/>
          </w:tcPr>
          <w:p w14:paraId="64E7988E" w14:textId="77777777" w:rsidR="00FD515A" w:rsidRPr="00A847B7" w:rsidRDefault="00FD515A">
            <w:pPr>
              <w:spacing w:beforeAutospacing="1" w:after="100" w:afterAutospacing="1"/>
              <w:rPr>
                <w:b/>
                <w:bCs/>
                <w:color w:val="FFFFFF" w:themeColor="background1"/>
                <w:sz w:val="22"/>
                <w:szCs w:val="22"/>
              </w:rPr>
            </w:pPr>
            <w:r w:rsidRPr="00A847B7">
              <w:rPr>
                <w:b/>
                <w:bCs/>
                <w:color w:val="FFFFFF" w:themeColor="background1"/>
                <w:sz w:val="22"/>
                <w:szCs w:val="22"/>
              </w:rPr>
              <w:t xml:space="preserve">Émissions de dioxyde de carbone (en grammes par kilomètre) </w:t>
            </w:r>
          </w:p>
        </w:tc>
        <w:tc>
          <w:tcPr>
            <w:tcW w:w="2713" w:type="dxa"/>
            <w:tcBorders>
              <w:top w:val="single" w:sz="4" w:space="0" w:color="auto"/>
              <w:left w:val="single" w:sz="4" w:space="0" w:color="auto"/>
              <w:bottom w:val="single" w:sz="4" w:space="0" w:color="auto"/>
              <w:right w:val="single" w:sz="4" w:space="0" w:color="auto"/>
            </w:tcBorders>
            <w:shd w:val="clear" w:color="auto" w:fill="297FD5" w:themeFill="accent3"/>
            <w:hideMark/>
          </w:tcPr>
          <w:p w14:paraId="23D471A1" w14:textId="77777777" w:rsidR="00FD515A" w:rsidRPr="00A847B7" w:rsidRDefault="00FD515A">
            <w:pPr>
              <w:spacing w:beforeAutospacing="1" w:after="100" w:afterAutospacing="1"/>
              <w:rPr>
                <w:b/>
                <w:bCs/>
                <w:color w:val="FFFFFF" w:themeColor="background1"/>
                <w:sz w:val="22"/>
                <w:szCs w:val="22"/>
              </w:rPr>
            </w:pPr>
            <w:r w:rsidRPr="00A847B7">
              <w:rPr>
                <w:b/>
                <w:bCs/>
                <w:color w:val="FFFFFF" w:themeColor="background1"/>
                <w:sz w:val="22"/>
                <w:szCs w:val="22"/>
              </w:rPr>
              <w:t xml:space="preserve">Tarif par véhicule (en euros) </w:t>
            </w:r>
          </w:p>
        </w:tc>
      </w:tr>
      <w:tr w:rsidR="00FD515A" w:rsidRPr="00A847B7" w14:paraId="49BBE7DF"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9BED724" w14:textId="77777777" w:rsidR="00FD515A" w:rsidRPr="00A847B7" w:rsidRDefault="00FD515A">
            <w:pPr>
              <w:spacing w:beforeAutospacing="1" w:after="100" w:afterAutospacing="1"/>
            </w:pPr>
            <w:r w:rsidRPr="00A847B7">
              <w:t xml:space="preserve">123 </w:t>
            </w:r>
          </w:p>
        </w:tc>
        <w:tc>
          <w:tcPr>
            <w:tcW w:w="2713" w:type="dxa"/>
            <w:tcBorders>
              <w:top w:val="single" w:sz="4" w:space="0" w:color="auto"/>
              <w:left w:val="single" w:sz="4" w:space="0" w:color="auto"/>
              <w:bottom w:val="single" w:sz="4" w:space="0" w:color="auto"/>
              <w:right w:val="single" w:sz="4" w:space="0" w:color="auto"/>
            </w:tcBorders>
            <w:hideMark/>
          </w:tcPr>
          <w:p w14:paraId="69505438" w14:textId="77777777" w:rsidR="00FD515A" w:rsidRPr="00A847B7" w:rsidRDefault="00FD515A">
            <w:pPr>
              <w:spacing w:beforeAutospacing="1" w:after="100" w:afterAutospacing="1"/>
            </w:pPr>
            <w:r w:rsidRPr="00A847B7">
              <w:t xml:space="preserve">50 </w:t>
            </w:r>
          </w:p>
        </w:tc>
      </w:tr>
      <w:tr w:rsidR="00FD515A" w:rsidRPr="00A847B7" w14:paraId="323B548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8BB35B2" w14:textId="77777777" w:rsidR="00FD515A" w:rsidRPr="00A847B7" w:rsidRDefault="00FD515A">
            <w:pPr>
              <w:spacing w:beforeAutospacing="1" w:after="100" w:afterAutospacing="1"/>
            </w:pPr>
            <w:r w:rsidRPr="00A847B7">
              <w:t xml:space="preserve">124 </w:t>
            </w:r>
          </w:p>
        </w:tc>
        <w:tc>
          <w:tcPr>
            <w:tcW w:w="2713" w:type="dxa"/>
            <w:tcBorders>
              <w:top w:val="single" w:sz="4" w:space="0" w:color="auto"/>
              <w:left w:val="single" w:sz="4" w:space="0" w:color="auto"/>
              <w:bottom w:val="single" w:sz="4" w:space="0" w:color="auto"/>
              <w:right w:val="single" w:sz="4" w:space="0" w:color="auto"/>
            </w:tcBorders>
            <w:hideMark/>
          </w:tcPr>
          <w:p w14:paraId="5107C5C7" w14:textId="77777777" w:rsidR="00FD515A" w:rsidRPr="00A847B7" w:rsidRDefault="00FD515A">
            <w:pPr>
              <w:spacing w:beforeAutospacing="1" w:after="100" w:afterAutospacing="1"/>
            </w:pPr>
            <w:r w:rsidRPr="00A847B7">
              <w:t xml:space="preserve">75 </w:t>
            </w:r>
          </w:p>
        </w:tc>
      </w:tr>
      <w:tr w:rsidR="00FD515A" w:rsidRPr="00A847B7" w14:paraId="191FBC8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925EAAD" w14:textId="77777777" w:rsidR="00FD515A" w:rsidRPr="00A847B7" w:rsidRDefault="00FD515A">
            <w:pPr>
              <w:spacing w:beforeAutospacing="1" w:after="100" w:afterAutospacing="1"/>
            </w:pPr>
            <w:r w:rsidRPr="00A847B7">
              <w:t xml:space="preserve">125 </w:t>
            </w:r>
          </w:p>
        </w:tc>
        <w:tc>
          <w:tcPr>
            <w:tcW w:w="2713" w:type="dxa"/>
            <w:tcBorders>
              <w:top w:val="single" w:sz="4" w:space="0" w:color="auto"/>
              <w:left w:val="single" w:sz="4" w:space="0" w:color="auto"/>
              <w:bottom w:val="single" w:sz="4" w:space="0" w:color="auto"/>
              <w:right w:val="single" w:sz="4" w:space="0" w:color="auto"/>
            </w:tcBorders>
            <w:hideMark/>
          </w:tcPr>
          <w:p w14:paraId="2EA8B475" w14:textId="77777777" w:rsidR="00FD515A" w:rsidRPr="00A847B7" w:rsidRDefault="00FD515A">
            <w:pPr>
              <w:spacing w:beforeAutospacing="1" w:after="100" w:afterAutospacing="1"/>
            </w:pPr>
            <w:r w:rsidRPr="00A847B7">
              <w:t xml:space="preserve">100 </w:t>
            </w:r>
          </w:p>
        </w:tc>
      </w:tr>
      <w:tr w:rsidR="00FD515A" w:rsidRPr="00A847B7" w14:paraId="113BD0E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1906094" w14:textId="77777777" w:rsidR="00FD515A" w:rsidRPr="00A847B7" w:rsidRDefault="00FD515A">
            <w:pPr>
              <w:spacing w:beforeAutospacing="1" w:after="100" w:afterAutospacing="1"/>
            </w:pPr>
            <w:r w:rsidRPr="00A847B7">
              <w:t xml:space="preserve">126 </w:t>
            </w:r>
          </w:p>
        </w:tc>
        <w:tc>
          <w:tcPr>
            <w:tcW w:w="2713" w:type="dxa"/>
            <w:tcBorders>
              <w:top w:val="single" w:sz="4" w:space="0" w:color="auto"/>
              <w:left w:val="single" w:sz="4" w:space="0" w:color="auto"/>
              <w:bottom w:val="single" w:sz="4" w:space="0" w:color="auto"/>
              <w:right w:val="single" w:sz="4" w:space="0" w:color="auto"/>
            </w:tcBorders>
            <w:hideMark/>
          </w:tcPr>
          <w:p w14:paraId="4AD6104A" w14:textId="77777777" w:rsidR="00FD515A" w:rsidRPr="00A847B7" w:rsidRDefault="00FD515A">
            <w:pPr>
              <w:spacing w:beforeAutospacing="1" w:after="100" w:afterAutospacing="1"/>
            </w:pPr>
            <w:r w:rsidRPr="00A847B7">
              <w:t xml:space="preserve">125 </w:t>
            </w:r>
          </w:p>
        </w:tc>
      </w:tr>
      <w:tr w:rsidR="00FD515A" w:rsidRPr="00A847B7" w14:paraId="27C7330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ECA2EF2" w14:textId="77777777" w:rsidR="00FD515A" w:rsidRPr="00A847B7" w:rsidRDefault="00FD515A">
            <w:pPr>
              <w:spacing w:beforeAutospacing="1" w:after="100" w:afterAutospacing="1"/>
            </w:pPr>
            <w:r w:rsidRPr="00A847B7">
              <w:t xml:space="preserve">127 </w:t>
            </w:r>
          </w:p>
        </w:tc>
        <w:tc>
          <w:tcPr>
            <w:tcW w:w="2713" w:type="dxa"/>
            <w:tcBorders>
              <w:top w:val="single" w:sz="4" w:space="0" w:color="auto"/>
              <w:left w:val="single" w:sz="4" w:space="0" w:color="auto"/>
              <w:bottom w:val="single" w:sz="4" w:space="0" w:color="auto"/>
              <w:right w:val="single" w:sz="4" w:space="0" w:color="auto"/>
            </w:tcBorders>
            <w:hideMark/>
          </w:tcPr>
          <w:p w14:paraId="6D77CB82" w14:textId="77777777" w:rsidR="00FD515A" w:rsidRPr="00A847B7" w:rsidRDefault="00FD515A">
            <w:pPr>
              <w:spacing w:beforeAutospacing="1" w:after="100" w:afterAutospacing="1"/>
            </w:pPr>
            <w:r w:rsidRPr="00A847B7">
              <w:t xml:space="preserve">150 </w:t>
            </w:r>
          </w:p>
        </w:tc>
      </w:tr>
      <w:tr w:rsidR="00FD515A" w:rsidRPr="00A847B7" w14:paraId="4CDE4BA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FFCCC70" w14:textId="77777777" w:rsidR="00FD515A" w:rsidRPr="00A847B7" w:rsidRDefault="00FD515A">
            <w:pPr>
              <w:spacing w:beforeAutospacing="1" w:after="100" w:afterAutospacing="1"/>
            </w:pPr>
            <w:r w:rsidRPr="00A847B7">
              <w:lastRenderedPageBreak/>
              <w:t xml:space="preserve">128 </w:t>
            </w:r>
          </w:p>
        </w:tc>
        <w:tc>
          <w:tcPr>
            <w:tcW w:w="2713" w:type="dxa"/>
            <w:tcBorders>
              <w:top w:val="single" w:sz="4" w:space="0" w:color="auto"/>
              <w:left w:val="single" w:sz="4" w:space="0" w:color="auto"/>
              <w:bottom w:val="single" w:sz="4" w:space="0" w:color="auto"/>
              <w:right w:val="single" w:sz="4" w:space="0" w:color="auto"/>
            </w:tcBorders>
            <w:hideMark/>
          </w:tcPr>
          <w:p w14:paraId="403BB011" w14:textId="77777777" w:rsidR="00FD515A" w:rsidRPr="00A847B7" w:rsidRDefault="00FD515A">
            <w:pPr>
              <w:spacing w:beforeAutospacing="1" w:after="100" w:afterAutospacing="1"/>
            </w:pPr>
            <w:r w:rsidRPr="00A847B7">
              <w:t xml:space="preserve">170 </w:t>
            </w:r>
          </w:p>
        </w:tc>
      </w:tr>
      <w:tr w:rsidR="00FD515A" w:rsidRPr="00A847B7" w14:paraId="57E0CDB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709FAFA" w14:textId="77777777" w:rsidR="00FD515A" w:rsidRPr="00A847B7" w:rsidRDefault="00FD515A">
            <w:pPr>
              <w:spacing w:beforeAutospacing="1" w:after="100" w:afterAutospacing="1"/>
            </w:pPr>
            <w:r w:rsidRPr="00A847B7">
              <w:t xml:space="preserve">129 </w:t>
            </w:r>
          </w:p>
        </w:tc>
        <w:tc>
          <w:tcPr>
            <w:tcW w:w="2713" w:type="dxa"/>
            <w:tcBorders>
              <w:top w:val="single" w:sz="4" w:space="0" w:color="auto"/>
              <w:left w:val="single" w:sz="4" w:space="0" w:color="auto"/>
              <w:bottom w:val="single" w:sz="4" w:space="0" w:color="auto"/>
              <w:right w:val="single" w:sz="4" w:space="0" w:color="auto"/>
            </w:tcBorders>
            <w:hideMark/>
          </w:tcPr>
          <w:p w14:paraId="24EDF51B" w14:textId="77777777" w:rsidR="00FD515A" w:rsidRPr="00A847B7" w:rsidRDefault="00FD515A">
            <w:pPr>
              <w:spacing w:beforeAutospacing="1" w:after="100" w:afterAutospacing="1"/>
            </w:pPr>
            <w:r w:rsidRPr="00A847B7">
              <w:t xml:space="preserve">190 </w:t>
            </w:r>
          </w:p>
        </w:tc>
      </w:tr>
      <w:tr w:rsidR="00FD515A" w:rsidRPr="00A847B7" w14:paraId="5A51195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6400B0A" w14:textId="77777777" w:rsidR="00FD515A" w:rsidRPr="00A847B7" w:rsidRDefault="00FD515A">
            <w:pPr>
              <w:spacing w:beforeAutospacing="1" w:after="100" w:afterAutospacing="1"/>
            </w:pPr>
            <w:r w:rsidRPr="00A847B7">
              <w:t xml:space="preserve">130 </w:t>
            </w:r>
          </w:p>
        </w:tc>
        <w:tc>
          <w:tcPr>
            <w:tcW w:w="2713" w:type="dxa"/>
            <w:tcBorders>
              <w:top w:val="single" w:sz="4" w:space="0" w:color="auto"/>
              <w:left w:val="single" w:sz="4" w:space="0" w:color="auto"/>
              <w:bottom w:val="single" w:sz="4" w:space="0" w:color="auto"/>
              <w:right w:val="single" w:sz="4" w:space="0" w:color="auto"/>
            </w:tcBorders>
            <w:hideMark/>
          </w:tcPr>
          <w:p w14:paraId="41F4759F" w14:textId="77777777" w:rsidR="00FD515A" w:rsidRPr="00A847B7" w:rsidRDefault="00FD515A">
            <w:pPr>
              <w:spacing w:beforeAutospacing="1" w:after="100" w:afterAutospacing="1"/>
            </w:pPr>
            <w:r w:rsidRPr="00A847B7">
              <w:t xml:space="preserve">210 </w:t>
            </w:r>
          </w:p>
        </w:tc>
      </w:tr>
      <w:tr w:rsidR="00FD515A" w:rsidRPr="00A847B7" w14:paraId="7E707B1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4454058" w14:textId="77777777" w:rsidR="00FD515A" w:rsidRPr="00A847B7" w:rsidRDefault="00FD515A">
            <w:pPr>
              <w:spacing w:beforeAutospacing="1" w:after="100" w:afterAutospacing="1"/>
            </w:pPr>
            <w:r w:rsidRPr="00A847B7">
              <w:t xml:space="preserve">131 </w:t>
            </w:r>
          </w:p>
        </w:tc>
        <w:tc>
          <w:tcPr>
            <w:tcW w:w="2713" w:type="dxa"/>
            <w:tcBorders>
              <w:top w:val="single" w:sz="4" w:space="0" w:color="auto"/>
              <w:left w:val="single" w:sz="4" w:space="0" w:color="auto"/>
              <w:bottom w:val="single" w:sz="4" w:space="0" w:color="auto"/>
              <w:right w:val="single" w:sz="4" w:space="0" w:color="auto"/>
            </w:tcBorders>
            <w:hideMark/>
          </w:tcPr>
          <w:p w14:paraId="1FC25CD8" w14:textId="77777777" w:rsidR="00FD515A" w:rsidRPr="00A847B7" w:rsidRDefault="00FD515A">
            <w:pPr>
              <w:spacing w:beforeAutospacing="1" w:after="100" w:afterAutospacing="1"/>
            </w:pPr>
            <w:r w:rsidRPr="00A847B7">
              <w:t xml:space="preserve">230 </w:t>
            </w:r>
          </w:p>
        </w:tc>
      </w:tr>
      <w:tr w:rsidR="00FD515A" w:rsidRPr="00A847B7" w14:paraId="59E6D99F"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C2F4380" w14:textId="77777777" w:rsidR="00FD515A" w:rsidRPr="00A847B7" w:rsidRDefault="00FD515A">
            <w:pPr>
              <w:spacing w:beforeAutospacing="1" w:after="100" w:afterAutospacing="1"/>
            </w:pPr>
            <w:r w:rsidRPr="00A847B7">
              <w:t xml:space="preserve">132 </w:t>
            </w:r>
          </w:p>
        </w:tc>
        <w:tc>
          <w:tcPr>
            <w:tcW w:w="2713" w:type="dxa"/>
            <w:tcBorders>
              <w:top w:val="single" w:sz="4" w:space="0" w:color="auto"/>
              <w:left w:val="single" w:sz="4" w:space="0" w:color="auto"/>
              <w:bottom w:val="single" w:sz="4" w:space="0" w:color="auto"/>
              <w:right w:val="single" w:sz="4" w:space="0" w:color="auto"/>
            </w:tcBorders>
            <w:hideMark/>
          </w:tcPr>
          <w:p w14:paraId="7C3D6208" w14:textId="77777777" w:rsidR="00FD515A" w:rsidRPr="00A847B7" w:rsidRDefault="00FD515A">
            <w:pPr>
              <w:spacing w:beforeAutospacing="1" w:after="100" w:afterAutospacing="1"/>
            </w:pPr>
            <w:r w:rsidRPr="00A847B7">
              <w:t xml:space="preserve">240 </w:t>
            </w:r>
          </w:p>
        </w:tc>
      </w:tr>
      <w:tr w:rsidR="00FD515A" w:rsidRPr="00A847B7" w14:paraId="495642CA"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8378766" w14:textId="77777777" w:rsidR="00FD515A" w:rsidRPr="00A847B7" w:rsidRDefault="00FD515A">
            <w:pPr>
              <w:spacing w:beforeAutospacing="1" w:after="100" w:afterAutospacing="1"/>
            </w:pPr>
            <w:r w:rsidRPr="00A847B7">
              <w:t xml:space="preserve">133 </w:t>
            </w:r>
          </w:p>
        </w:tc>
        <w:tc>
          <w:tcPr>
            <w:tcW w:w="2713" w:type="dxa"/>
            <w:tcBorders>
              <w:top w:val="single" w:sz="4" w:space="0" w:color="auto"/>
              <w:left w:val="single" w:sz="4" w:space="0" w:color="auto"/>
              <w:bottom w:val="single" w:sz="4" w:space="0" w:color="auto"/>
              <w:right w:val="single" w:sz="4" w:space="0" w:color="auto"/>
            </w:tcBorders>
            <w:hideMark/>
          </w:tcPr>
          <w:p w14:paraId="55521757" w14:textId="77777777" w:rsidR="00FD515A" w:rsidRPr="00A847B7" w:rsidRDefault="00FD515A">
            <w:pPr>
              <w:spacing w:beforeAutospacing="1" w:after="100" w:afterAutospacing="1"/>
            </w:pPr>
            <w:r w:rsidRPr="00A847B7">
              <w:t xml:space="preserve">260 </w:t>
            </w:r>
          </w:p>
        </w:tc>
      </w:tr>
      <w:tr w:rsidR="00FD515A" w:rsidRPr="00A847B7" w14:paraId="34E5AF97"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D4D2597" w14:textId="77777777" w:rsidR="00FD515A" w:rsidRPr="00A847B7" w:rsidRDefault="00FD515A">
            <w:pPr>
              <w:spacing w:beforeAutospacing="1" w:after="100" w:afterAutospacing="1"/>
            </w:pPr>
            <w:r w:rsidRPr="00A847B7">
              <w:t xml:space="preserve">134 </w:t>
            </w:r>
          </w:p>
        </w:tc>
        <w:tc>
          <w:tcPr>
            <w:tcW w:w="2713" w:type="dxa"/>
            <w:tcBorders>
              <w:top w:val="single" w:sz="4" w:space="0" w:color="auto"/>
              <w:left w:val="single" w:sz="4" w:space="0" w:color="auto"/>
              <w:bottom w:val="single" w:sz="4" w:space="0" w:color="auto"/>
              <w:right w:val="single" w:sz="4" w:space="0" w:color="auto"/>
            </w:tcBorders>
            <w:hideMark/>
          </w:tcPr>
          <w:p w14:paraId="63A7BC0A" w14:textId="77777777" w:rsidR="00FD515A" w:rsidRPr="00A847B7" w:rsidRDefault="00FD515A">
            <w:pPr>
              <w:spacing w:beforeAutospacing="1" w:after="100" w:afterAutospacing="1"/>
            </w:pPr>
            <w:r w:rsidRPr="00A847B7">
              <w:t xml:space="preserve">280 </w:t>
            </w:r>
          </w:p>
        </w:tc>
      </w:tr>
      <w:tr w:rsidR="00FD515A" w:rsidRPr="00A847B7" w14:paraId="13E94A57"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A8DF32B" w14:textId="77777777" w:rsidR="00FD515A" w:rsidRPr="00A847B7" w:rsidRDefault="00FD515A">
            <w:pPr>
              <w:spacing w:beforeAutospacing="1" w:after="100" w:afterAutospacing="1"/>
            </w:pPr>
            <w:r w:rsidRPr="00A847B7">
              <w:t xml:space="preserve">135 </w:t>
            </w:r>
          </w:p>
        </w:tc>
        <w:tc>
          <w:tcPr>
            <w:tcW w:w="2713" w:type="dxa"/>
            <w:tcBorders>
              <w:top w:val="single" w:sz="4" w:space="0" w:color="auto"/>
              <w:left w:val="single" w:sz="4" w:space="0" w:color="auto"/>
              <w:bottom w:val="single" w:sz="4" w:space="0" w:color="auto"/>
              <w:right w:val="single" w:sz="4" w:space="0" w:color="auto"/>
            </w:tcBorders>
            <w:hideMark/>
          </w:tcPr>
          <w:p w14:paraId="62B6A51E" w14:textId="77777777" w:rsidR="00FD515A" w:rsidRPr="00A847B7" w:rsidRDefault="00FD515A">
            <w:pPr>
              <w:spacing w:beforeAutospacing="1" w:after="100" w:afterAutospacing="1"/>
            </w:pPr>
            <w:r w:rsidRPr="00A847B7">
              <w:t xml:space="preserve">310 </w:t>
            </w:r>
          </w:p>
        </w:tc>
      </w:tr>
      <w:tr w:rsidR="00FD515A" w:rsidRPr="00A847B7" w14:paraId="3880D5F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7D5A84B" w14:textId="77777777" w:rsidR="00FD515A" w:rsidRPr="00A847B7" w:rsidRDefault="00FD515A">
            <w:pPr>
              <w:spacing w:beforeAutospacing="1" w:after="100" w:afterAutospacing="1"/>
            </w:pPr>
            <w:r w:rsidRPr="00A847B7">
              <w:t xml:space="preserve">136 </w:t>
            </w:r>
          </w:p>
        </w:tc>
        <w:tc>
          <w:tcPr>
            <w:tcW w:w="2713" w:type="dxa"/>
            <w:tcBorders>
              <w:top w:val="single" w:sz="4" w:space="0" w:color="auto"/>
              <w:left w:val="single" w:sz="4" w:space="0" w:color="auto"/>
              <w:bottom w:val="single" w:sz="4" w:space="0" w:color="auto"/>
              <w:right w:val="single" w:sz="4" w:space="0" w:color="auto"/>
            </w:tcBorders>
            <w:hideMark/>
          </w:tcPr>
          <w:p w14:paraId="5AA64A64" w14:textId="77777777" w:rsidR="00FD515A" w:rsidRPr="00A847B7" w:rsidRDefault="00FD515A">
            <w:pPr>
              <w:spacing w:beforeAutospacing="1" w:after="100" w:afterAutospacing="1"/>
            </w:pPr>
            <w:r w:rsidRPr="00A847B7">
              <w:t xml:space="preserve">330 </w:t>
            </w:r>
          </w:p>
        </w:tc>
      </w:tr>
      <w:tr w:rsidR="00FD515A" w:rsidRPr="00A847B7" w14:paraId="70A81D2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19E27D2" w14:textId="77777777" w:rsidR="00FD515A" w:rsidRPr="00A847B7" w:rsidRDefault="00FD515A">
            <w:pPr>
              <w:spacing w:beforeAutospacing="1" w:after="100" w:afterAutospacing="1"/>
            </w:pPr>
            <w:r w:rsidRPr="00A847B7">
              <w:t xml:space="preserve">137 </w:t>
            </w:r>
          </w:p>
        </w:tc>
        <w:tc>
          <w:tcPr>
            <w:tcW w:w="2713" w:type="dxa"/>
            <w:tcBorders>
              <w:top w:val="single" w:sz="4" w:space="0" w:color="auto"/>
              <w:left w:val="single" w:sz="4" w:space="0" w:color="auto"/>
              <w:bottom w:val="single" w:sz="4" w:space="0" w:color="auto"/>
              <w:right w:val="single" w:sz="4" w:space="0" w:color="auto"/>
            </w:tcBorders>
            <w:hideMark/>
          </w:tcPr>
          <w:p w14:paraId="6B6A861E" w14:textId="77777777" w:rsidR="00FD515A" w:rsidRPr="00A847B7" w:rsidRDefault="00FD515A">
            <w:pPr>
              <w:spacing w:beforeAutospacing="1" w:after="100" w:afterAutospacing="1"/>
            </w:pPr>
            <w:r w:rsidRPr="00A847B7">
              <w:t xml:space="preserve">360 </w:t>
            </w:r>
          </w:p>
        </w:tc>
      </w:tr>
      <w:tr w:rsidR="00FD515A" w:rsidRPr="00A847B7" w14:paraId="6F3165A5"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C72CBCF" w14:textId="77777777" w:rsidR="00FD515A" w:rsidRPr="00A847B7" w:rsidRDefault="00FD515A">
            <w:pPr>
              <w:spacing w:beforeAutospacing="1" w:after="100" w:afterAutospacing="1"/>
            </w:pPr>
            <w:r w:rsidRPr="00A847B7">
              <w:t xml:space="preserve">138 </w:t>
            </w:r>
          </w:p>
        </w:tc>
        <w:tc>
          <w:tcPr>
            <w:tcW w:w="2713" w:type="dxa"/>
            <w:tcBorders>
              <w:top w:val="single" w:sz="4" w:space="0" w:color="auto"/>
              <w:left w:val="single" w:sz="4" w:space="0" w:color="auto"/>
              <w:bottom w:val="single" w:sz="4" w:space="0" w:color="auto"/>
              <w:right w:val="single" w:sz="4" w:space="0" w:color="auto"/>
            </w:tcBorders>
            <w:hideMark/>
          </w:tcPr>
          <w:p w14:paraId="5B01CD64" w14:textId="77777777" w:rsidR="00FD515A" w:rsidRPr="00A847B7" w:rsidRDefault="00FD515A">
            <w:pPr>
              <w:spacing w:beforeAutospacing="1" w:after="100" w:afterAutospacing="1"/>
            </w:pPr>
            <w:r w:rsidRPr="00A847B7">
              <w:t xml:space="preserve">400 </w:t>
            </w:r>
          </w:p>
        </w:tc>
      </w:tr>
      <w:tr w:rsidR="00FD515A" w:rsidRPr="00A847B7" w14:paraId="29E21C0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5154F7F" w14:textId="77777777" w:rsidR="00FD515A" w:rsidRPr="00A847B7" w:rsidRDefault="00FD515A">
            <w:pPr>
              <w:spacing w:beforeAutospacing="1" w:after="100" w:afterAutospacing="1"/>
            </w:pPr>
            <w:r w:rsidRPr="00A847B7">
              <w:t xml:space="preserve">139 </w:t>
            </w:r>
          </w:p>
        </w:tc>
        <w:tc>
          <w:tcPr>
            <w:tcW w:w="2713" w:type="dxa"/>
            <w:tcBorders>
              <w:top w:val="single" w:sz="4" w:space="0" w:color="auto"/>
              <w:left w:val="single" w:sz="4" w:space="0" w:color="auto"/>
              <w:bottom w:val="single" w:sz="4" w:space="0" w:color="auto"/>
              <w:right w:val="single" w:sz="4" w:space="0" w:color="auto"/>
            </w:tcBorders>
            <w:hideMark/>
          </w:tcPr>
          <w:p w14:paraId="2D978BFC" w14:textId="77777777" w:rsidR="00FD515A" w:rsidRPr="00A847B7" w:rsidRDefault="00FD515A">
            <w:pPr>
              <w:spacing w:beforeAutospacing="1" w:after="100" w:afterAutospacing="1"/>
            </w:pPr>
            <w:r w:rsidRPr="00A847B7">
              <w:t xml:space="preserve">450 </w:t>
            </w:r>
          </w:p>
        </w:tc>
      </w:tr>
      <w:tr w:rsidR="00FD515A" w:rsidRPr="00A847B7" w14:paraId="46E09085"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2597448" w14:textId="77777777" w:rsidR="00FD515A" w:rsidRPr="00A847B7" w:rsidRDefault="00FD515A">
            <w:pPr>
              <w:spacing w:beforeAutospacing="1" w:after="100" w:afterAutospacing="1"/>
            </w:pPr>
            <w:r w:rsidRPr="00A847B7">
              <w:t xml:space="preserve">140 </w:t>
            </w:r>
          </w:p>
        </w:tc>
        <w:tc>
          <w:tcPr>
            <w:tcW w:w="2713" w:type="dxa"/>
            <w:tcBorders>
              <w:top w:val="single" w:sz="4" w:space="0" w:color="auto"/>
              <w:left w:val="single" w:sz="4" w:space="0" w:color="auto"/>
              <w:bottom w:val="single" w:sz="4" w:space="0" w:color="auto"/>
              <w:right w:val="single" w:sz="4" w:space="0" w:color="auto"/>
            </w:tcBorders>
            <w:hideMark/>
          </w:tcPr>
          <w:p w14:paraId="1CCEDC27" w14:textId="77777777" w:rsidR="00FD515A" w:rsidRPr="00A847B7" w:rsidRDefault="00FD515A">
            <w:pPr>
              <w:spacing w:beforeAutospacing="1" w:after="100" w:afterAutospacing="1"/>
            </w:pPr>
            <w:r w:rsidRPr="00A847B7">
              <w:t xml:space="preserve">540 </w:t>
            </w:r>
          </w:p>
        </w:tc>
      </w:tr>
      <w:tr w:rsidR="00FD515A" w:rsidRPr="00A847B7" w14:paraId="35FF7D24"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0151BAE" w14:textId="77777777" w:rsidR="00FD515A" w:rsidRPr="00A847B7" w:rsidRDefault="00FD515A">
            <w:pPr>
              <w:spacing w:beforeAutospacing="1" w:after="100" w:afterAutospacing="1"/>
            </w:pPr>
            <w:r w:rsidRPr="00A847B7">
              <w:t xml:space="preserve">141 </w:t>
            </w:r>
          </w:p>
        </w:tc>
        <w:tc>
          <w:tcPr>
            <w:tcW w:w="2713" w:type="dxa"/>
            <w:tcBorders>
              <w:top w:val="single" w:sz="4" w:space="0" w:color="auto"/>
              <w:left w:val="single" w:sz="4" w:space="0" w:color="auto"/>
              <w:bottom w:val="single" w:sz="4" w:space="0" w:color="auto"/>
              <w:right w:val="single" w:sz="4" w:space="0" w:color="auto"/>
            </w:tcBorders>
            <w:hideMark/>
          </w:tcPr>
          <w:p w14:paraId="34D3A220" w14:textId="77777777" w:rsidR="00FD515A" w:rsidRPr="00A847B7" w:rsidRDefault="00FD515A">
            <w:pPr>
              <w:spacing w:beforeAutospacing="1" w:after="100" w:afterAutospacing="1"/>
            </w:pPr>
            <w:r w:rsidRPr="00A847B7">
              <w:t xml:space="preserve">650 </w:t>
            </w:r>
          </w:p>
        </w:tc>
      </w:tr>
      <w:tr w:rsidR="00FD515A" w:rsidRPr="00A847B7" w14:paraId="3C96FAA4"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570ADEA" w14:textId="77777777" w:rsidR="00FD515A" w:rsidRPr="00A847B7" w:rsidRDefault="00FD515A">
            <w:pPr>
              <w:spacing w:beforeAutospacing="1" w:after="100" w:afterAutospacing="1"/>
            </w:pPr>
            <w:r w:rsidRPr="00A847B7">
              <w:t xml:space="preserve">142 </w:t>
            </w:r>
          </w:p>
        </w:tc>
        <w:tc>
          <w:tcPr>
            <w:tcW w:w="2713" w:type="dxa"/>
            <w:tcBorders>
              <w:top w:val="single" w:sz="4" w:space="0" w:color="auto"/>
              <w:left w:val="single" w:sz="4" w:space="0" w:color="auto"/>
              <w:bottom w:val="single" w:sz="4" w:space="0" w:color="auto"/>
              <w:right w:val="single" w:sz="4" w:space="0" w:color="auto"/>
            </w:tcBorders>
            <w:hideMark/>
          </w:tcPr>
          <w:p w14:paraId="6ECCA9B2" w14:textId="77777777" w:rsidR="00FD515A" w:rsidRPr="00A847B7" w:rsidRDefault="00FD515A">
            <w:pPr>
              <w:spacing w:beforeAutospacing="1" w:after="100" w:afterAutospacing="1"/>
            </w:pPr>
            <w:r w:rsidRPr="00A847B7">
              <w:t xml:space="preserve">740 </w:t>
            </w:r>
          </w:p>
        </w:tc>
      </w:tr>
      <w:tr w:rsidR="00FD515A" w:rsidRPr="00A847B7" w14:paraId="1CED4FF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71A2B7D" w14:textId="77777777" w:rsidR="00FD515A" w:rsidRPr="00A847B7" w:rsidRDefault="00FD515A">
            <w:pPr>
              <w:spacing w:beforeAutospacing="1" w:after="100" w:afterAutospacing="1"/>
            </w:pPr>
            <w:r w:rsidRPr="00A847B7">
              <w:t xml:space="preserve">143 </w:t>
            </w:r>
          </w:p>
        </w:tc>
        <w:tc>
          <w:tcPr>
            <w:tcW w:w="2713" w:type="dxa"/>
            <w:tcBorders>
              <w:top w:val="single" w:sz="4" w:space="0" w:color="auto"/>
              <w:left w:val="single" w:sz="4" w:space="0" w:color="auto"/>
              <w:bottom w:val="single" w:sz="4" w:space="0" w:color="auto"/>
              <w:right w:val="single" w:sz="4" w:space="0" w:color="auto"/>
            </w:tcBorders>
            <w:hideMark/>
          </w:tcPr>
          <w:p w14:paraId="12031FF2" w14:textId="77777777" w:rsidR="00FD515A" w:rsidRPr="00A847B7" w:rsidRDefault="00FD515A">
            <w:pPr>
              <w:spacing w:beforeAutospacing="1" w:after="100" w:afterAutospacing="1"/>
            </w:pPr>
            <w:r w:rsidRPr="00A847B7">
              <w:t xml:space="preserve">818 </w:t>
            </w:r>
          </w:p>
        </w:tc>
      </w:tr>
      <w:tr w:rsidR="00FD515A" w:rsidRPr="00A847B7" w14:paraId="42B3B9F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721BAC1" w14:textId="77777777" w:rsidR="00FD515A" w:rsidRPr="00A847B7" w:rsidRDefault="00FD515A">
            <w:pPr>
              <w:spacing w:beforeAutospacing="1" w:after="100" w:afterAutospacing="1"/>
            </w:pPr>
            <w:r w:rsidRPr="00A847B7">
              <w:t xml:space="preserve">144 </w:t>
            </w:r>
          </w:p>
        </w:tc>
        <w:tc>
          <w:tcPr>
            <w:tcW w:w="2713" w:type="dxa"/>
            <w:tcBorders>
              <w:top w:val="single" w:sz="4" w:space="0" w:color="auto"/>
              <w:left w:val="single" w:sz="4" w:space="0" w:color="auto"/>
              <w:bottom w:val="single" w:sz="4" w:space="0" w:color="auto"/>
              <w:right w:val="single" w:sz="4" w:space="0" w:color="auto"/>
            </w:tcBorders>
            <w:hideMark/>
          </w:tcPr>
          <w:p w14:paraId="440659E7" w14:textId="77777777" w:rsidR="00FD515A" w:rsidRPr="00A847B7" w:rsidRDefault="00FD515A">
            <w:pPr>
              <w:spacing w:beforeAutospacing="1" w:after="100" w:afterAutospacing="1"/>
            </w:pPr>
            <w:r w:rsidRPr="00A847B7">
              <w:t xml:space="preserve">898 </w:t>
            </w:r>
          </w:p>
        </w:tc>
      </w:tr>
      <w:tr w:rsidR="00FD515A" w:rsidRPr="00A847B7" w14:paraId="3BBB287F"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3F1809D" w14:textId="77777777" w:rsidR="00FD515A" w:rsidRPr="00A847B7" w:rsidRDefault="00FD515A">
            <w:pPr>
              <w:spacing w:beforeAutospacing="1" w:after="100" w:afterAutospacing="1"/>
            </w:pPr>
            <w:r w:rsidRPr="00A847B7">
              <w:t xml:space="preserve">145 </w:t>
            </w:r>
          </w:p>
        </w:tc>
        <w:tc>
          <w:tcPr>
            <w:tcW w:w="2713" w:type="dxa"/>
            <w:tcBorders>
              <w:top w:val="single" w:sz="4" w:space="0" w:color="auto"/>
              <w:left w:val="single" w:sz="4" w:space="0" w:color="auto"/>
              <w:bottom w:val="single" w:sz="4" w:space="0" w:color="auto"/>
              <w:right w:val="single" w:sz="4" w:space="0" w:color="auto"/>
            </w:tcBorders>
            <w:hideMark/>
          </w:tcPr>
          <w:p w14:paraId="62DFB8A3" w14:textId="77777777" w:rsidR="00FD515A" w:rsidRPr="00A847B7" w:rsidRDefault="00FD515A">
            <w:pPr>
              <w:spacing w:beforeAutospacing="1" w:after="100" w:afterAutospacing="1"/>
            </w:pPr>
            <w:r w:rsidRPr="00A847B7">
              <w:t xml:space="preserve">983 </w:t>
            </w:r>
          </w:p>
        </w:tc>
      </w:tr>
      <w:tr w:rsidR="00FD515A" w:rsidRPr="00A847B7" w14:paraId="1131406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60D5D77" w14:textId="77777777" w:rsidR="00FD515A" w:rsidRPr="00A847B7" w:rsidRDefault="00FD515A">
            <w:pPr>
              <w:spacing w:beforeAutospacing="1" w:after="100" w:afterAutospacing="1"/>
            </w:pPr>
            <w:r w:rsidRPr="00A847B7">
              <w:t xml:space="preserve">146 </w:t>
            </w:r>
          </w:p>
        </w:tc>
        <w:tc>
          <w:tcPr>
            <w:tcW w:w="2713" w:type="dxa"/>
            <w:tcBorders>
              <w:top w:val="single" w:sz="4" w:space="0" w:color="auto"/>
              <w:left w:val="single" w:sz="4" w:space="0" w:color="auto"/>
              <w:bottom w:val="single" w:sz="4" w:space="0" w:color="auto"/>
              <w:right w:val="single" w:sz="4" w:space="0" w:color="auto"/>
            </w:tcBorders>
            <w:hideMark/>
          </w:tcPr>
          <w:p w14:paraId="19C76318" w14:textId="77777777" w:rsidR="00FD515A" w:rsidRPr="00A847B7" w:rsidRDefault="00FD515A">
            <w:pPr>
              <w:spacing w:beforeAutospacing="1" w:after="100" w:afterAutospacing="1"/>
            </w:pPr>
            <w:r w:rsidRPr="00A847B7">
              <w:t xml:space="preserve">1 074 </w:t>
            </w:r>
          </w:p>
        </w:tc>
      </w:tr>
      <w:tr w:rsidR="00FD515A" w:rsidRPr="00A847B7" w14:paraId="68D1041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9814B9F" w14:textId="77777777" w:rsidR="00FD515A" w:rsidRPr="00A847B7" w:rsidRDefault="00FD515A">
            <w:pPr>
              <w:spacing w:beforeAutospacing="1" w:after="100" w:afterAutospacing="1"/>
            </w:pPr>
            <w:r w:rsidRPr="00A847B7">
              <w:t xml:space="preserve">147 </w:t>
            </w:r>
          </w:p>
        </w:tc>
        <w:tc>
          <w:tcPr>
            <w:tcW w:w="2713" w:type="dxa"/>
            <w:tcBorders>
              <w:top w:val="single" w:sz="4" w:space="0" w:color="auto"/>
              <w:left w:val="single" w:sz="4" w:space="0" w:color="auto"/>
              <w:bottom w:val="single" w:sz="4" w:space="0" w:color="auto"/>
              <w:right w:val="single" w:sz="4" w:space="0" w:color="auto"/>
            </w:tcBorders>
            <w:hideMark/>
          </w:tcPr>
          <w:p w14:paraId="603EEB2D" w14:textId="77777777" w:rsidR="00FD515A" w:rsidRPr="00A847B7" w:rsidRDefault="00FD515A">
            <w:pPr>
              <w:spacing w:beforeAutospacing="1" w:after="100" w:afterAutospacing="1"/>
            </w:pPr>
            <w:r w:rsidRPr="00A847B7">
              <w:t xml:space="preserve">1 172 </w:t>
            </w:r>
          </w:p>
        </w:tc>
      </w:tr>
      <w:tr w:rsidR="00FD515A" w:rsidRPr="00A847B7" w14:paraId="5735726A"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59627DE" w14:textId="77777777" w:rsidR="00FD515A" w:rsidRPr="00A847B7" w:rsidRDefault="00FD515A">
            <w:pPr>
              <w:spacing w:beforeAutospacing="1" w:after="100" w:afterAutospacing="1"/>
            </w:pPr>
            <w:r w:rsidRPr="00A847B7">
              <w:t xml:space="preserve">148 </w:t>
            </w:r>
          </w:p>
        </w:tc>
        <w:tc>
          <w:tcPr>
            <w:tcW w:w="2713" w:type="dxa"/>
            <w:tcBorders>
              <w:top w:val="single" w:sz="4" w:space="0" w:color="auto"/>
              <w:left w:val="single" w:sz="4" w:space="0" w:color="auto"/>
              <w:bottom w:val="single" w:sz="4" w:space="0" w:color="auto"/>
              <w:right w:val="single" w:sz="4" w:space="0" w:color="auto"/>
            </w:tcBorders>
            <w:hideMark/>
          </w:tcPr>
          <w:p w14:paraId="5C8436C1" w14:textId="77777777" w:rsidR="00FD515A" w:rsidRPr="00A847B7" w:rsidRDefault="00FD515A">
            <w:pPr>
              <w:spacing w:beforeAutospacing="1" w:after="100" w:afterAutospacing="1"/>
            </w:pPr>
            <w:r w:rsidRPr="00A847B7">
              <w:t xml:space="preserve">1 276 </w:t>
            </w:r>
          </w:p>
        </w:tc>
      </w:tr>
      <w:tr w:rsidR="00FD515A" w:rsidRPr="00A847B7" w14:paraId="0EF34681"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873205A" w14:textId="77777777" w:rsidR="00FD515A" w:rsidRPr="00A847B7" w:rsidRDefault="00FD515A">
            <w:pPr>
              <w:spacing w:beforeAutospacing="1" w:after="100" w:afterAutospacing="1"/>
            </w:pPr>
            <w:r w:rsidRPr="00A847B7">
              <w:t xml:space="preserve">149 </w:t>
            </w:r>
          </w:p>
        </w:tc>
        <w:tc>
          <w:tcPr>
            <w:tcW w:w="2713" w:type="dxa"/>
            <w:tcBorders>
              <w:top w:val="single" w:sz="4" w:space="0" w:color="auto"/>
              <w:left w:val="single" w:sz="4" w:space="0" w:color="auto"/>
              <w:bottom w:val="single" w:sz="4" w:space="0" w:color="auto"/>
              <w:right w:val="single" w:sz="4" w:space="0" w:color="auto"/>
            </w:tcBorders>
            <w:hideMark/>
          </w:tcPr>
          <w:p w14:paraId="33AD005A" w14:textId="77777777" w:rsidR="00FD515A" w:rsidRPr="00A847B7" w:rsidRDefault="00FD515A">
            <w:pPr>
              <w:spacing w:beforeAutospacing="1" w:after="100" w:afterAutospacing="1"/>
            </w:pPr>
            <w:r w:rsidRPr="00A847B7">
              <w:t xml:space="preserve">1 386 </w:t>
            </w:r>
          </w:p>
        </w:tc>
      </w:tr>
      <w:tr w:rsidR="00FD515A" w:rsidRPr="00A847B7" w14:paraId="39A8E8E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5E4731E" w14:textId="77777777" w:rsidR="00FD515A" w:rsidRPr="00A847B7" w:rsidRDefault="00FD515A">
            <w:pPr>
              <w:spacing w:beforeAutospacing="1" w:after="100" w:afterAutospacing="1"/>
            </w:pPr>
            <w:r w:rsidRPr="00A847B7">
              <w:t xml:space="preserve">150 </w:t>
            </w:r>
          </w:p>
        </w:tc>
        <w:tc>
          <w:tcPr>
            <w:tcW w:w="2713" w:type="dxa"/>
            <w:tcBorders>
              <w:top w:val="single" w:sz="4" w:space="0" w:color="auto"/>
              <w:left w:val="single" w:sz="4" w:space="0" w:color="auto"/>
              <w:bottom w:val="single" w:sz="4" w:space="0" w:color="auto"/>
              <w:right w:val="single" w:sz="4" w:space="0" w:color="auto"/>
            </w:tcBorders>
            <w:hideMark/>
          </w:tcPr>
          <w:p w14:paraId="48211ED7" w14:textId="77777777" w:rsidR="00FD515A" w:rsidRPr="00A847B7" w:rsidRDefault="00FD515A">
            <w:pPr>
              <w:spacing w:beforeAutospacing="1" w:after="100" w:afterAutospacing="1"/>
            </w:pPr>
            <w:r w:rsidRPr="00A847B7">
              <w:t xml:space="preserve">1 504 </w:t>
            </w:r>
          </w:p>
        </w:tc>
      </w:tr>
      <w:tr w:rsidR="00FD515A" w:rsidRPr="00A847B7" w14:paraId="15BA2A9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FFB0A95" w14:textId="77777777" w:rsidR="00FD515A" w:rsidRPr="00A847B7" w:rsidRDefault="00FD515A">
            <w:pPr>
              <w:spacing w:beforeAutospacing="1" w:after="100" w:afterAutospacing="1"/>
            </w:pPr>
            <w:r w:rsidRPr="00A847B7">
              <w:t xml:space="preserve">151 </w:t>
            </w:r>
          </w:p>
        </w:tc>
        <w:tc>
          <w:tcPr>
            <w:tcW w:w="2713" w:type="dxa"/>
            <w:tcBorders>
              <w:top w:val="single" w:sz="4" w:space="0" w:color="auto"/>
              <w:left w:val="single" w:sz="4" w:space="0" w:color="auto"/>
              <w:bottom w:val="single" w:sz="4" w:space="0" w:color="auto"/>
              <w:right w:val="single" w:sz="4" w:space="0" w:color="auto"/>
            </w:tcBorders>
            <w:hideMark/>
          </w:tcPr>
          <w:p w14:paraId="7CD1BFDB" w14:textId="77777777" w:rsidR="00FD515A" w:rsidRPr="00A847B7" w:rsidRDefault="00FD515A">
            <w:pPr>
              <w:spacing w:beforeAutospacing="1" w:after="100" w:afterAutospacing="1"/>
            </w:pPr>
            <w:r w:rsidRPr="00A847B7">
              <w:t xml:space="preserve">1 629 </w:t>
            </w:r>
          </w:p>
        </w:tc>
      </w:tr>
      <w:tr w:rsidR="00FD515A" w:rsidRPr="00A847B7" w14:paraId="0A7D69BA"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200002D" w14:textId="77777777" w:rsidR="00FD515A" w:rsidRPr="00A847B7" w:rsidRDefault="00FD515A">
            <w:pPr>
              <w:spacing w:beforeAutospacing="1" w:after="100" w:afterAutospacing="1"/>
            </w:pPr>
            <w:r w:rsidRPr="00A847B7">
              <w:t xml:space="preserve">152 </w:t>
            </w:r>
          </w:p>
        </w:tc>
        <w:tc>
          <w:tcPr>
            <w:tcW w:w="2713" w:type="dxa"/>
            <w:tcBorders>
              <w:top w:val="single" w:sz="4" w:space="0" w:color="auto"/>
              <w:left w:val="single" w:sz="4" w:space="0" w:color="auto"/>
              <w:bottom w:val="single" w:sz="4" w:space="0" w:color="auto"/>
              <w:right w:val="single" w:sz="4" w:space="0" w:color="auto"/>
            </w:tcBorders>
            <w:hideMark/>
          </w:tcPr>
          <w:p w14:paraId="75138FB8" w14:textId="77777777" w:rsidR="00FD515A" w:rsidRPr="00A847B7" w:rsidRDefault="00FD515A">
            <w:pPr>
              <w:spacing w:beforeAutospacing="1" w:after="100" w:afterAutospacing="1"/>
            </w:pPr>
            <w:r w:rsidRPr="00A847B7">
              <w:t xml:space="preserve">1 761 </w:t>
            </w:r>
          </w:p>
        </w:tc>
      </w:tr>
      <w:tr w:rsidR="00FD515A" w:rsidRPr="00A847B7" w14:paraId="36D63715"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84DBCFF" w14:textId="77777777" w:rsidR="00FD515A" w:rsidRPr="00A847B7" w:rsidRDefault="00FD515A">
            <w:pPr>
              <w:spacing w:beforeAutospacing="1" w:after="100" w:afterAutospacing="1"/>
            </w:pPr>
            <w:r w:rsidRPr="00A847B7">
              <w:t xml:space="preserve">153 </w:t>
            </w:r>
          </w:p>
        </w:tc>
        <w:tc>
          <w:tcPr>
            <w:tcW w:w="2713" w:type="dxa"/>
            <w:tcBorders>
              <w:top w:val="single" w:sz="4" w:space="0" w:color="auto"/>
              <w:left w:val="single" w:sz="4" w:space="0" w:color="auto"/>
              <w:bottom w:val="single" w:sz="4" w:space="0" w:color="auto"/>
              <w:right w:val="single" w:sz="4" w:space="0" w:color="auto"/>
            </w:tcBorders>
            <w:hideMark/>
          </w:tcPr>
          <w:p w14:paraId="29582D7F" w14:textId="77777777" w:rsidR="00FD515A" w:rsidRPr="00A847B7" w:rsidRDefault="00FD515A">
            <w:pPr>
              <w:spacing w:beforeAutospacing="1" w:after="100" w:afterAutospacing="1"/>
            </w:pPr>
            <w:r w:rsidRPr="00A847B7">
              <w:t xml:space="preserve">1 901 </w:t>
            </w:r>
          </w:p>
        </w:tc>
      </w:tr>
      <w:tr w:rsidR="00FD515A" w:rsidRPr="00A847B7" w14:paraId="6EFD67F0"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30BE137" w14:textId="77777777" w:rsidR="00FD515A" w:rsidRPr="00A847B7" w:rsidRDefault="00FD515A">
            <w:pPr>
              <w:spacing w:beforeAutospacing="1" w:after="100" w:afterAutospacing="1"/>
            </w:pPr>
            <w:r w:rsidRPr="00A847B7">
              <w:t xml:space="preserve">154 </w:t>
            </w:r>
          </w:p>
        </w:tc>
        <w:tc>
          <w:tcPr>
            <w:tcW w:w="2713" w:type="dxa"/>
            <w:tcBorders>
              <w:top w:val="single" w:sz="4" w:space="0" w:color="auto"/>
              <w:left w:val="single" w:sz="4" w:space="0" w:color="auto"/>
              <w:bottom w:val="single" w:sz="4" w:space="0" w:color="auto"/>
              <w:right w:val="single" w:sz="4" w:space="0" w:color="auto"/>
            </w:tcBorders>
            <w:hideMark/>
          </w:tcPr>
          <w:p w14:paraId="09CBEADA" w14:textId="77777777" w:rsidR="00FD515A" w:rsidRPr="00A847B7" w:rsidRDefault="00FD515A">
            <w:pPr>
              <w:spacing w:beforeAutospacing="1" w:after="100" w:afterAutospacing="1"/>
            </w:pPr>
            <w:r w:rsidRPr="00A847B7">
              <w:t xml:space="preserve">2 049 </w:t>
            </w:r>
          </w:p>
        </w:tc>
      </w:tr>
      <w:tr w:rsidR="00FD515A" w:rsidRPr="00A847B7" w14:paraId="7257C27F"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A894B9D" w14:textId="77777777" w:rsidR="00FD515A" w:rsidRPr="00A847B7" w:rsidRDefault="00FD515A">
            <w:pPr>
              <w:spacing w:beforeAutospacing="1" w:after="100" w:afterAutospacing="1"/>
            </w:pPr>
            <w:r w:rsidRPr="00A847B7">
              <w:t xml:space="preserve">155 </w:t>
            </w:r>
          </w:p>
        </w:tc>
        <w:tc>
          <w:tcPr>
            <w:tcW w:w="2713" w:type="dxa"/>
            <w:tcBorders>
              <w:top w:val="single" w:sz="4" w:space="0" w:color="auto"/>
              <w:left w:val="single" w:sz="4" w:space="0" w:color="auto"/>
              <w:bottom w:val="single" w:sz="4" w:space="0" w:color="auto"/>
              <w:right w:val="single" w:sz="4" w:space="0" w:color="auto"/>
            </w:tcBorders>
            <w:hideMark/>
          </w:tcPr>
          <w:p w14:paraId="50268F64" w14:textId="77777777" w:rsidR="00FD515A" w:rsidRPr="00A847B7" w:rsidRDefault="00FD515A">
            <w:pPr>
              <w:spacing w:beforeAutospacing="1" w:after="100" w:afterAutospacing="1"/>
            </w:pPr>
            <w:r w:rsidRPr="00A847B7">
              <w:t xml:space="preserve">2 205 </w:t>
            </w:r>
          </w:p>
        </w:tc>
      </w:tr>
      <w:tr w:rsidR="00FD515A" w:rsidRPr="00A847B7" w14:paraId="53F9BF4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BCD73CE" w14:textId="77777777" w:rsidR="00FD515A" w:rsidRPr="00A847B7" w:rsidRDefault="00FD515A">
            <w:pPr>
              <w:spacing w:beforeAutospacing="1" w:after="100" w:afterAutospacing="1"/>
            </w:pPr>
            <w:r w:rsidRPr="00A847B7">
              <w:t xml:space="preserve">156 </w:t>
            </w:r>
          </w:p>
        </w:tc>
        <w:tc>
          <w:tcPr>
            <w:tcW w:w="2713" w:type="dxa"/>
            <w:tcBorders>
              <w:top w:val="single" w:sz="4" w:space="0" w:color="auto"/>
              <w:left w:val="single" w:sz="4" w:space="0" w:color="auto"/>
              <w:bottom w:val="single" w:sz="4" w:space="0" w:color="auto"/>
              <w:right w:val="single" w:sz="4" w:space="0" w:color="auto"/>
            </w:tcBorders>
            <w:hideMark/>
          </w:tcPr>
          <w:p w14:paraId="03E06E72" w14:textId="77777777" w:rsidR="00FD515A" w:rsidRPr="00A847B7" w:rsidRDefault="00FD515A">
            <w:pPr>
              <w:spacing w:beforeAutospacing="1" w:after="100" w:afterAutospacing="1"/>
            </w:pPr>
            <w:r w:rsidRPr="00A847B7">
              <w:t xml:space="preserve">2 370 </w:t>
            </w:r>
          </w:p>
        </w:tc>
      </w:tr>
      <w:tr w:rsidR="00FD515A" w:rsidRPr="00A847B7" w14:paraId="2D99A71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F2B61DB" w14:textId="77777777" w:rsidR="00FD515A" w:rsidRPr="00A847B7" w:rsidRDefault="00FD515A">
            <w:pPr>
              <w:spacing w:beforeAutospacing="1" w:after="100" w:afterAutospacing="1"/>
            </w:pPr>
            <w:r w:rsidRPr="00A847B7">
              <w:t xml:space="preserve">157 </w:t>
            </w:r>
          </w:p>
        </w:tc>
        <w:tc>
          <w:tcPr>
            <w:tcW w:w="2713" w:type="dxa"/>
            <w:tcBorders>
              <w:top w:val="single" w:sz="4" w:space="0" w:color="auto"/>
              <w:left w:val="single" w:sz="4" w:space="0" w:color="auto"/>
              <w:bottom w:val="single" w:sz="4" w:space="0" w:color="auto"/>
              <w:right w:val="single" w:sz="4" w:space="0" w:color="auto"/>
            </w:tcBorders>
            <w:hideMark/>
          </w:tcPr>
          <w:p w14:paraId="2E55D358" w14:textId="77777777" w:rsidR="00FD515A" w:rsidRPr="00A847B7" w:rsidRDefault="00FD515A">
            <w:pPr>
              <w:spacing w:beforeAutospacing="1" w:after="100" w:afterAutospacing="1"/>
            </w:pPr>
            <w:r w:rsidRPr="00A847B7">
              <w:t xml:space="preserve">2 544 </w:t>
            </w:r>
          </w:p>
        </w:tc>
      </w:tr>
      <w:tr w:rsidR="00FD515A" w:rsidRPr="00A847B7" w14:paraId="0E2BAD5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AAB17AE" w14:textId="77777777" w:rsidR="00FD515A" w:rsidRPr="00A847B7" w:rsidRDefault="00FD515A">
            <w:pPr>
              <w:spacing w:beforeAutospacing="1" w:after="100" w:afterAutospacing="1"/>
            </w:pPr>
            <w:r w:rsidRPr="00A847B7">
              <w:t xml:space="preserve">158 </w:t>
            </w:r>
          </w:p>
        </w:tc>
        <w:tc>
          <w:tcPr>
            <w:tcW w:w="2713" w:type="dxa"/>
            <w:tcBorders>
              <w:top w:val="single" w:sz="4" w:space="0" w:color="auto"/>
              <w:left w:val="single" w:sz="4" w:space="0" w:color="auto"/>
              <w:bottom w:val="single" w:sz="4" w:space="0" w:color="auto"/>
              <w:right w:val="single" w:sz="4" w:space="0" w:color="auto"/>
            </w:tcBorders>
            <w:hideMark/>
          </w:tcPr>
          <w:p w14:paraId="10B86C9E" w14:textId="77777777" w:rsidR="00FD515A" w:rsidRPr="00A847B7" w:rsidRDefault="00FD515A">
            <w:pPr>
              <w:spacing w:beforeAutospacing="1" w:after="100" w:afterAutospacing="1"/>
            </w:pPr>
            <w:r w:rsidRPr="00A847B7">
              <w:t xml:space="preserve">2 726 </w:t>
            </w:r>
          </w:p>
        </w:tc>
      </w:tr>
      <w:tr w:rsidR="00FD515A" w:rsidRPr="00A847B7" w14:paraId="51CB3895"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CA67298" w14:textId="77777777" w:rsidR="00FD515A" w:rsidRPr="00A847B7" w:rsidRDefault="00FD515A">
            <w:pPr>
              <w:spacing w:beforeAutospacing="1" w:after="100" w:afterAutospacing="1"/>
            </w:pPr>
            <w:r w:rsidRPr="00A847B7">
              <w:t xml:space="preserve">159 </w:t>
            </w:r>
          </w:p>
        </w:tc>
        <w:tc>
          <w:tcPr>
            <w:tcW w:w="2713" w:type="dxa"/>
            <w:tcBorders>
              <w:top w:val="single" w:sz="4" w:space="0" w:color="auto"/>
              <w:left w:val="single" w:sz="4" w:space="0" w:color="auto"/>
              <w:bottom w:val="single" w:sz="4" w:space="0" w:color="auto"/>
              <w:right w:val="single" w:sz="4" w:space="0" w:color="auto"/>
            </w:tcBorders>
            <w:hideMark/>
          </w:tcPr>
          <w:p w14:paraId="588718B2" w14:textId="77777777" w:rsidR="00FD515A" w:rsidRPr="00A847B7" w:rsidRDefault="00FD515A">
            <w:pPr>
              <w:spacing w:beforeAutospacing="1" w:after="100" w:afterAutospacing="1"/>
            </w:pPr>
            <w:r w:rsidRPr="00A847B7">
              <w:t xml:space="preserve">2 918 </w:t>
            </w:r>
          </w:p>
        </w:tc>
      </w:tr>
      <w:tr w:rsidR="00FD515A" w:rsidRPr="00A847B7" w14:paraId="43C07C40"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C4696C0" w14:textId="77777777" w:rsidR="00FD515A" w:rsidRPr="00A847B7" w:rsidRDefault="00FD515A">
            <w:pPr>
              <w:spacing w:beforeAutospacing="1" w:after="100" w:afterAutospacing="1"/>
            </w:pPr>
            <w:r w:rsidRPr="00A847B7">
              <w:t xml:space="preserve">160 </w:t>
            </w:r>
          </w:p>
        </w:tc>
        <w:tc>
          <w:tcPr>
            <w:tcW w:w="2713" w:type="dxa"/>
            <w:tcBorders>
              <w:top w:val="single" w:sz="4" w:space="0" w:color="auto"/>
              <w:left w:val="single" w:sz="4" w:space="0" w:color="auto"/>
              <w:bottom w:val="single" w:sz="4" w:space="0" w:color="auto"/>
              <w:right w:val="single" w:sz="4" w:space="0" w:color="auto"/>
            </w:tcBorders>
            <w:hideMark/>
          </w:tcPr>
          <w:p w14:paraId="3B122FCC" w14:textId="77777777" w:rsidR="00FD515A" w:rsidRPr="00A847B7" w:rsidRDefault="00FD515A">
            <w:pPr>
              <w:spacing w:beforeAutospacing="1" w:after="100" w:afterAutospacing="1"/>
            </w:pPr>
            <w:r w:rsidRPr="00A847B7">
              <w:t xml:space="preserve">3 119 </w:t>
            </w:r>
          </w:p>
        </w:tc>
      </w:tr>
      <w:tr w:rsidR="00FD515A" w:rsidRPr="00A847B7" w14:paraId="1BAB470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A6B869B" w14:textId="77777777" w:rsidR="00FD515A" w:rsidRPr="00A847B7" w:rsidRDefault="00FD515A">
            <w:pPr>
              <w:spacing w:beforeAutospacing="1" w:after="100" w:afterAutospacing="1"/>
            </w:pPr>
            <w:r w:rsidRPr="00A847B7">
              <w:t xml:space="preserve">161 </w:t>
            </w:r>
          </w:p>
        </w:tc>
        <w:tc>
          <w:tcPr>
            <w:tcW w:w="2713" w:type="dxa"/>
            <w:tcBorders>
              <w:top w:val="single" w:sz="4" w:space="0" w:color="auto"/>
              <w:left w:val="single" w:sz="4" w:space="0" w:color="auto"/>
              <w:bottom w:val="single" w:sz="4" w:space="0" w:color="auto"/>
              <w:right w:val="single" w:sz="4" w:space="0" w:color="auto"/>
            </w:tcBorders>
            <w:hideMark/>
          </w:tcPr>
          <w:p w14:paraId="1A17BC9B" w14:textId="77777777" w:rsidR="00FD515A" w:rsidRPr="00A847B7" w:rsidRDefault="00FD515A">
            <w:pPr>
              <w:spacing w:beforeAutospacing="1" w:after="100" w:afterAutospacing="1"/>
            </w:pPr>
            <w:r w:rsidRPr="00A847B7">
              <w:t xml:space="preserve">3 331 </w:t>
            </w:r>
          </w:p>
        </w:tc>
      </w:tr>
      <w:tr w:rsidR="00FD515A" w:rsidRPr="00A847B7" w14:paraId="7A18D86A"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4D16ECE" w14:textId="77777777" w:rsidR="00FD515A" w:rsidRPr="00A847B7" w:rsidRDefault="00FD515A">
            <w:pPr>
              <w:spacing w:beforeAutospacing="1" w:after="100" w:afterAutospacing="1"/>
            </w:pPr>
            <w:r w:rsidRPr="00A847B7">
              <w:t xml:space="preserve">162 </w:t>
            </w:r>
          </w:p>
        </w:tc>
        <w:tc>
          <w:tcPr>
            <w:tcW w:w="2713" w:type="dxa"/>
            <w:tcBorders>
              <w:top w:val="single" w:sz="4" w:space="0" w:color="auto"/>
              <w:left w:val="single" w:sz="4" w:space="0" w:color="auto"/>
              <w:bottom w:val="single" w:sz="4" w:space="0" w:color="auto"/>
              <w:right w:val="single" w:sz="4" w:space="0" w:color="auto"/>
            </w:tcBorders>
            <w:hideMark/>
          </w:tcPr>
          <w:p w14:paraId="41948756" w14:textId="77777777" w:rsidR="00FD515A" w:rsidRPr="00A847B7" w:rsidRDefault="00FD515A">
            <w:pPr>
              <w:spacing w:beforeAutospacing="1" w:after="100" w:afterAutospacing="1"/>
            </w:pPr>
            <w:r w:rsidRPr="00A847B7">
              <w:t xml:space="preserve">3 552 </w:t>
            </w:r>
          </w:p>
        </w:tc>
      </w:tr>
      <w:tr w:rsidR="00FD515A" w:rsidRPr="00A847B7" w14:paraId="4944D837"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633431C" w14:textId="77777777" w:rsidR="00FD515A" w:rsidRPr="00A847B7" w:rsidRDefault="00FD515A">
            <w:pPr>
              <w:spacing w:beforeAutospacing="1" w:after="100" w:afterAutospacing="1"/>
            </w:pPr>
            <w:r w:rsidRPr="00A847B7">
              <w:t xml:space="preserve">163 </w:t>
            </w:r>
          </w:p>
        </w:tc>
        <w:tc>
          <w:tcPr>
            <w:tcW w:w="2713" w:type="dxa"/>
            <w:tcBorders>
              <w:top w:val="single" w:sz="4" w:space="0" w:color="auto"/>
              <w:left w:val="single" w:sz="4" w:space="0" w:color="auto"/>
              <w:bottom w:val="single" w:sz="4" w:space="0" w:color="auto"/>
              <w:right w:val="single" w:sz="4" w:space="0" w:color="auto"/>
            </w:tcBorders>
            <w:hideMark/>
          </w:tcPr>
          <w:p w14:paraId="17A25288" w14:textId="77777777" w:rsidR="00FD515A" w:rsidRPr="00A847B7" w:rsidRDefault="00FD515A">
            <w:pPr>
              <w:spacing w:beforeAutospacing="1" w:after="100" w:afterAutospacing="1"/>
            </w:pPr>
            <w:r w:rsidRPr="00A847B7">
              <w:t xml:space="preserve">3 784 </w:t>
            </w:r>
          </w:p>
        </w:tc>
      </w:tr>
      <w:tr w:rsidR="00FD515A" w:rsidRPr="00A847B7" w14:paraId="396443F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1278148" w14:textId="77777777" w:rsidR="00FD515A" w:rsidRPr="00A847B7" w:rsidRDefault="00FD515A">
            <w:pPr>
              <w:spacing w:beforeAutospacing="1" w:after="100" w:afterAutospacing="1"/>
            </w:pPr>
            <w:r w:rsidRPr="00A847B7">
              <w:t xml:space="preserve">164 </w:t>
            </w:r>
          </w:p>
        </w:tc>
        <w:tc>
          <w:tcPr>
            <w:tcW w:w="2713" w:type="dxa"/>
            <w:tcBorders>
              <w:top w:val="single" w:sz="4" w:space="0" w:color="auto"/>
              <w:left w:val="single" w:sz="4" w:space="0" w:color="auto"/>
              <w:bottom w:val="single" w:sz="4" w:space="0" w:color="auto"/>
              <w:right w:val="single" w:sz="4" w:space="0" w:color="auto"/>
            </w:tcBorders>
            <w:hideMark/>
          </w:tcPr>
          <w:p w14:paraId="1397960E" w14:textId="77777777" w:rsidR="00FD515A" w:rsidRPr="00A847B7" w:rsidRDefault="00FD515A">
            <w:pPr>
              <w:spacing w:beforeAutospacing="1" w:after="100" w:afterAutospacing="1"/>
            </w:pPr>
            <w:r w:rsidRPr="00A847B7">
              <w:t xml:space="preserve">4 026 </w:t>
            </w:r>
          </w:p>
        </w:tc>
      </w:tr>
      <w:tr w:rsidR="00FD515A" w:rsidRPr="00A847B7" w14:paraId="61D79E91"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690535D" w14:textId="77777777" w:rsidR="00FD515A" w:rsidRPr="00A847B7" w:rsidRDefault="00FD515A">
            <w:pPr>
              <w:spacing w:beforeAutospacing="1" w:after="100" w:afterAutospacing="1"/>
            </w:pPr>
            <w:r w:rsidRPr="00A847B7">
              <w:t xml:space="preserve">165 </w:t>
            </w:r>
          </w:p>
        </w:tc>
        <w:tc>
          <w:tcPr>
            <w:tcW w:w="2713" w:type="dxa"/>
            <w:tcBorders>
              <w:top w:val="single" w:sz="4" w:space="0" w:color="auto"/>
              <w:left w:val="single" w:sz="4" w:space="0" w:color="auto"/>
              <w:bottom w:val="single" w:sz="4" w:space="0" w:color="auto"/>
              <w:right w:val="single" w:sz="4" w:space="0" w:color="auto"/>
            </w:tcBorders>
            <w:hideMark/>
          </w:tcPr>
          <w:p w14:paraId="79DB018E" w14:textId="77777777" w:rsidR="00FD515A" w:rsidRPr="00A847B7" w:rsidRDefault="00FD515A">
            <w:pPr>
              <w:spacing w:beforeAutospacing="1" w:after="100" w:afterAutospacing="1"/>
            </w:pPr>
            <w:r w:rsidRPr="00A847B7">
              <w:t xml:space="preserve">4 279 </w:t>
            </w:r>
          </w:p>
        </w:tc>
      </w:tr>
      <w:tr w:rsidR="00FD515A" w:rsidRPr="00A847B7" w14:paraId="70E142B7"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7EB15CA" w14:textId="77777777" w:rsidR="00FD515A" w:rsidRPr="00A847B7" w:rsidRDefault="00FD515A">
            <w:pPr>
              <w:spacing w:beforeAutospacing="1" w:after="100" w:afterAutospacing="1"/>
            </w:pPr>
            <w:r w:rsidRPr="00A847B7">
              <w:t xml:space="preserve">166 </w:t>
            </w:r>
          </w:p>
        </w:tc>
        <w:tc>
          <w:tcPr>
            <w:tcW w:w="2713" w:type="dxa"/>
            <w:tcBorders>
              <w:top w:val="single" w:sz="4" w:space="0" w:color="auto"/>
              <w:left w:val="single" w:sz="4" w:space="0" w:color="auto"/>
              <w:bottom w:val="single" w:sz="4" w:space="0" w:color="auto"/>
              <w:right w:val="single" w:sz="4" w:space="0" w:color="auto"/>
            </w:tcBorders>
            <w:hideMark/>
          </w:tcPr>
          <w:p w14:paraId="00AFBC8E" w14:textId="77777777" w:rsidR="00FD515A" w:rsidRPr="00A847B7" w:rsidRDefault="00FD515A">
            <w:pPr>
              <w:spacing w:beforeAutospacing="1" w:after="100" w:afterAutospacing="1"/>
            </w:pPr>
            <w:r w:rsidRPr="00A847B7">
              <w:t xml:space="preserve">4 543 </w:t>
            </w:r>
          </w:p>
        </w:tc>
      </w:tr>
      <w:tr w:rsidR="00FD515A" w:rsidRPr="00A847B7" w14:paraId="1EB89F3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CC949FD" w14:textId="77777777" w:rsidR="00FD515A" w:rsidRPr="00A847B7" w:rsidRDefault="00FD515A">
            <w:pPr>
              <w:spacing w:beforeAutospacing="1" w:after="100" w:afterAutospacing="1"/>
            </w:pPr>
            <w:r w:rsidRPr="00A847B7">
              <w:t xml:space="preserve">167 </w:t>
            </w:r>
          </w:p>
        </w:tc>
        <w:tc>
          <w:tcPr>
            <w:tcW w:w="2713" w:type="dxa"/>
            <w:tcBorders>
              <w:top w:val="single" w:sz="4" w:space="0" w:color="auto"/>
              <w:left w:val="single" w:sz="4" w:space="0" w:color="auto"/>
              <w:bottom w:val="single" w:sz="4" w:space="0" w:color="auto"/>
              <w:right w:val="single" w:sz="4" w:space="0" w:color="auto"/>
            </w:tcBorders>
            <w:hideMark/>
          </w:tcPr>
          <w:p w14:paraId="21283652" w14:textId="77777777" w:rsidR="00FD515A" w:rsidRPr="00A847B7" w:rsidRDefault="00FD515A">
            <w:pPr>
              <w:spacing w:beforeAutospacing="1" w:after="100" w:afterAutospacing="1"/>
            </w:pPr>
            <w:r w:rsidRPr="00A847B7">
              <w:t xml:space="preserve">4 818 </w:t>
            </w:r>
          </w:p>
        </w:tc>
      </w:tr>
      <w:tr w:rsidR="00FD515A" w:rsidRPr="00A847B7" w14:paraId="00EDFEA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BC1AA86" w14:textId="77777777" w:rsidR="00FD515A" w:rsidRPr="00A847B7" w:rsidRDefault="00FD515A">
            <w:pPr>
              <w:spacing w:beforeAutospacing="1" w:after="100" w:afterAutospacing="1"/>
            </w:pPr>
            <w:r w:rsidRPr="00A847B7">
              <w:t xml:space="preserve">168 </w:t>
            </w:r>
          </w:p>
        </w:tc>
        <w:tc>
          <w:tcPr>
            <w:tcW w:w="2713" w:type="dxa"/>
            <w:tcBorders>
              <w:top w:val="single" w:sz="4" w:space="0" w:color="auto"/>
              <w:left w:val="single" w:sz="4" w:space="0" w:color="auto"/>
              <w:bottom w:val="single" w:sz="4" w:space="0" w:color="auto"/>
              <w:right w:val="single" w:sz="4" w:space="0" w:color="auto"/>
            </w:tcBorders>
            <w:hideMark/>
          </w:tcPr>
          <w:p w14:paraId="3FB79578" w14:textId="77777777" w:rsidR="00FD515A" w:rsidRPr="00A847B7" w:rsidRDefault="00FD515A">
            <w:pPr>
              <w:spacing w:beforeAutospacing="1" w:after="100" w:afterAutospacing="1"/>
            </w:pPr>
            <w:r w:rsidRPr="00A847B7">
              <w:t xml:space="preserve">5 105 </w:t>
            </w:r>
          </w:p>
        </w:tc>
      </w:tr>
      <w:tr w:rsidR="00FD515A" w:rsidRPr="00A847B7" w14:paraId="7FA1458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55003C5" w14:textId="77777777" w:rsidR="00FD515A" w:rsidRPr="00A847B7" w:rsidRDefault="00FD515A">
            <w:pPr>
              <w:spacing w:beforeAutospacing="1" w:after="100" w:afterAutospacing="1"/>
            </w:pPr>
            <w:r w:rsidRPr="00A847B7">
              <w:t xml:space="preserve">169 </w:t>
            </w:r>
          </w:p>
        </w:tc>
        <w:tc>
          <w:tcPr>
            <w:tcW w:w="2713" w:type="dxa"/>
            <w:tcBorders>
              <w:top w:val="single" w:sz="4" w:space="0" w:color="auto"/>
              <w:left w:val="single" w:sz="4" w:space="0" w:color="auto"/>
              <w:bottom w:val="single" w:sz="4" w:space="0" w:color="auto"/>
              <w:right w:val="single" w:sz="4" w:space="0" w:color="auto"/>
            </w:tcBorders>
            <w:hideMark/>
          </w:tcPr>
          <w:p w14:paraId="29AD7D01" w14:textId="77777777" w:rsidR="00FD515A" w:rsidRPr="00A847B7" w:rsidRDefault="00FD515A">
            <w:pPr>
              <w:spacing w:beforeAutospacing="1" w:after="100" w:afterAutospacing="1"/>
            </w:pPr>
            <w:r w:rsidRPr="00A847B7">
              <w:t xml:space="preserve">5 404 </w:t>
            </w:r>
          </w:p>
        </w:tc>
      </w:tr>
      <w:tr w:rsidR="00FD515A" w:rsidRPr="00A847B7" w14:paraId="728188D6"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8F57F1F" w14:textId="77777777" w:rsidR="00FD515A" w:rsidRPr="00A847B7" w:rsidRDefault="00FD515A">
            <w:pPr>
              <w:spacing w:beforeAutospacing="1" w:after="100" w:afterAutospacing="1"/>
            </w:pPr>
            <w:r w:rsidRPr="00A847B7">
              <w:t xml:space="preserve">170 </w:t>
            </w:r>
          </w:p>
        </w:tc>
        <w:tc>
          <w:tcPr>
            <w:tcW w:w="2713" w:type="dxa"/>
            <w:tcBorders>
              <w:top w:val="single" w:sz="4" w:space="0" w:color="auto"/>
              <w:left w:val="single" w:sz="4" w:space="0" w:color="auto"/>
              <w:bottom w:val="single" w:sz="4" w:space="0" w:color="auto"/>
              <w:right w:val="single" w:sz="4" w:space="0" w:color="auto"/>
            </w:tcBorders>
            <w:hideMark/>
          </w:tcPr>
          <w:p w14:paraId="2D1AA6E6" w14:textId="77777777" w:rsidR="00FD515A" w:rsidRPr="00A847B7" w:rsidRDefault="00FD515A">
            <w:pPr>
              <w:spacing w:beforeAutospacing="1" w:after="100" w:afterAutospacing="1"/>
            </w:pPr>
            <w:r w:rsidRPr="00A847B7">
              <w:t xml:space="preserve">5 715 </w:t>
            </w:r>
          </w:p>
        </w:tc>
      </w:tr>
      <w:tr w:rsidR="00FD515A" w:rsidRPr="00A847B7" w14:paraId="12C3D37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E6B7E4A" w14:textId="77777777" w:rsidR="00FD515A" w:rsidRPr="00A847B7" w:rsidRDefault="00FD515A">
            <w:pPr>
              <w:spacing w:beforeAutospacing="1" w:after="100" w:afterAutospacing="1"/>
            </w:pPr>
            <w:r w:rsidRPr="00A847B7">
              <w:t xml:space="preserve">171 </w:t>
            </w:r>
          </w:p>
        </w:tc>
        <w:tc>
          <w:tcPr>
            <w:tcW w:w="2713" w:type="dxa"/>
            <w:tcBorders>
              <w:top w:val="single" w:sz="4" w:space="0" w:color="auto"/>
              <w:left w:val="single" w:sz="4" w:space="0" w:color="auto"/>
              <w:bottom w:val="single" w:sz="4" w:space="0" w:color="auto"/>
              <w:right w:val="single" w:sz="4" w:space="0" w:color="auto"/>
            </w:tcBorders>
            <w:hideMark/>
          </w:tcPr>
          <w:p w14:paraId="2CD8C329" w14:textId="77777777" w:rsidR="00FD515A" w:rsidRPr="00A847B7" w:rsidRDefault="00FD515A">
            <w:pPr>
              <w:spacing w:beforeAutospacing="1" w:after="100" w:afterAutospacing="1"/>
            </w:pPr>
            <w:r w:rsidRPr="00A847B7">
              <w:t xml:space="preserve">6 039 </w:t>
            </w:r>
          </w:p>
        </w:tc>
      </w:tr>
      <w:tr w:rsidR="00FD515A" w:rsidRPr="00A847B7" w14:paraId="49FDE24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D9522D8" w14:textId="77777777" w:rsidR="00FD515A" w:rsidRPr="00A847B7" w:rsidRDefault="00FD515A">
            <w:pPr>
              <w:spacing w:beforeAutospacing="1" w:after="100" w:afterAutospacing="1"/>
            </w:pPr>
            <w:r w:rsidRPr="00A847B7">
              <w:t xml:space="preserve">172 </w:t>
            </w:r>
          </w:p>
        </w:tc>
        <w:tc>
          <w:tcPr>
            <w:tcW w:w="2713" w:type="dxa"/>
            <w:tcBorders>
              <w:top w:val="single" w:sz="4" w:space="0" w:color="auto"/>
              <w:left w:val="single" w:sz="4" w:space="0" w:color="auto"/>
              <w:bottom w:val="single" w:sz="4" w:space="0" w:color="auto"/>
              <w:right w:val="single" w:sz="4" w:space="0" w:color="auto"/>
            </w:tcBorders>
            <w:hideMark/>
          </w:tcPr>
          <w:p w14:paraId="5D66C0C3" w14:textId="77777777" w:rsidR="00FD515A" w:rsidRPr="00A847B7" w:rsidRDefault="00FD515A">
            <w:pPr>
              <w:spacing w:beforeAutospacing="1" w:after="100" w:afterAutospacing="1"/>
            </w:pPr>
            <w:r w:rsidRPr="00A847B7">
              <w:t xml:space="preserve">6 375 </w:t>
            </w:r>
          </w:p>
        </w:tc>
      </w:tr>
      <w:tr w:rsidR="00FD515A" w:rsidRPr="00A847B7" w14:paraId="1025732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BDE13FC" w14:textId="77777777" w:rsidR="00FD515A" w:rsidRPr="00A847B7" w:rsidRDefault="00FD515A">
            <w:pPr>
              <w:spacing w:beforeAutospacing="1" w:after="100" w:afterAutospacing="1"/>
            </w:pPr>
            <w:r w:rsidRPr="00A847B7">
              <w:t xml:space="preserve">173 </w:t>
            </w:r>
          </w:p>
        </w:tc>
        <w:tc>
          <w:tcPr>
            <w:tcW w:w="2713" w:type="dxa"/>
            <w:tcBorders>
              <w:top w:val="single" w:sz="4" w:space="0" w:color="auto"/>
              <w:left w:val="single" w:sz="4" w:space="0" w:color="auto"/>
              <w:bottom w:val="single" w:sz="4" w:space="0" w:color="auto"/>
              <w:right w:val="single" w:sz="4" w:space="0" w:color="auto"/>
            </w:tcBorders>
            <w:hideMark/>
          </w:tcPr>
          <w:p w14:paraId="01B176C1" w14:textId="77777777" w:rsidR="00FD515A" w:rsidRPr="00A847B7" w:rsidRDefault="00FD515A">
            <w:pPr>
              <w:spacing w:beforeAutospacing="1" w:after="100" w:afterAutospacing="1"/>
            </w:pPr>
            <w:r w:rsidRPr="00A847B7">
              <w:t xml:space="preserve">6 724 </w:t>
            </w:r>
          </w:p>
        </w:tc>
      </w:tr>
      <w:tr w:rsidR="00FD515A" w:rsidRPr="00A847B7" w14:paraId="417E93A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7C04D82" w14:textId="77777777" w:rsidR="00FD515A" w:rsidRPr="00A847B7" w:rsidRDefault="00FD515A">
            <w:pPr>
              <w:spacing w:beforeAutospacing="1" w:after="100" w:afterAutospacing="1"/>
            </w:pPr>
            <w:r w:rsidRPr="00A847B7">
              <w:t xml:space="preserve">174 </w:t>
            </w:r>
          </w:p>
        </w:tc>
        <w:tc>
          <w:tcPr>
            <w:tcW w:w="2713" w:type="dxa"/>
            <w:tcBorders>
              <w:top w:val="single" w:sz="4" w:space="0" w:color="auto"/>
              <w:left w:val="single" w:sz="4" w:space="0" w:color="auto"/>
              <w:bottom w:val="single" w:sz="4" w:space="0" w:color="auto"/>
              <w:right w:val="single" w:sz="4" w:space="0" w:color="auto"/>
            </w:tcBorders>
            <w:hideMark/>
          </w:tcPr>
          <w:p w14:paraId="776A3BA1" w14:textId="77777777" w:rsidR="00FD515A" w:rsidRPr="00A847B7" w:rsidRDefault="00FD515A">
            <w:pPr>
              <w:spacing w:beforeAutospacing="1" w:after="100" w:afterAutospacing="1"/>
            </w:pPr>
            <w:r w:rsidRPr="00A847B7">
              <w:t xml:space="preserve">7 086 </w:t>
            </w:r>
          </w:p>
        </w:tc>
      </w:tr>
      <w:tr w:rsidR="00FD515A" w:rsidRPr="00A847B7" w14:paraId="6797ECC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FF3A41F" w14:textId="77777777" w:rsidR="00FD515A" w:rsidRPr="00A847B7" w:rsidRDefault="00FD515A">
            <w:pPr>
              <w:spacing w:beforeAutospacing="1" w:after="100" w:afterAutospacing="1"/>
            </w:pPr>
            <w:r w:rsidRPr="00A847B7">
              <w:t xml:space="preserve">175 </w:t>
            </w:r>
          </w:p>
        </w:tc>
        <w:tc>
          <w:tcPr>
            <w:tcW w:w="2713" w:type="dxa"/>
            <w:tcBorders>
              <w:top w:val="single" w:sz="4" w:space="0" w:color="auto"/>
              <w:left w:val="single" w:sz="4" w:space="0" w:color="auto"/>
              <w:bottom w:val="single" w:sz="4" w:space="0" w:color="auto"/>
              <w:right w:val="single" w:sz="4" w:space="0" w:color="auto"/>
            </w:tcBorders>
            <w:hideMark/>
          </w:tcPr>
          <w:p w14:paraId="30EBF80E" w14:textId="77777777" w:rsidR="00FD515A" w:rsidRPr="00A847B7" w:rsidRDefault="00FD515A">
            <w:pPr>
              <w:spacing w:beforeAutospacing="1" w:after="100" w:afterAutospacing="1"/>
            </w:pPr>
            <w:r w:rsidRPr="00A847B7">
              <w:t xml:space="preserve">7 462 </w:t>
            </w:r>
          </w:p>
        </w:tc>
      </w:tr>
      <w:tr w:rsidR="00FD515A" w:rsidRPr="00A847B7" w14:paraId="142FA8B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A646BC2" w14:textId="77777777" w:rsidR="00FD515A" w:rsidRPr="00A847B7" w:rsidRDefault="00FD515A">
            <w:pPr>
              <w:spacing w:beforeAutospacing="1" w:after="100" w:afterAutospacing="1"/>
            </w:pPr>
            <w:r w:rsidRPr="00A847B7">
              <w:lastRenderedPageBreak/>
              <w:t xml:space="preserve">176 </w:t>
            </w:r>
          </w:p>
        </w:tc>
        <w:tc>
          <w:tcPr>
            <w:tcW w:w="2713" w:type="dxa"/>
            <w:tcBorders>
              <w:top w:val="single" w:sz="4" w:space="0" w:color="auto"/>
              <w:left w:val="single" w:sz="4" w:space="0" w:color="auto"/>
              <w:bottom w:val="single" w:sz="4" w:space="0" w:color="auto"/>
              <w:right w:val="single" w:sz="4" w:space="0" w:color="auto"/>
            </w:tcBorders>
            <w:hideMark/>
          </w:tcPr>
          <w:p w14:paraId="0986D1EA" w14:textId="77777777" w:rsidR="00FD515A" w:rsidRPr="00A847B7" w:rsidRDefault="00FD515A">
            <w:pPr>
              <w:spacing w:beforeAutospacing="1" w:after="100" w:afterAutospacing="1"/>
            </w:pPr>
            <w:r w:rsidRPr="00A847B7">
              <w:t xml:space="preserve">7 851 </w:t>
            </w:r>
          </w:p>
        </w:tc>
      </w:tr>
      <w:tr w:rsidR="00FD515A" w:rsidRPr="00A847B7" w14:paraId="1517EB4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36862DB" w14:textId="77777777" w:rsidR="00FD515A" w:rsidRPr="00A847B7" w:rsidRDefault="00FD515A">
            <w:pPr>
              <w:spacing w:beforeAutospacing="1" w:after="100" w:afterAutospacing="1"/>
            </w:pPr>
            <w:r w:rsidRPr="00A847B7">
              <w:t xml:space="preserve">177 </w:t>
            </w:r>
          </w:p>
        </w:tc>
        <w:tc>
          <w:tcPr>
            <w:tcW w:w="2713" w:type="dxa"/>
            <w:tcBorders>
              <w:top w:val="single" w:sz="4" w:space="0" w:color="auto"/>
              <w:left w:val="single" w:sz="4" w:space="0" w:color="auto"/>
              <w:bottom w:val="single" w:sz="4" w:space="0" w:color="auto"/>
              <w:right w:val="single" w:sz="4" w:space="0" w:color="auto"/>
            </w:tcBorders>
            <w:hideMark/>
          </w:tcPr>
          <w:p w14:paraId="56A50E06" w14:textId="77777777" w:rsidR="00FD515A" w:rsidRPr="00A847B7" w:rsidRDefault="00FD515A">
            <w:pPr>
              <w:spacing w:beforeAutospacing="1" w:after="100" w:afterAutospacing="1"/>
            </w:pPr>
            <w:r w:rsidRPr="00A847B7">
              <w:t xml:space="preserve">8 254 </w:t>
            </w:r>
          </w:p>
        </w:tc>
      </w:tr>
      <w:tr w:rsidR="00FD515A" w:rsidRPr="00A847B7" w14:paraId="29A04B4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1AAAAC2" w14:textId="77777777" w:rsidR="00FD515A" w:rsidRPr="00A847B7" w:rsidRDefault="00FD515A">
            <w:pPr>
              <w:spacing w:beforeAutospacing="1" w:after="100" w:afterAutospacing="1"/>
            </w:pPr>
            <w:r w:rsidRPr="00A847B7">
              <w:t xml:space="preserve">178 </w:t>
            </w:r>
          </w:p>
        </w:tc>
        <w:tc>
          <w:tcPr>
            <w:tcW w:w="2713" w:type="dxa"/>
            <w:tcBorders>
              <w:top w:val="single" w:sz="4" w:space="0" w:color="auto"/>
              <w:left w:val="single" w:sz="4" w:space="0" w:color="auto"/>
              <w:bottom w:val="single" w:sz="4" w:space="0" w:color="auto"/>
              <w:right w:val="single" w:sz="4" w:space="0" w:color="auto"/>
            </w:tcBorders>
            <w:hideMark/>
          </w:tcPr>
          <w:p w14:paraId="1B65C0C0" w14:textId="77777777" w:rsidR="00FD515A" w:rsidRPr="00A847B7" w:rsidRDefault="00FD515A">
            <w:pPr>
              <w:spacing w:beforeAutospacing="1" w:after="100" w:afterAutospacing="1"/>
            </w:pPr>
            <w:r w:rsidRPr="00A847B7">
              <w:t xml:space="preserve">8 671 </w:t>
            </w:r>
          </w:p>
        </w:tc>
      </w:tr>
      <w:tr w:rsidR="00FD515A" w:rsidRPr="00A847B7" w14:paraId="50A92A9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574F894" w14:textId="77777777" w:rsidR="00FD515A" w:rsidRPr="00A847B7" w:rsidRDefault="00FD515A">
            <w:pPr>
              <w:spacing w:beforeAutospacing="1" w:after="100" w:afterAutospacing="1"/>
            </w:pPr>
            <w:r w:rsidRPr="00A847B7">
              <w:t xml:space="preserve">179 </w:t>
            </w:r>
          </w:p>
        </w:tc>
        <w:tc>
          <w:tcPr>
            <w:tcW w:w="2713" w:type="dxa"/>
            <w:tcBorders>
              <w:top w:val="single" w:sz="4" w:space="0" w:color="auto"/>
              <w:left w:val="single" w:sz="4" w:space="0" w:color="auto"/>
              <w:bottom w:val="single" w:sz="4" w:space="0" w:color="auto"/>
              <w:right w:val="single" w:sz="4" w:space="0" w:color="auto"/>
            </w:tcBorders>
            <w:hideMark/>
          </w:tcPr>
          <w:p w14:paraId="7370FD0F" w14:textId="77777777" w:rsidR="00FD515A" w:rsidRPr="00A847B7" w:rsidRDefault="00FD515A">
            <w:pPr>
              <w:spacing w:beforeAutospacing="1" w:after="100" w:afterAutospacing="1"/>
            </w:pPr>
            <w:r w:rsidRPr="00A847B7">
              <w:t xml:space="preserve">9 103 </w:t>
            </w:r>
          </w:p>
        </w:tc>
      </w:tr>
      <w:tr w:rsidR="00FD515A" w:rsidRPr="00A847B7" w14:paraId="2AE90E07"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4D41D0E" w14:textId="77777777" w:rsidR="00FD515A" w:rsidRPr="00A847B7" w:rsidRDefault="00FD515A">
            <w:pPr>
              <w:spacing w:beforeAutospacing="1" w:after="100" w:afterAutospacing="1"/>
            </w:pPr>
            <w:r w:rsidRPr="00A847B7">
              <w:t xml:space="preserve">180 </w:t>
            </w:r>
          </w:p>
        </w:tc>
        <w:tc>
          <w:tcPr>
            <w:tcW w:w="2713" w:type="dxa"/>
            <w:tcBorders>
              <w:top w:val="single" w:sz="4" w:space="0" w:color="auto"/>
              <w:left w:val="single" w:sz="4" w:space="0" w:color="auto"/>
              <w:bottom w:val="single" w:sz="4" w:space="0" w:color="auto"/>
              <w:right w:val="single" w:sz="4" w:space="0" w:color="auto"/>
            </w:tcBorders>
            <w:hideMark/>
          </w:tcPr>
          <w:p w14:paraId="586B6406" w14:textId="77777777" w:rsidR="00FD515A" w:rsidRPr="00A847B7" w:rsidRDefault="00FD515A">
            <w:pPr>
              <w:spacing w:beforeAutospacing="1" w:after="100" w:afterAutospacing="1"/>
            </w:pPr>
            <w:r w:rsidRPr="00A847B7">
              <w:t xml:space="preserve">9 550 </w:t>
            </w:r>
          </w:p>
        </w:tc>
      </w:tr>
      <w:tr w:rsidR="00FD515A" w:rsidRPr="00A847B7" w14:paraId="78A4777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9CBDFD6" w14:textId="77777777" w:rsidR="00FD515A" w:rsidRPr="00A847B7" w:rsidRDefault="00FD515A">
            <w:pPr>
              <w:spacing w:beforeAutospacing="1" w:after="100" w:afterAutospacing="1"/>
            </w:pPr>
            <w:r w:rsidRPr="00A847B7">
              <w:t xml:space="preserve">181 </w:t>
            </w:r>
          </w:p>
        </w:tc>
        <w:tc>
          <w:tcPr>
            <w:tcW w:w="2713" w:type="dxa"/>
            <w:tcBorders>
              <w:top w:val="single" w:sz="4" w:space="0" w:color="auto"/>
              <w:left w:val="single" w:sz="4" w:space="0" w:color="auto"/>
              <w:bottom w:val="single" w:sz="4" w:space="0" w:color="auto"/>
              <w:right w:val="single" w:sz="4" w:space="0" w:color="auto"/>
            </w:tcBorders>
            <w:hideMark/>
          </w:tcPr>
          <w:p w14:paraId="2D56DE8C" w14:textId="77777777" w:rsidR="00FD515A" w:rsidRPr="00A847B7" w:rsidRDefault="00FD515A">
            <w:pPr>
              <w:spacing w:beforeAutospacing="1" w:after="100" w:afterAutospacing="1"/>
            </w:pPr>
            <w:r w:rsidRPr="00A847B7">
              <w:t xml:space="preserve">10 011 </w:t>
            </w:r>
          </w:p>
        </w:tc>
      </w:tr>
      <w:tr w:rsidR="00FD515A" w:rsidRPr="00A847B7" w14:paraId="28F9E040"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8885C42" w14:textId="77777777" w:rsidR="00FD515A" w:rsidRPr="00A847B7" w:rsidRDefault="00FD515A">
            <w:pPr>
              <w:spacing w:beforeAutospacing="1" w:after="100" w:afterAutospacing="1"/>
            </w:pPr>
            <w:r w:rsidRPr="00A847B7">
              <w:t xml:space="preserve">182 </w:t>
            </w:r>
          </w:p>
        </w:tc>
        <w:tc>
          <w:tcPr>
            <w:tcW w:w="2713" w:type="dxa"/>
            <w:tcBorders>
              <w:top w:val="single" w:sz="4" w:space="0" w:color="auto"/>
              <w:left w:val="single" w:sz="4" w:space="0" w:color="auto"/>
              <w:bottom w:val="single" w:sz="4" w:space="0" w:color="auto"/>
              <w:right w:val="single" w:sz="4" w:space="0" w:color="auto"/>
            </w:tcBorders>
            <w:hideMark/>
          </w:tcPr>
          <w:p w14:paraId="02484133" w14:textId="77777777" w:rsidR="00FD515A" w:rsidRPr="00A847B7" w:rsidRDefault="00FD515A">
            <w:pPr>
              <w:spacing w:beforeAutospacing="1" w:after="100" w:afterAutospacing="1"/>
            </w:pPr>
            <w:r w:rsidRPr="00A847B7">
              <w:t xml:space="preserve">10 488 </w:t>
            </w:r>
          </w:p>
        </w:tc>
      </w:tr>
      <w:tr w:rsidR="00FD515A" w:rsidRPr="00A847B7" w14:paraId="582A7CC0"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51CBCDD" w14:textId="77777777" w:rsidR="00FD515A" w:rsidRPr="00A847B7" w:rsidRDefault="00FD515A">
            <w:pPr>
              <w:spacing w:beforeAutospacing="1" w:after="100" w:afterAutospacing="1"/>
            </w:pPr>
            <w:r w:rsidRPr="00A847B7">
              <w:t xml:space="preserve">183 </w:t>
            </w:r>
          </w:p>
        </w:tc>
        <w:tc>
          <w:tcPr>
            <w:tcW w:w="2713" w:type="dxa"/>
            <w:tcBorders>
              <w:top w:val="single" w:sz="4" w:space="0" w:color="auto"/>
              <w:left w:val="single" w:sz="4" w:space="0" w:color="auto"/>
              <w:bottom w:val="single" w:sz="4" w:space="0" w:color="auto"/>
              <w:right w:val="single" w:sz="4" w:space="0" w:color="auto"/>
            </w:tcBorders>
            <w:hideMark/>
          </w:tcPr>
          <w:p w14:paraId="0A862AF4" w14:textId="77777777" w:rsidR="00FD515A" w:rsidRPr="00A847B7" w:rsidRDefault="00FD515A">
            <w:pPr>
              <w:spacing w:beforeAutospacing="1" w:after="100" w:afterAutospacing="1"/>
            </w:pPr>
            <w:r w:rsidRPr="00A847B7">
              <w:t xml:space="preserve">10 980 </w:t>
            </w:r>
          </w:p>
        </w:tc>
      </w:tr>
      <w:tr w:rsidR="00FD515A" w:rsidRPr="00A847B7" w14:paraId="1E4020D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100AEBC" w14:textId="77777777" w:rsidR="00FD515A" w:rsidRPr="00A847B7" w:rsidRDefault="00FD515A">
            <w:pPr>
              <w:spacing w:beforeAutospacing="1" w:after="100" w:afterAutospacing="1"/>
            </w:pPr>
            <w:r w:rsidRPr="00A847B7">
              <w:t xml:space="preserve">184 </w:t>
            </w:r>
          </w:p>
        </w:tc>
        <w:tc>
          <w:tcPr>
            <w:tcW w:w="2713" w:type="dxa"/>
            <w:tcBorders>
              <w:top w:val="single" w:sz="4" w:space="0" w:color="auto"/>
              <w:left w:val="single" w:sz="4" w:space="0" w:color="auto"/>
              <w:bottom w:val="single" w:sz="4" w:space="0" w:color="auto"/>
              <w:right w:val="single" w:sz="4" w:space="0" w:color="auto"/>
            </w:tcBorders>
            <w:hideMark/>
          </w:tcPr>
          <w:p w14:paraId="423C4C19" w14:textId="77777777" w:rsidR="00FD515A" w:rsidRPr="00A847B7" w:rsidRDefault="00FD515A">
            <w:pPr>
              <w:spacing w:beforeAutospacing="1" w:after="100" w:afterAutospacing="1"/>
            </w:pPr>
            <w:r w:rsidRPr="00A847B7">
              <w:t xml:space="preserve">11 488 </w:t>
            </w:r>
          </w:p>
        </w:tc>
      </w:tr>
      <w:tr w:rsidR="00FD515A" w:rsidRPr="00A847B7" w14:paraId="5166ADD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D38B611" w14:textId="77777777" w:rsidR="00FD515A" w:rsidRPr="00A847B7" w:rsidRDefault="00FD515A">
            <w:pPr>
              <w:spacing w:beforeAutospacing="1" w:after="100" w:afterAutospacing="1"/>
            </w:pPr>
            <w:r w:rsidRPr="00A847B7">
              <w:t xml:space="preserve">185 </w:t>
            </w:r>
          </w:p>
        </w:tc>
        <w:tc>
          <w:tcPr>
            <w:tcW w:w="2713" w:type="dxa"/>
            <w:tcBorders>
              <w:top w:val="single" w:sz="4" w:space="0" w:color="auto"/>
              <w:left w:val="single" w:sz="4" w:space="0" w:color="auto"/>
              <w:bottom w:val="single" w:sz="4" w:space="0" w:color="auto"/>
              <w:right w:val="single" w:sz="4" w:space="0" w:color="auto"/>
            </w:tcBorders>
            <w:hideMark/>
          </w:tcPr>
          <w:p w14:paraId="23AD7B7A" w14:textId="77777777" w:rsidR="00FD515A" w:rsidRPr="00A847B7" w:rsidRDefault="00FD515A">
            <w:pPr>
              <w:spacing w:beforeAutospacing="1" w:after="100" w:afterAutospacing="1"/>
            </w:pPr>
            <w:r w:rsidRPr="00A847B7">
              <w:t xml:space="preserve">12 012 </w:t>
            </w:r>
          </w:p>
        </w:tc>
      </w:tr>
      <w:tr w:rsidR="00FD515A" w:rsidRPr="00A847B7" w14:paraId="7FFACA0B"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B29007A" w14:textId="77777777" w:rsidR="00FD515A" w:rsidRPr="00A847B7" w:rsidRDefault="00FD515A">
            <w:pPr>
              <w:spacing w:beforeAutospacing="1" w:after="100" w:afterAutospacing="1"/>
            </w:pPr>
            <w:r w:rsidRPr="00A847B7">
              <w:t xml:space="preserve">186 </w:t>
            </w:r>
          </w:p>
        </w:tc>
        <w:tc>
          <w:tcPr>
            <w:tcW w:w="2713" w:type="dxa"/>
            <w:tcBorders>
              <w:top w:val="single" w:sz="4" w:space="0" w:color="auto"/>
              <w:left w:val="single" w:sz="4" w:space="0" w:color="auto"/>
              <w:bottom w:val="single" w:sz="4" w:space="0" w:color="auto"/>
              <w:right w:val="single" w:sz="4" w:space="0" w:color="auto"/>
            </w:tcBorders>
            <w:hideMark/>
          </w:tcPr>
          <w:p w14:paraId="1F043891" w14:textId="77777777" w:rsidR="00FD515A" w:rsidRPr="00A847B7" w:rsidRDefault="00FD515A">
            <w:pPr>
              <w:spacing w:beforeAutospacing="1" w:after="100" w:afterAutospacing="1"/>
            </w:pPr>
            <w:r w:rsidRPr="00A847B7">
              <w:t xml:space="preserve">12 552 </w:t>
            </w:r>
          </w:p>
        </w:tc>
      </w:tr>
      <w:tr w:rsidR="00FD515A" w:rsidRPr="00A847B7" w14:paraId="128C9CA6"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326111D" w14:textId="77777777" w:rsidR="00FD515A" w:rsidRPr="00A847B7" w:rsidRDefault="00FD515A">
            <w:pPr>
              <w:spacing w:beforeAutospacing="1" w:after="100" w:afterAutospacing="1"/>
            </w:pPr>
            <w:r w:rsidRPr="00A847B7">
              <w:t xml:space="preserve">187 </w:t>
            </w:r>
          </w:p>
        </w:tc>
        <w:tc>
          <w:tcPr>
            <w:tcW w:w="2713" w:type="dxa"/>
            <w:tcBorders>
              <w:top w:val="single" w:sz="4" w:space="0" w:color="auto"/>
              <w:left w:val="single" w:sz="4" w:space="0" w:color="auto"/>
              <w:bottom w:val="single" w:sz="4" w:space="0" w:color="auto"/>
              <w:right w:val="single" w:sz="4" w:space="0" w:color="auto"/>
            </w:tcBorders>
            <w:hideMark/>
          </w:tcPr>
          <w:p w14:paraId="766B6EF5" w14:textId="77777777" w:rsidR="00FD515A" w:rsidRPr="00A847B7" w:rsidRDefault="00FD515A">
            <w:pPr>
              <w:spacing w:beforeAutospacing="1" w:after="100" w:afterAutospacing="1"/>
            </w:pPr>
            <w:r w:rsidRPr="00A847B7">
              <w:t xml:space="preserve">13 109 </w:t>
            </w:r>
          </w:p>
        </w:tc>
      </w:tr>
      <w:tr w:rsidR="00FD515A" w:rsidRPr="00A847B7" w14:paraId="5C989C9B"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76258A8" w14:textId="77777777" w:rsidR="00FD515A" w:rsidRPr="00A847B7" w:rsidRDefault="00FD515A">
            <w:pPr>
              <w:spacing w:beforeAutospacing="1" w:after="100" w:afterAutospacing="1"/>
            </w:pPr>
            <w:r w:rsidRPr="00A847B7">
              <w:t xml:space="preserve">188 </w:t>
            </w:r>
          </w:p>
        </w:tc>
        <w:tc>
          <w:tcPr>
            <w:tcW w:w="2713" w:type="dxa"/>
            <w:tcBorders>
              <w:top w:val="single" w:sz="4" w:space="0" w:color="auto"/>
              <w:left w:val="single" w:sz="4" w:space="0" w:color="auto"/>
              <w:bottom w:val="single" w:sz="4" w:space="0" w:color="auto"/>
              <w:right w:val="single" w:sz="4" w:space="0" w:color="auto"/>
            </w:tcBorders>
            <w:hideMark/>
          </w:tcPr>
          <w:p w14:paraId="52F00264" w14:textId="77777777" w:rsidR="00FD515A" w:rsidRPr="00A847B7" w:rsidRDefault="00FD515A">
            <w:pPr>
              <w:spacing w:beforeAutospacing="1" w:after="100" w:afterAutospacing="1"/>
            </w:pPr>
            <w:r w:rsidRPr="00A847B7">
              <w:t xml:space="preserve">13 682 </w:t>
            </w:r>
          </w:p>
        </w:tc>
      </w:tr>
      <w:tr w:rsidR="00FD515A" w:rsidRPr="00A847B7" w14:paraId="50B6A61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5BCBDD3" w14:textId="77777777" w:rsidR="00FD515A" w:rsidRPr="00A847B7" w:rsidRDefault="00FD515A">
            <w:pPr>
              <w:spacing w:beforeAutospacing="1" w:after="100" w:afterAutospacing="1"/>
            </w:pPr>
            <w:r w:rsidRPr="00A847B7">
              <w:t xml:space="preserve">189 </w:t>
            </w:r>
          </w:p>
        </w:tc>
        <w:tc>
          <w:tcPr>
            <w:tcW w:w="2713" w:type="dxa"/>
            <w:tcBorders>
              <w:top w:val="single" w:sz="4" w:space="0" w:color="auto"/>
              <w:left w:val="single" w:sz="4" w:space="0" w:color="auto"/>
              <w:bottom w:val="single" w:sz="4" w:space="0" w:color="auto"/>
              <w:right w:val="single" w:sz="4" w:space="0" w:color="auto"/>
            </w:tcBorders>
            <w:hideMark/>
          </w:tcPr>
          <w:p w14:paraId="14CB277D" w14:textId="77777777" w:rsidR="00FD515A" w:rsidRPr="00A847B7" w:rsidRDefault="00FD515A">
            <w:pPr>
              <w:spacing w:beforeAutospacing="1" w:after="100" w:afterAutospacing="1"/>
            </w:pPr>
            <w:r w:rsidRPr="00A847B7">
              <w:t xml:space="preserve">14 273 </w:t>
            </w:r>
          </w:p>
        </w:tc>
      </w:tr>
      <w:tr w:rsidR="00FD515A" w:rsidRPr="00A847B7" w14:paraId="25A7A616"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A0EF60F" w14:textId="77777777" w:rsidR="00FD515A" w:rsidRPr="00A847B7" w:rsidRDefault="00FD515A">
            <w:pPr>
              <w:spacing w:beforeAutospacing="1" w:after="100" w:afterAutospacing="1"/>
            </w:pPr>
            <w:r w:rsidRPr="00A847B7">
              <w:t xml:space="preserve">190 </w:t>
            </w:r>
          </w:p>
        </w:tc>
        <w:tc>
          <w:tcPr>
            <w:tcW w:w="2713" w:type="dxa"/>
            <w:tcBorders>
              <w:top w:val="single" w:sz="4" w:space="0" w:color="auto"/>
              <w:left w:val="single" w:sz="4" w:space="0" w:color="auto"/>
              <w:bottom w:val="single" w:sz="4" w:space="0" w:color="auto"/>
              <w:right w:val="single" w:sz="4" w:space="0" w:color="auto"/>
            </w:tcBorders>
            <w:hideMark/>
          </w:tcPr>
          <w:p w14:paraId="7B026347" w14:textId="77777777" w:rsidR="00FD515A" w:rsidRPr="00A847B7" w:rsidRDefault="00FD515A">
            <w:pPr>
              <w:spacing w:beforeAutospacing="1" w:after="100" w:afterAutospacing="1"/>
            </w:pPr>
            <w:r w:rsidRPr="00A847B7">
              <w:t xml:space="preserve">14 881 </w:t>
            </w:r>
          </w:p>
        </w:tc>
      </w:tr>
      <w:tr w:rsidR="00FD515A" w:rsidRPr="00A847B7" w14:paraId="0E1C427C"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B9B673F" w14:textId="77777777" w:rsidR="00FD515A" w:rsidRPr="00A847B7" w:rsidRDefault="00FD515A">
            <w:pPr>
              <w:spacing w:beforeAutospacing="1" w:after="100" w:afterAutospacing="1"/>
            </w:pPr>
            <w:r w:rsidRPr="00A847B7">
              <w:t xml:space="preserve">191 </w:t>
            </w:r>
          </w:p>
        </w:tc>
        <w:tc>
          <w:tcPr>
            <w:tcW w:w="2713" w:type="dxa"/>
            <w:tcBorders>
              <w:top w:val="single" w:sz="4" w:space="0" w:color="auto"/>
              <w:left w:val="single" w:sz="4" w:space="0" w:color="auto"/>
              <w:bottom w:val="single" w:sz="4" w:space="0" w:color="auto"/>
              <w:right w:val="single" w:sz="4" w:space="0" w:color="auto"/>
            </w:tcBorders>
            <w:hideMark/>
          </w:tcPr>
          <w:p w14:paraId="03D499C8" w14:textId="77777777" w:rsidR="00FD515A" w:rsidRPr="00A847B7" w:rsidRDefault="00FD515A">
            <w:pPr>
              <w:spacing w:beforeAutospacing="1" w:after="100" w:afterAutospacing="1"/>
            </w:pPr>
            <w:r w:rsidRPr="00A847B7">
              <w:t xml:space="preserve">15 506 </w:t>
            </w:r>
          </w:p>
        </w:tc>
      </w:tr>
      <w:tr w:rsidR="00FD515A" w:rsidRPr="00A847B7" w14:paraId="3200B4F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D2F44B1" w14:textId="77777777" w:rsidR="00FD515A" w:rsidRPr="00A847B7" w:rsidRDefault="00FD515A">
            <w:pPr>
              <w:spacing w:beforeAutospacing="1" w:after="100" w:afterAutospacing="1"/>
            </w:pPr>
            <w:r w:rsidRPr="00A847B7">
              <w:t xml:space="preserve">192 </w:t>
            </w:r>
          </w:p>
        </w:tc>
        <w:tc>
          <w:tcPr>
            <w:tcW w:w="2713" w:type="dxa"/>
            <w:tcBorders>
              <w:top w:val="single" w:sz="4" w:space="0" w:color="auto"/>
              <w:left w:val="single" w:sz="4" w:space="0" w:color="auto"/>
              <w:bottom w:val="single" w:sz="4" w:space="0" w:color="auto"/>
              <w:right w:val="single" w:sz="4" w:space="0" w:color="auto"/>
            </w:tcBorders>
            <w:hideMark/>
          </w:tcPr>
          <w:p w14:paraId="496B3C9A" w14:textId="77777777" w:rsidR="00FD515A" w:rsidRPr="00A847B7" w:rsidRDefault="00FD515A">
            <w:pPr>
              <w:spacing w:beforeAutospacing="1" w:after="100" w:afterAutospacing="1"/>
            </w:pPr>
            <w:r w:rsidRPr="00A847B7">
              <w:t xml:space="preserve">16 149 </w:t>
            </w:r>
          </w:p>
        </w:tc>
      </w:tr>
      <w:tr w:rsidR="00FD515A" w:rsidRPr="00A847B7" w14:paraId="1AECD78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02C2DF7" w14:textId="77777777" w:rsidR="00FD515A" w:rsidRPr="00A847B7" w:rsidRDefault="00FD515A">
            <w:pPr>
              <w:spacing w:beforeAutospacing="1" w:after="100" w:afterAutospacing="1"/>
            </w:pPr>
            <w:r w:rsidRPr="00A847B7">
              <w:t xml:space="preserve">193 </w:t>
            </w:r>
          </w:p>
        </w:tc>
        <w:tc>
          <w:tcPr>
            <w:tcW w:w="2713" w:type="dxa"/>
            <w:tcBorders>
              <w:top w:val="single" w:sz="4" w:space="0" w:color="auto"/>
              <w:left w:val="single" w:sz="4" w:space="0" w:color="auto"/>
              <w:bottom w:val="single" w:sz="4" w:space="0" w:color="auto"/>
              <w:right w:val="single" w:sz="4" w:space="0" w:color="auto"/>
            </w:tcBorders>
            <w:hideMark/>
          </w:tcPr>
          <w:p w14:paraId="19EC57B1" w14:textId="77777777" w:rsidR="00FD515A" w:rsidRPr="00A847B7" w:rsidRDefault="00FD515A">
            <w:pPr>
              <w:spacing w:beforeAutospacing="1" w:after="100" w:afterAutospacing="1"/>
            </w:pPr>
            <w:r w:rsidRPr="00A847B7">
              <w:t xml:space="preserve">16 810 </w:t>
            </w:r>
          </w:p>
        </w:tc>
      </w:tr>
      <w:tr w:rsidR="00FD515A" w:rsidRPr="00A847B7" w14:paraId="111572F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B16032F" w14:textId="77777777" w:rsidR="00FD515A" w:rsidRPr="00A847B7" w:rsidRDefault="00FD515A">
            <w:pPr>
              <w:spacing w:beforeAutospacing="1" w:after="100" w:afterAutospacing="1"/>
            </w:pPr>
            <w:r w:rsidRPr="00A847B7">
              <w:t xml:space="preserve">194 </w:t>
            </w:r>
          </w:p>
        </w:tc>
        <w:tc>
          <w:tcPr>
            <w:tcW w:w="2713" w:type="dxa"/>
            <w:tcBorders>
              <w:top w:val="single" w:sz="4" w:space="0" w:color="auto"/>
              <w:left w:val="single" w:sz="4" w:space="0" w:color="auto"/>
              <w:bottom w:val="single" w:sz="4" w:space="0" w:color="auto"/>
              <w:right w:val="single" w:sz="4" w:space="0" w:color="auto"/>
            </w:tcBorders>
            <w:hideMark/>
          </w:tcPr>
          <w:p w14:paraId="6684D613" w14:textId="77777777" w:rsidR="00FD515A" w:rsidRPr="00A847B7" w:rsidRDefault="00FD515A">
            <w:pPr>
              <w:spacing w:beforeAutospacing="1" w:after="100" w:afterAutospacing="1"/>
            </w:pPr>
            <w:r w:rsidRPr="00A847B7">
              <w:t xml:space="preserve">17 490 </w:t>
            </w:r>
          </w:p>
        </w:tc>
      </w:tr>
      <w:tr w:rsidR="00FD515A" w:rsidRPr="00A847B7" w14:paraId="2338457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EE936D0" w14:textId="77777777" w:rsidR="00FD515A" w:rsidRPr="00A847B7" w:rsidRDefault="00FD515A">
            <w:pPr>
              <w:spacing w:beforeAutospacing="1" w:after="100" w:afterAutospacing="1"/>
            </w:pPr>
            <w:r w:rsidRPr="00A847B7">
              <w:t xml:space="preserve">195 </w:t>
            </w:r>
          </w:p>
        </w:tc>
        <w:tc>
          <w:tcPr>
            <w:tcW w:w="2713" w:type="dxa"/>
            <w:tcBorders>
              <w:top w:val="single" w:sz="4" w:space="0" w:color="auto"/>
              <w:left w:val="single" w:sz="4" w:space="0" w:color="auto"/>
              <w:bottom w:val="single" w:sz="4" w:space="0" w:color="auto"/>
              <w:right w:val="single" w:sz="4" w:space="0" w:color="auto"/>
            </w:tcBorders>
            <w:hideMark/>
          </w:tcPr>
          <w:p w14:paraId="53E8C0C6" w14:textId="77777777" w:rsidR="00FD515A" w:rsidRPr="00A847B7" w:rsidRDefault="00FD515A">
            <w:pPr>
              <w:spacing w:beforeAutospacing="1" w:after="100" w:afterAutospacing="1"/>
            </w:pPr>
            <w:r w:rsidRPr="00A847B7">
              <w:t xml:space="preserve">18 188 </w:t>
            </w:r>
          </w:p>
        </w:tc>
      </w:tr>
      <w:tr w:rsidR="00FD515A" w:rsidRPr="00A847B7" w14:paraId="2CF63FA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0CDE8C1" w14:textId="77777777" w:rsidR="00FD515A" w:rsidRPr="00A847B7" w:rsidRDefault="00FD515A">
            <w:pPr>
              <w:spacing w:beforeAutospacing="1" w:after="100" w:afterAutospacing="1"/>
            </w:pPr>
            <w:r w:rsidRPr="00A847B7">
              <w:t xml:space="preserve">196 </w:t>
            </w:r>
          </w:p>
        </w:tc>
        <w:tc>
          <w:tcPr>
            <w:tcW w:w="2713" w:type="dxa"/>
            <w:tcBorders>
              <w:top w:val="single" w:sz="4" w:space="0" w:color="auto"/>
              <w:left w:val="single" w:sz="4" w:space="0" w:color="auto"/>
              <w:bottom w:val="single" w:sz="4" w:space="0" w:color="auto"/>
              <w:right w:val="single" w:sz="4" w:space="0" w:color="auto"/>
            </w:tcBorders>
            <w:hideMark/>
          </w:tcPr>
          <w:p w14:paraId="36671DFD" w14:textId="77777777" w:rsidR="00FD515A" w:rsidRPr="00A847B7" w:rsidRDefault="00FD515A">
            <w:pPr>
              <w:spacing w:beforeAutospacing="1" w:after="100" w:afterAutospacing="1"/>
            </w:pPr>
            <w:r w:rsidRPr="00A847B7">
              <w:t xml:space="preserve">18 905 </w:t>
            </w:r>
          </w:p>
        </w:tc>
      </w:tr>
      <w:tr w:rsidR="00FD515A" w:rsidRPr="00A847B7" w14:paraId="2407E805"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DF42A0D" w14:textId="77777777" w:rsidR="00FD515A" w:rsidRPr="00A847B7" w:rsidRDefault="00FD515A">
            <w:pPr>
              <w:spacing w:beforeAutospacing="1" w:after="100" w:afterAutospacing="1"/>
            </w:pPr>
            <w:r w:rsidRPr="00A847B7">
              <w:t xml:space="preserve">197 </w:t>
            </w:r>
          </w:p>
        </w:tc>
        <w:tc>
          <w:tcPr>
            <w:tcW w:w="2713" w:type="dxa"/>
            <w:tcBorders>
              <w:top w:val="single" w:sz="4" w:space="0" w:color="auto"/>
              <w:left w:val="single" w:sz="4" w:space="0" w:color="auto"/>
              <w:bottom w:val="single" w:sz="4" w:space="0" w:color="auto"/>
              <w:right w:val="single" w:sz="4" w:space="0" w:color="auto"/>
            </w:tcBorders>
            <w:hideMark/>
          </w:tcPr>
          <w:p w14:paraId="1AFE2CC3" w14:textId="77777777" w:rsidR="00FD515A" w:rsidRPr="00A847B7" w:rsidRDefault="00FD515A">
            <w:pPr>
              <w:spacing w:beforeAutospacing="1" w:after="100" w:afterAutospacing="1"/>
            </w:pPr>
            <w:r w:rsidRPr="00A847B7">
              <w:t xml:space="preserve">19 641 </w:t>
            </w:r>
          </w:p>
        </w:tc>
      </w:tr>
      <w:tr w:rsidR="00FD515A" w:rsidRPr="00A847B7" w14:paraId="7165CC5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E5CBD9D" w14:textId="77777777" w:rsidR="00FD515A" w:rsidRPr="00A847B7" w:rsidRDefault="00FD515A">
            <w:pPr>
              <w:spacing w:beforeAutospacing="1" w:after="100" w:afterAutospacing="1"/>
            </w:pPr>
            <w:r w:rsidRPr="00A847B7">
              <w:t xml:space="preserve">198 </w:t>
            </w:r>
          </w:p>
        </w:tc>
        <w:tc>
          <w:tcPr>
            <w:tcW w:w="2713" w:type="dxa"/>
            <w:tcBorders>
              <w:top w:val="single" w:sz="4" w:space="0" w:color="auto"/>
              <w:left w:val="single" w:sz="4" w:space="0" w:color="auto"/>
              <w:bottom w:val="single" w:sz="4" w:space="0" w:color="auto"/>
              <w:right w:val="single" w:sz="4" w:space="0" w:color="auto"/>
            </w:tcBorders>
            <w:hideMark/>
          </w:tcPr>
          <w:p w14:paraId="26E319E9" w14:textId="77777777" w:rsidR="00FD515A" w:rsidRPr="00A847B7" w:rsidRDefault="00FD515A">
            <w:pPr>
              <w:spacing w:beforeAutospacing="1" w:after="100" w:afterAutospacing="1"/>
            </w:pPr>
            <w:r w:rsidRPr="00A847B7">
              <w:t xml:space="preserve">20 396 </w:t>
            </w:r>
          </w:p>
        </w:tc>
      </w:tr>
      <w:tr w:rsidR="00FD515A" w:rsidRPr="00A847B7" w14:paraId="6F1F676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95E3259" w14:textId="77777777" w:rsidR="00FD515A" w:rsidRPr="00A847B7" w:rsidRDefault="00FD515A">
            <w:pPr>
              <w:spacing w:beforeAutospacing="1" w:after="100" w:afterAutospacing="1"/>
            </w:pPr>
            <w:r w:rsidRPr="00A847B7">
              <w:t xml:space="preserve">199 </w:t>
            </w:r>
          </w:p>
        </w:tc>
        <w:tc>
          <w:tcPr>
            <w:tcW w:w="2713" w:type="dxa"/>
            <w:tcBorders>
              <w:top w:val="single" w:sz="4" w:space="0" w:color="auto"/>
              <w:left w:val="single" w:sz="4" w:space="0" w:color="auto"/>
              <w:bottom w:val="single" w:sz="4" w:space="0" w:color="auto"/>
              <w:right w:val="single" w:sz="4" w:space="0" w:color="auto"/>
            </w:tcBorders>
            <w:hideMark/>
          </w:tcPr>
          <w:p w14:paraId="5DBE7871" w14:textId="77777777" w:rsidR="00FD515A" w:rsidRPr="00A847B7" w:rsidRDefault="00FD515A">
            <w:pPr>
              <w:spacing w:beforeAutospacing="1" w:after="100" w:afterAutospacing="1"/>
            </w:pPr>
            <w:r w:rsidRPr="00A847B7">
              <w:t xml:space="preserve">21 171 </w:t>
            </w:r>
          </w:p>
        </w:tc>
      </w:tr>
      <w:tr w:rsidR="00FD515A" w:rsidRPr="00A847B7" w14:paraId="305A6191"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2CEF140" w14:textId="77777777" w:rsidR="00FD515A" w:rsidRPr="00A847B7" w:rsidRDefault="00FD515A">
            <w:pPr>
              <w:spacing w:beforeAutospacing="1" w:after="100" w:afterAutospacing="1"/>
            </w:pPr>
            <w:r w:rsidRPr="00A847B7">
              <w:t xml:space="preserve">200 </w:t>
            </w:r>
          </w:p>
        </w:tc>
        <w:tc>
          <w:tcPr>
            <w:tcW w:w="2713" w:type="dxa"/>
            <w:tcBorders>
              <w:top w:val="single" w:sz="4" w:space="0" w:color="auto"/>
              <w:left w:val="single" w:sz="4" w:space="0" w:color="auto"/>
              <w:bottom w:val="single" w:sz="4" w:space="0" w:color="auto"/>
              <w:right w:val="single" w:sz="4" w:space="0" w:color="auto"/>
            </w:tcBorders>
            <w:hideMark/>
          </w:tcPr>
          <w:p w14:paraId="7809F073" w14:textId="77777777" w:rsidR="00FD515A" w:rsidRPr="00A847B7" w:rsidRDefault="00FD515A">
            <w:pPr>
              <w:spacing w:beforeAutospacing="1" w:after="100" w:afterAutospacing="1"/>
            </w:pPr>
            <w:r w:rsidRPr="00A847B7">
              <w:t xml:space="preserve">21 966 </w:t>
            </w:r>
          </w:p>
        </w:tc>
      </w:tr>
      <w:tr w:rsidR="00FD515A" w:rsidRPr="00A847B7" w14:paraId="65BEE351"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65DBFD6" w14:textId="77777777" w:rsidR="00FD515A" w:rsidRPr="00A847B7" w:rsidRDefault="00FD515A">
            <w:pPr>
              <w:spacing w:beforeAutospacing="1" w:after="100" w:afterAutospacing="1"/>
            </w:pPr>
            <w:r w:rsidRPr="00A847B7">
              <w:t xml:space="preserve">201 </w:t>
            </w:r>
          </w:p>
        </w:tc>
        <w:tc>
          <w:tcPr>
            <w:tcW w:w="2713" w:type="dxa"/>
            <w:tcBorders>
              <w:top w:val="single" w:sz="4" w:space="0" w:color="auto"/>
              <w:left w:val="single" w:sz="4" w:space="0" w:color="auto"/>
              <w:bottom w:val="single" w:sz="4" w:space="0" w:color="auto"/>
              <w:right w:val="single" w:sz="4" w:space="0" w:color="auto"/>
            </w:tcBorders>
            <w:hideMark/>
          </w:tcPr>
          <w:p w14:paraId="25952526" w14:textId="77777777" w:rsidR="00FD515A" w:rsidRPr="00A847B7" w:rsidRDefault="00FD515A">
            <w:pPr>
              <w:spacing w:beforeAutospacing="1" w:after="100" w:afterAutospacing="1"/>
            </w:pPr>
            <w:r w:rsidRPr="00A847B7">
              <w:t xml:space="preserve">22 781 </w:t>
            </w:r>
          </w:p>
        </w:tc>
      </w:tr>
      <w:tr w:rsidR="00FD515A" w:rsidRPr="00A847B7" w14:paraId="25862E4A"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7238353" w14:textId="77777777" w:rsidR="00FD515A" w:rsidRPr="00A847B7" w:rsidRDefault="00FD515A">
            <w:pPr>
              <w:spacing w:beforeAutospacing="1" w:after="100" w:afterAutospacing="1"/>
            </w:pPr>
            <w:r w:rsidRPr="00A847B7">
              <w:t xml:space="preserve">202 </w:t>
            </w:r>
          </w:p>
        </w:tc>
        <w:tc>
          <w:tcPr>
            <w:tcW w:w="2713" w:type="dxa"/>
            <w:tcBorders>
              <w:top w:val="single" w:sz="4" w:space="0" w:color="auto"/>
              <w:left w:val="single" w:sz="4" w:space="0" w:color="auto"/>
              <w:bottom w:val="single" w:sz="4" w:space="0" w:color="auto"/>
              <w:right w:val="single" w:sz="4" w:space="0" w:color="auto"/>
            </w:tcBorders>
            <w:hideMark/>
          </w:tcPr>
          <w:p w14:paraId="5871EC61" w14:textId="77777777" w:rsidR="00FD515A" w:rsidRPr="00A847B7" w:rsidRDefault="00FD515A">
            <w:pPr>
              <w:spacing w:beforeAutospacing="1" w:after="100" w:afterAutospacing="1"/>
            </w:pPr>
            <w:r w:rsidRPr="00A847B7">
              <w:t xml:space="preserve">23 616 </w:t>
            </w:r>
          </w:p>
        </w:tc>
      </w:tr>
      <w:tr w:rsidR="00FD515A" w:rsidRPr="00A847B7" w14:paraId="0513102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7AA99B0" w14:textId="77777777" w:rsidR="00FD515A" w:rsidRPr="00A847B7" w:rsidRDefault="00FD515A">
            <w:pPr>
              <w:spacing w:beforeAutospacing="1" w:after="100" w:afterAutospacing="1"/>
            </w:pPr>
            <w:r w:rsidRPr="00A847B7">
              <w:t xml:space="preserve">203 </w:t>
            </w:r>
          </w:p>
        </w:tc>
        <w:tc>
          <w:tcPr>
            <w:tcW w:w="2713" w:type="dxa"/>
            <w:tcBorders>
              <w:top w:val="single" w:sz="4" w:space="0" w:color="auto"/>
              <w:left w:val="single" w:sz="4" w:space="0" w:color="auto"/>
              <w:bottom w:val="single" w:sz="4" w:space="0" w:color="auto"/>
              <w:right w:val="single" w:sz="4" w:space="0" w:color="auto"/>
            </w:tcBorders>
            <w:hideMark/>
          </w:tcPr>
          <w:p w14:paraId="56D6AF61" w14:textId="77777777" w:rsidR="00FD515A" w:rsidRPr="00A847B7" w:rsidRDefault="00FD515A">
            <w:pPr>
              <w:spacing w:beforeAutospacing="1" w:after="100" w:afterAutospacing="1"/>
            </w:pPr>
            <w:r w:rsidRPr="00A847B7">
              <w:t xml:space="preserve">24 472 </w:t>
            </w:r>
          </w:p>
        </w:tc>
      </w:tr>
      <w:tr w:rsidR="00FD515A" w:rsidRPr="00A847B7" w14:paraId="7E04B08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75F81EF" w14:textId="77777777" w:rsidR="00FD515A" w:rsidRPr="00A847B7" w:rsidRDefault="00FD515A">
            <w:pPr>
              <w:spacing w:beforeAutospacing="1" w:after="100" w:afterAutospacing="1"/>
            </w:pPr>
            <w:r w:rsidRPr="00A847B7">
              <w:t xml:space="preserve">204 </w:t>
            </w:r>
          </w:p>
        </w:tc>
        <w:tc>
          <w:tcPr>
            <w:tcW w:w="2713" w:type="dxa"/>
            <w:tcBorders>
              <w:top w:val="single" w:sz="4" w:space="0" w:color="auto"/>
              <w:left w:val="single" w:sz="4" w:space="0" w:color="auto"/>
              <w:bottom w:val="single" w:sz="4" w:space="0" w:color="auto"/>
              <w:right w:val="single" w:sz="4" w:space="0" w:color="auto"/>
            </w:tcBorders>
            <w:hideMark/>
          </w:tcPr>
          <w:p w14:paraId="36087887" w14:textId="77777777" w:rsidR="00FD515A" w:rsidRPr="00A847B7" w:rsidRDefault="00FD515A">
            <w:pPr>
              <w:spacing w:beforeAutospacing="1" w:after="100" w:afterAutospacing="1"/>
            </w:pPr>
            <w:r w:rsidRPr="00A847B7">
              <w:t xml:space="preserve">25 349 </w:t>
            </w:r>
          </w:p>
        </w:tc>
      </w:tr>
      <w:tr w:rsidR="00FD515A" w:rsidRPr="00A847B7" w14:paraId="2B3965D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4F60570" w14:textId="77777777" w:rsidR="00FD515A" w:rsidRPr="00A847B7" w:rsidRDefault="00FD515A">
            <w:pPr>
              <w:spacing w:beforeAutospacing="1" w:after="100" w:afterAutospacing="1"/>
            </w:pPr>
            <w:r w:rsidRPr="00A847B7">
              <w:t xml:space="preserve">205 </w:t>
            </w:r>
          </w:p>
        </w:tc>
        <w:tc>
          <w:tcPr>
            <w:tcW w:w="2713" w:type="dxa"/>
            <w:tcBorders>
              <w:top w:val="single" w:sz="4" w:space="0" w:color="auto"/>
              <w:left w:val="single" w:sz="4" w:space="0" w:color="auto"/>
              <w:bottom w:val="single" w:sz="4" w:space="0" w:color="auto"/>
              <w:right w:val="single" w:sz="4" w:space="0" w:color="auto"/>
            </w:tcBorders>
            <w:hideMark/>
          </w:tcPr>
          <w:p w14:paraId="3D3B6909" w14:textId="77777777" w:rsidR="00FD515A" w:rsidRPr="00A847B7" w:rsidRDefault="00FD515A">
            <w:pPr>
              <w:spacing w:beforeAutospacing="1" w:after="100" w:afterAutospacing="1"/>
            </w:pPr>
            <w:r w:rsidRPr="00A847B7">
              <w:t xml:space="preserve">26 247 </w:t>
            </w:r>
          </w:p>
        </w:tc>
      </w:tr>
      <w:tr w:rsidR="00FD515A" w:rsidRPr="00A847B7" w14:paraId="45C32941"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404042D" w14:textId="77777777" w:rsidR="00FD515A" w:rsidRPr="00A847B7" w:rsidRDefault="00FD515A">
            <w:pPr>
              <w:spacing w:beforeAutospacing="1" w:after="100" w:afterAutospacing="1"/>
            </w:pPr>
            <w:r w:rsidRPr="00A847B7">
              <w:t xml:space="preserve">206 </w:t>
            </w:r>
          </w:p>
        </w:tc>
        <w:tc>
          <w:tcPr>
            <w:tcW w:w="2713" w:type="dxa"/>
            <w:tcBorders>
              <w:top w:val="single" w:sz="4" w:space="0" w:color="auto"/>
              <w:left w:val="single" w:sz="4" w:space="0" w:color="auto"/>
              <w:bottom w:val="single" w:sz="4" w:space="0" w:color="auto"/>
              <w:right w:val="single" w:sz="4" w:space="0" w:color="auto"/>
            </w:tcBorders>
            <w:hideMark/>
          </w:tcPr>
          <w:p w14:paraId="392118DA" w14:textId="77777777" w:rsidR="00FD515A" w:rsidRPr="00A847B7" w:rsidRDefault="00FD515A">
            <w:pPr>
              <w:spacing w:beforeAutospacing="1" w:after="100" w:afterAutospacing="1"/>
            </w:pPr>
            <w:r w:rsidRPr="00A847B7">
              <w:t xml:space="preserve">27 166 </w:t>
            </w:r>
          </w:p>
        </w:tc>
      </w:tr>
      <w:tr w:rsidR="00FD515A" w:rsidRPr="00A847B7" w14:paraId="0E64BF53"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B127615" w14:textId="77777777" w:rsidR="00FD515A" w:rsidRPr="00A847B7" w:rsidRDefault="00FD515A">
            <w:pPr>
              <w:spacing w:beforeAutospacing="1" w:after="100" w:afterAutospacing="1"/>
            </w:pPr>
            <w:r w:rsidRPr="00A847B7">
              <w:t xml:space="preserve">207 </w:t>
            </w:r>
          </w:p>
        </w:tc>
        <w:tc>
          <w:tcPr>
            <w:tcW w:w="2713" w:type="dxa"/>
            <w:tcBorders>
              <w:top w:val="single" w:sz="4" w:space="0" w:color="auto"/>
              <w:left w:val="single" w:sz="4" w:space="0" w:color="auto"/>
              <w:bottom w:val="single" w:sz="4" w:space="0" w:color="auto"/>
              <w:right w:val="single" w:sz="4" w:space="0" w:color="auto"/>
            </w:tcBorders>
            <w:hideMark/>
          </w:tcPr>
          <w:p w14:paraId="3E48EACE" w14:textId="77777777" w:rsidR="00FD515A" w:rsidRPr="00A847B7" w:rsidRDefault="00FD515A">
            <w:pPr>
              <w:spacing w:beforeAutospacing="1" w:after="100" w:afterAutospacing="1"/>
            </w:pPr>
            <w:r w:rsidRPr="00A847B7">
              <w:t xml:space="preserve">28 107 </w:t>
            </w:r>
          </w:p>
        </w:tc>
      </w:tr>
      <w:tr w:rsidR="00FD515A" w:rsidRPr="00A847B7" w14:paraId="150E758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A0C8880" w14:textId="77777777" w:rsidR="00FD515A" w:rsidRPr="00A847B7" w:rsidRDefault="00FD515A">
            <w:pPr>
              <w:spacing w:beforeAutospacing="1" w:after="100" w:afterAutospacing="1"/>
            </w:pPr>
            <w:r w:rsidRPr="00A847B7">
              <w:t xml:space="preserve">208 </w:t>
            </w:r>
          </w:p>
        </w:tc>
        <w:tc>
          <w:tcPr>
            <w:tcW w:w="2713" w:type="dxa"/>
            <w:tcBorders>
              <w:top w:val="single" w:sz="4" w:space="0" w:color="auto"/>
              <w:left w:val="single" w:sz="4" w:space="0" w:color="auto"/>
              <w:bottom w:val="single" w:sz="4" w:space="0" w:color="auto"/>
              <w:right w:val="single" w:sz="4" w:space="0" w:color="auto"/>
            </w:tcBorders>
            <w:hideMark/>
          </w:tcPr>
          <w:p w14:paraId="5DDD7CED" w14:textId="77777777" w:rsidR="00FD515A" w:rsidRPr="00A847B7" w:rsidRDefault="00FD515A">
            <w:pPr>
              <w:spacing w:beforeAutospacing="1" w:after="100" w:afterAutospacing="1"/>
            </w:pPr>
            <w:r w:rsidRPr="00A847B7">
              <w:t xml:space="preserve">29 070 </w:t>
            </w:r>
          </w:p>
        </w:tc>
      </w:tr>
      <w:tr w:rsidR="00FD515A" w:rsidRPr="00A847B7" w14:paraId="123D5CB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6C079D0" w14:textId="77777777" w:rsidR="00FD515A" w:rsidRPr="00A847B7" w:rsidRDefault="00FD515A">
            <w:pPr>
              <w:spacing w:beforeAutospacing="1" w:after="100" w:afterAutospacing="1"/>
            </w:pPr>
            <w:r w:rsidRPr="00A847B7">
              <w:t xml:space="preserve">209 </w:t>
            </w:r>
          </w:p>
        </w:tc>
        <w:tc>
          <w:tcPr>
            <w:tcW w:w="2713" w:type="dxa"/>
            <w:tcBorders>
              <w:top w:val="single" w:sz="4" w:space="0" w:color="auto"/>
              <w:left w:val="single" w:sz="4" w:space="0" w:color="auto"/>
              <w:bottom w:val="single" w:sz="4" w:space="0" w:color="auto"/>
              <w:right w:val="single" w:sz="4" w:space="0" w:color="auto"/>
            </w:tcBorders>
            <w:hideMark/>
          </w:tcPr>
          <w:p w14:paraId="010E075E" w14:textId="77777777" w:rsidR="00FD515A" w:rsidRPr="00A847B7" w:rsidRDefault="00FD515A">
            <w:pPr>
              <w:spacing w:beforeAutospacing="1" w:after="100" w:afterAutospacing="1"/>
            </w:pPr>
            <w:r w:rsidRPr="00A847B7">
              <w:t xml:space="preserve">30 056 </w:t>
            </w:r>
          </w:p>
        </w:tc>
      </w:tr>
      <w:tr w:rsidR="00FD515A" w:rsidRPr="00A847B7" w14:paraId="4147F4CF"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71AC1D4" w14:textId="77777777" w:rsidR="00FD515A" w:rsidRPr="00A847B7" w:rsidRDefault="00FD515A">
            <w:pPr>
              <w:spacing w:beforeAutospacing="1" w:after="100" w:afterAutospacing="1"/>
            </w:pPr>
            <w:r w:rsidRPr="00A847B7">
              <w:t xml:space="preserve">210 </w:t>
            </w:r>
          </w:p>
        </w:tc>
        <w:tc>
          <w:tcPr>
            <w:tcW w:w="2713" w:type="dxa"/>
            <w:tcBorders>
              <w:top w:val="single" w:sz="4" w:space="0" w:color="auto"/>
              <w:left w:val="single" w:sz="4" w:space="0" w:color="auto"/>
              <w:bottom w:val="single" w:sz="4" w:space="0" w:color="auto"/>
              <w:right w:val="single" w:sz="4" w:space="0" w:color="auto"/>
            </w:tcBorders>
            <w:hideMark/>
          </w:tcPr>
          <w:p w14:paraId="388AD631" w14:textId="77777777" w:rsidR="00FD515A" w:rsidRPr="00A847B7" w:rsidRDefault="00FD515A">
            <w:pPr>
              <w:spacing w:beforeAutospacing="1" w:after="100" w:afterAutospacing="1"/>
            </w:pPr>
            <w:r w:rsidRPr="00A847B7">
              <w:t xml:space="preserve">31 063 </w:t>
            </w:r>
          </w:p>
        </w:tc>
      </w:tr>
      <w:tr w:rsidR="00FD515A" w:rsidRPr="00A847B7" w14:paraId="678AA7CB"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0878F55" w14:textId="77777777" w:rsidR="00FD515A" w:rsidRPr="00A847B7" w:rsidRDefault="00FD515A">
            <w:pPr>
              <w:spacing w:beforeAutospacing="1" w:after="100" w:afterAutospacing="1"/>
            </w:pPr>
            <w:r w:rsidRPr="00A847B7">
              <w:t xml:space="preserve">211 </w:t>
            </w:r>
          </w:p>
        </w:tc>
        <w:tc>
          <w:tcPr>
            <w:tcW w:w="2713" w:type="dxa"/>
            <w:tcBorders>
              <w:top w:val="single" w:sz="4" w:space="0" w:color="auto"/>
              <w:left w:val="single" w:sz="4" w:space="0" w:color="auto"/>
              <w:bottom w:val="single" w:sz="4" w:space="0" w:color="auto"/>
              <w:right w:val="single" w:sz="4" w:space="0" w:color="auto"/>
            </w:tcBorders>
            <w:hideMark/>
          </w:tcPr>
          <w:p w14:paraId="6B925318" w14:textId="77777777" w:rsidR="00FD515A" w:rsidRPr="00A847B7" w:rsidRDefault="00FD515A">
            <w:pPr>
              <w:spacing w:beforeAutospacing="1" w:after="100" w:afterAutospacing="1"/>
            </w:pPr>
            <w:r w:rsidRPr="00A847B7">
              <w:t xml:space="preserve">32 094 </w:t>
            </w:r>
          </w:p>
        </w:tc>
      </w:tr>
      <w:tr w:rsidR="00FD515A" w:rsidRPr="00A847B7" w14:paraId="1FFC96F9"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4D5407AA" w14:textId="77777777" w:rsidR="00FD515A" w:rsidRPr="00A847B7" w:rsidRDefault="00FD515A">
            <w:pPr>
              <w:spacing w:beforeAutospacing="1" w:after="100" w:afterAutospacing="1"/>
            </w:pPr>
            <w:r w:rsidRPr="00A847B7">
              <w:t xml:space="preserve">212 </w:t>
            </w:r>
          </w:p>
        </w:tc>
        <w:tc>
          <w:tcPr>
            <w:tcW w:w="2713" w:type="dxa"/>
            <w:tcBorders>
              <w:top w:val="single" w:sz="4" w:space="0" w:color="auto"/>
              <w:left w:val="single" w:sz="4" w:space="0" w:color="auto"/>
              <w:bottom w:val="single" w:sz="4" w:space="0" w:color="auto"/>
              <w:right w:val="single" w:sz="4" w:space="0" w:color="auto"/>
            </w:tcBorders>
            <w:hideMark/>
          </w:tcPr>
          <w:p w14:paraId="2BB6D455" w14:textId="77777777" w:rsidR="00FD515A" w:rsidRPr="00A847B7" w:rsidRDefault="00FD515A">
            <w:pPr>
              <w:spacing w:beforeAutospacing="1" w:after="100" w:afterAutospacing="1"/>
            </w:pPr>
            <w:r w:rsidRPr="00A847B7">
              <w:t xml:space="preserve">33 147 </w:t>
            </w:r>
          </w:p>
        </w:tc>
      </w:tr>
      <w:tr w:rsidR="00FD515A" w:rsidRPr="00A847B7" w14:paraId="4FBC570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8389CFC" w14:textId="77777777" w:rsidR="00FD515A" w:rsidRPr="00A847B7" w:rsidRDefault="00FD515A">
            <w:pPr>
              <w:spacing w:beforeAutospacing="1" w:after="100" w:afterAutospacing="1"/>
            </w:pPr>
            <w:r w:rsidRPr="00A847B7">
              <w:t xml:space="preserve">213 </w:t>
            </w:r>
          </w:p>
        </w:tc>
        <w:tc>
          <w:tcPr>
            <w:tcW w:w="2713" w:type="dxa"/>
            <w:tcBorders>
              <w:top w:val="single" w:sz="4" w:space="0" w:color="auto"/>
              <w:left w:val="single" w:sz="4" w:space="0" w:color="auto"/>
              <w:bottom w:val="single" w:sz="4" w:space="0" w:color="auto"/>
              <w:right w:val="single" w:sz="4" w:space="0" w:color="auto"/>
            </w:tcBorders>
            <w:hideMark/>
          </w:tcPr>
          <w:p w14:paraId="6EEB30CF" w14:textId="77777777" w:rsidR="00FD515A" w:rsidRPr="00A847B7" w:rsidRDefault="00FD515A">
            <w:pPr>
              <w:spacing w:beforeAutospacing="1" w:after="100" w:afterAutospacing="1"/>
            </w:pPr>
            <w:r w:rsidRPr="00A847B7">
              <w:t xml:space="preserve">34 224 </w:t>
            </w:r>
          </w:p>
        </w:tc>
      </w:tr>
      <w:tr w:rsidR="00FD515A" w:rsidRPr="00A847B7" w14:paraId="5D4AF045"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764969F" w14:textId="77777777" w:rsidR="00FD515A" w:rsidRPr="00A847B7" w:rsidRDefault="00FD515A">
            <w:pPr>
              <w:spacing w:beforeAutospacing="1" w:after="100" w:afterAutospacing="1"/>
            </w:pPr>
            <w:r w:rsidRPr="00A847B7">
              <w:t xml:space="preserve">214 </w:t>
            </w:r>
          </w:p>
        </w:tc>
        <w:tc>
          <w:tcPr>
            <w:tcW w:w="2713" w:type="dxa"/>
            <w:tcBorders>
              <w:top w:val="single" w:sz="4" w:space="0" w:color="auto"/>
              <w:left w:val="single" w:sz="4" w:space="0" w:color="auto"/>
              <w:bottom w:val="single" w:sz="4" w:space="0" w:color="auto"/>
              <w:right w:val="single" w:sz="4" w:space="0" w:color="auto"/>
            </w:tcBorders>
            <w:hideMark/>
          </w:tcPr>
          <w:p w14:paraId="38F2FFC5" w14:textId="77777777" w:rsidR="00FD515A" w:rsidRPr="00A847B7" w:rsidRDefault="00FD515A">
            <w:pPr>
              <w:spacing w:beforeAutospacing="1" w:after="100" w:afterAutospacing="1"/>
            </w:pPr>
            <w:r w:rsidRPr="00A847B7">
              <w:t xml:space="preserve">35 324 </w:t>
            </w:r>
          </w:p>
        </w:tc>
      </w:tr>
      <w:tr w:rsidR="00FD515A" w:rsidRPr="00A847B7" w14:paraId="0019B691"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EF080C1" w14:textId="77777777" w:rsidR="00FD515A" w:rsidRPr="00A847B7" w:rsidRDefault="00FD515A">
            <w:pPr>
              <w:spacing w:beforeAutospacing="1" w:after="100" w:afterAutospacing="1"/>
            </w:pPr>
            <w:r w:rsidRPr="00A847B7">
              <w:t xml:space="preserve">215 </w:t>
            </w:r>
          </w:p>
        </w:tc>
        <w:tc>
          <w:tcPr>
            <w:tcW w:w="2713" w:type="dxa"/>
            <w:tcBorders>
              <w:top w:val="single" w:sz="4" w:space="0" w:color="auto"/>
              <w:left w:val="single" w:sz="4" w:space="0" w:color="auto"/>
              <w:bottom w:val="single" w:sz="4" w:space="0" w:color="auto"/>
              <w:right w:val="single" w:sz="4" w:space="0" w:color="auto"/>
            </w:tcBorders>
            <w:hideMark/>
          </w:tcPr>
          <w:p w14:paraId="0B881EFE" w14:textId="77777777" w:rsidR="00FD515A" w:rsidRPr="00A847B7" w:rsidRDefault="00FD515A">
            <w:pPr>
              <w:spacing w:beforeAutospacing="1" w:after="100" w:afterAutospacing="1"/>
            </w:pPr>
            <w:r w:rsidRPr="00A847B7">
              <w:t xml:space="preserve">36 447 </w:t>
            </w:r>
          </w:p>
        </w:tc>
      </w:tr>
      <w:tr w:rsidR="00FD515A" w:rsidRPr="00A847B7" w14:paraId="00852CD0"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57D864E" w14:textId="77777777" w:rsidR="00FD515A" w:rsidRPr="00A847B7" w:rsidRDefault="00FD515A">
            <w:pPr>
              <w:spacing w:beforeAutospacing="1" w:after="100" w:afterAutospacing="1"/>
            </w:pPr>
            <w:r w:rsidRPr="00A847B7">
              <w:t xml:space="preserve">216 </w:t>
            </w:r>
          </w:p>
        </w:tc>
        <w:tc>
          <w:tcPr>
            <w:tcW w:w="2713" w:type="dxa"/>
            <w:tcBorders>
              <w:top w:val="single" w:sz="4" w:space="0" w:color="auto"/>
              <w:left w:val="single" w:sz="4" w:space="0" w:color="auto"/>
              <w:bottom w:val="single" w:sz="4" w:space="0" w:color="auto"/>
              <w:right w:val="single" w:sz="4" w:space="0" w:color="auto"/>
            </w:tcBorders>
            <w:hideMark/>
          </w:tcPr>
          <w:p w14:paraId="6B964FED" w14:textId="77777777" w:rsidR="00FD515A" w:rsidRPr="00A847B7" w:rsidRDefault="00FD515A">
            <w:pPr>
              <w:spacing w:beforeAutospacing="1" w:after="100" w:afterAutospacing="1"/>
            </w:pPr>
            <w:r w:rsidRPr="00A847B7">
              <w:t xml:space="preserve">37 595 </w:t>
            </w:r>
          </w:p>
        </w:tc>
      </w:tr>
      <w:tr w:rsidR="00FD515A" w:rsidRPr="00A847B7" w14:paraId="3CFD111C"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1014E8D4" w14:textId="77777777" w:rsidR="00FD515A" w:rsidRPr="00A847B7" w:rsidRDefault="00FD515A">
            <w:pPr>
              <w:spacing w:beforeAutospacing="1" w:after="100" w:afterAutospacing="1"/>
            </w:pPr>
            <w:r w:rsidRPr="00A847B7">
              <w:t xml:space="preserve">217 </w:t>
            </w:r>
          </w:p>
        </w:tc>
        <w:tc>
          <w:tcPr>
            <w:tcW w:w="2713" w:type="dxa"/>
            <w:tcBorders>
              <w:top w:val="single" w:sz="4" w:space="0" w:color="auto"/>
              <w:left w:val="single" w:sz="4" w:space="0" w:color="auto"/>
              <w:bottom w:val="single" w:sz="4" w:space="0" w:color="auto"/>
              <w:right w:val="single" w:sz="4" w:space="0" w:color="auto"/>
            </w:tcBorders>
            <w:hideMark/>
          </w:tcPr>
          <w:p w14:paraId="0D34C883" w14:textId="77777777" w:rsidR="00FD515A" w:rsidRPr="00A847B7" w:rsidRDefault="00FD515A">
            <w:pPr>
              <w:spacing w:beforeAutospacing="1" w:after="100" w:afterAutospacing="1"/>
            </w:pPr>
            <w:r w:rsidRPr="00A847B7">
              <w:t xml:space="preserve">38 767 </w:t>
            </w:r>
          </w:p>
        </w:tc>
      </w:tr>
      <w:tr w:rsidR="00FD515A" w:rsidRPr="00A847B7" w14:paraId="4012D33D"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3863441" w14:textId="77777777" w:rsidR="00FD515A" w:rsidRPr="00A847B7" w:rsidRDefault="00FD515A">
            <w:pPr>
              <w:spacing w:beforeAutospacing="1" w:after="100" w:afterAutospacing="1"/>
            </w:pPr>
            <w:r w:rsidRPr="00A847B7">
              <w:t xml:space="preserve">218 </w:t>
            </w:r>
          </w:p>
        </w:tc>
        <w:tc>
          <w:tcPr>
            <w:tcW w:w="2713" w:type="dxa"/>
            <w:tcBorders>
              <w:top w:val="single" w:sz="4" w:space="0" w:color="auto"/>
              <w:left w:val="single" w:sz="4" w:space="0" w:color="auto"/>
              <w:bottom w:val="single" w:sz="4" w:space="0" w:color="auto"/>
              <w:right w:val="single" w:sz="4" w:space="0" w:color="auto"/>
            </w:tcBorders>
            <w:hideMark/>
          </w:tcPr>
          <w:p w14:paraId="5E8F71EF" w14:textId="77777777" w:rsidR="00FD515A" w:rsidRPr="00A847B7" w:rsidRDefault="00FD515A">
            <w:pPr>
              <w:spacing w:beforeAutospacing="1" w:after="100" w:afterAutospacing="1"/>
            </w:pPr>
            <w:r w:rsidRPr="00A847B7">
              <w:t xml:space="preserve">39 964 </w:t>
            </w:r>
          </w:p>
        </w:tc>
      </w:tr>
      <w:tr w:rsidR="00FD515A" w:rsidRPr="00A847B7" w14:paraId="4CD8EC8A"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2D3E96D7" w14:textId="77777777" w:rsidR="00FD515A" w:rsidRPr="00A847B7" w:rsidRDefault="00FD515A">
            <w:pPr>
              <w:spacing w:beforeAutospacing="1" w:after="100" w:afterAutospacing="1"/>
            </w:pPr>
            <w:r w:rsidRPr="00A847B7">
              <w:t xml:space="preserve">219 </w:t>
            </w:r>
          </w:p>
        </w:tc>
        <w:tc>
          <w:tcPr>
            <w:tcW w:w="2713" w:type="dxa"/>
            <w:tcBorders>
              <w:top w:val="single" w:sz="4" w:space="0" w:color="auto"/>
              <w:left w:val="single" w:sz="4" w:space="0" w:color="auto"/>
              <w:bottom w:val="single" w:sz="4" w:space="0" w:color="auto"/>
              <w:right w:val="single" w:sz="4" w:space="0" w:color="auto"/>
            </w:tcBorders>
            <w:hideMark/>
          </w:tcPr>
          <w:p w14:paraId="552D7B1D" w14:textId="77777777" w:rsidR="00FD515A" w:rsidRPr="00A847B7" w:rsidRDefault="00FD515A">
            <w:pPr>
              <w:spacing w:beforeAutospacing="1" w:after="100" w:afterAutospacing="1"/>
            </w:pPr>
            <w:r w:rsidRPr="00A847B7">
              <w:t xml:space="preserve">41 185 </w:t>
            </w:r>
          </w:p>
        </w:tc>
      </w:tr>
      <w:tr w:rsidR="00FD515A" w:rsidRPr="00A847B7" w14:paraId="740750AF"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38F73E47" w14:textId="77777777" w:rsidR="00FD515A" w:rsidRPr="00A847B7" w:rsidRDefault="00FD515A">
            <w:pPr>
              <w:spacing w:beforeAutospacing="1" w:after="100" w:afterAutospacing="1"/>
            </w:pPr>
            <w:r w:rsidRPr="00A847B7">
              <w:t xml:space="preserve">220 </w:t>
            </w:r>
          </w:p>
        </w:tc>
        <w:tc>
          <w:tcPr>
            <w:tcW w:w="2713" w:type="dxa"/>
            <w:tcBorders>
              <w:top w:val="single" w:sz="4" w:space="0" w:color="auto"/>
              <w:left w:val="single" w:sz="4" w:space="0" w:color="auto"/>
              <w:bottom w:val="single" w:sz="4" w:space="0" w:color="auto"/>
              <w:right w:val="single" w:sz="4" w:space="0" w:color="auto"/>
            </w:tcBorders>
            <w:hideMark/>
          </w:tcPr>
          <w:p w14:paraId="001D02F6" w14:textId="77777777" w:rsidR="00FD515A" w:rsidRPr="00A847B7" w:rsidRDefault="00FD515A">
            <w:pPr>
              <w:spacing w:beforeAutospacing="1" w:after="100" w:afterAutospacing="1"/>
            </w:pPr>
            <w:r w:rsidRPr="00A847B7">
              <w:t xml:space="preserve">42 431 </w:t>
            </w:r>
          </w:p>
        </w:tc>
      </w:tr>
      <w:tr w:rsidR="00FD515A" w:rsidRPr="00A847B7" w14:paraId="203AC8CE"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7AF480E" w14:textId="77777777" w:rsidR="00FD515A" w:rsidRPr="00A847B7" w:rsidRDefault="00FD515A">
            <w:pPr>
              <w:spacing w:beforeAutospacing="1" w:after="100" w:afterAutospacing="1"/>
            </w:pPr>
            <w:r w:rsidRPr="00A847B7">
              <w:t xml:space="preserve">221 </w:t>
            </w:r>
          </w:p>
        </w:tc>
        <w:tc>
          <w:tcPr>
            <w:tcW w:w="2713" w:type="dxa"/>
            <w:tcBorders>
              <w:top w:val="single" w:sz="4" w:space="0" w:color="auto"/>
              <w:left w:val="single" w:sz="4" w:space="0" w:color="auto"/>
              <w:bottom w:val="single" w:sz="4" w:space="0" w:color="auto"/>
              <w:right w:val="single" w:sz="4" w:space="0" w:color="auto"/>
            </w:tcBorders>
            <w:hideMark/>
          </w:tcPr>
          <w:p w14:paraId="7A6C1A53" w14:textId="77777777" w:rsidR="00FD515A" w:rsidRPr="00A847B7" w:rsidRDefault="00FD515A">
            <w:pPr>
              <w:spacing w:beforeAutospacing="1" w:after="100" w:afterAutospacing="1"/>
            </w:pPr>
            <w:r w:rsidRPr="00A847B7">
              <w:t xml:space="preserve">43 703 </w:t>
            </w:r>
          </w:p>
        </w:tc>
      </w:tr>
      <w:tr w:rsidR="00FD515A" w:rsidRPr="00A847B7" w14:paraId="4511BE04"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0A365AFC" w14:textId="77777777" w:rsidR="00FD515A" w:rsidRPr="00A847B7" w:rsidRDefault="00FD515A">
            <w:pPr>
              <w:spacing w:beforeAutospacing="1" w:after="100" w:afterAutospacing="1"/>
            </w:pPr>
            <w:r w:rsidRPr="00A847B7">
              <w:t xml:space="preserve">222 </w:t>
            </w:r>
          </w:p>
        </w:tc>
        <w:tc>
          <w:tcPr>
            <w:tcW w:w="2713" w:type="dxa"/>
            <w:tcBorders>
              <w:top w:val="single" w:sz="4" w:space="0" w:color="auto"/>
              <w:left w:val="single" w:sz="4" w:space="0" w:color="auto"/>
              <w:bottom w:val="single" w:sz="4" w:space="0" w:color="auto"/>
              <w:right w:val="single" w:sz="4" w:space="0" w:color="auto"/>
            </w:tcBorders>
            <w:hideMark/>
          </w:tcPr>
          <w:p w14:paraId="624D2859" w14:textId="77777777" w:rsidR="00FD515A" w:rsidRPr="00A847B7" w:rsidRDefault="00FD515A">
            <w:pPr>
              <w:spacing w:beforeAutospacing="1" w:after="100" w:afterAutospacing="1"/>
            </w:pPr>
            <w:r w:rsidRPr="00A847B7">
              <w:t xml:space="preserve">45 000 </w:t>
            </w:r>
          </w:p>
        </w:tc>
      </w:tr>
      <w:tr w:rsidR="00FD515A" w:rsidRPr="00A847B7" w14:paraId="64ECA446"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54B37791" w14:textId="77777777" w:rsidR="00FD515A" w:rsidRPr="00A847B7" w:rsidRDefault="00FD515A">
            <w:pPr>
              <w:spacing w:beforeAutospacing="1" w:after="100" w:afterAutospacing="1"/>
            </w:pPr>
            <w:r w:rsidRPr="00A847B7">
              <w:t xml:space="preserve">223 </w:t>
            </w:r>
          </w:p>
        </w:tc>
        <w:tc>
          <w:tcPr>
            <w:tcW w:w="2713" w:type="dxa"/>
            <w:tcBorders>
              <w:top w:val="single" w:sz="4" w:space="0" w:color="auto"/>
              <w:left w:val="single" w:sz="4" w:space="0" w:color="auto"/>
              <w:bottom w:val="single" w:sz="4" w:space="0" w:color="auto"/>
              <w:right w:val="single" w:sz="4" w:space="0" w:color="auto"/>
            </w:tcBorders>
            <w:hideMark/>
          </w:tcPr>
          <w:p w14:paraId="03FEE6E5" w14:textId="77777777" w:rsidR="00FD515A" w:rsidRPr="00A847B7" w:rsidRDefault="00FD515A">
            <w:pPr>
              <w:spacing w:beforeAutospacing="1" w:after="100" w:afterAutospacing="1"/>
            </w:pPr>
            <w:r w:rsidRPr="00A847B7">
              <w:t xml:space="preserve">46 323 </w:t>
            </w:r>
          </w:p>
        </w:tc>
      </w:tr>
      <w:tr w:rsidR="00FD515A" w:rsidRPr="00A847B7" w14:paraId="0F605098"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6566FD66" w14:textId="77777777" w:rsidR="00FD515A" w:rsidRPr="00A847B7" w:rsidRDefault="00FD515A">
            <w:pPr>
              <w:spacing w:beforeAutospacing="1" w:after="100" w:afterAutospacing="1"/>
            </w:pPr>
            <w:r w:rsidRPr="00A847B7">
              <w:lastRenderedPageBreak/>
              <w:t xml:space="preserve">224 </w:t>
            </w:r>
          </w:p>
        </w:tc>
        <w:tc>
          <w:tcPr>
            <w:tcW w:w="2713" w:type="dxa"/>
            <w:tcBorders>
              <w:top w:val="single" w:sz="4" w:space="0" w:color="auto"/>
              <w:left w:val="single" w:sz="4" w:space="0" w:color="auto"/>
              <w:bottom w:val="single" w:sz="4" w:space="0" w:color="auto"/>
              <w:right w:val="single" w:sz="4" w:space="0" w:color="auto"/>
            </w:tcBorders>
            <w:hideMark/>
          </w:tcPr>
          <w:p w14:paraId="3B142871" w14:textId="77777777" w:rsidR="00FD515A" w:rsidRPr="00A847B7" w:rsidRDefault="00FD515A">
            <w:pPr>
              <w:spacing w:beforeAutospacing="1" w:after="100" w:afterAutospacing="1"/>
            </w:pPr>
            <w:r w:rsidRPr="00A847B7">
              <w:t xml:space="preserve">47 672 </w:t>
            </w:r>
          </w:p>
        </w:tc>
      </w:tr>
      <w:tr w:rsidR="00FD515A" w:rsidRPr="00A847B7" w14:paraId="30FBAF52" w14:textId="77777777" w:rsidTr="00FD515A">
        <w:trPr>
          <w:trHeight w:val="109"/>
        </w:trPr>
        <w:tc>
          <w:tcPr>
            <w:tcW w:w="2713" w:type="dxa"/>
            <w:tcBorders>
              <w:top w:val="single" w:sz="4" w:space="0" w:color="auto"/>
              <w:left w:val="single" w:sz="4" w:space="0" w:color="auto"/>
              <w:bottom w:val="single" w:sz="4" w:space="0" w:color="auto"/>
              <w:right w:val="single" w:sz="4" w:space="0" w:color="auto"/>
            </w:tcBorders>
            <w:hideMark/>
          </w:tcPr>
          <w:p w14:paraId="7D008D04" w14:textId="77777777" w:rsidR="00FD515A" w:rsidRPr="00A847B7" w:rsidRDefault="00FD515A">
            <w:pPr>
              <w:spacing w:beforeAutospacing="1" w:after="100" w:afterAutospacing="1"/>
            </w:pPr>
            <w:r w:rsidRPr="00A847B7">
              <w:t xml:space="preserve">225 </w:t>
            </w:r>
          </w:p>
        </w:tc>
        <w:tc>
          <w:tcPr>
            <w:tcW w:w="2713" w:type="dxa"/>
            <w:tcBorders>
              <w:top w:val="single" w:sz="4" w:space="0" w:color="auto"/>
              <w:left w:val="single" w:sz="4" w:space="0" w:color="auto"/>
              <w:bottom w:val="single" w:sz="4" w:space="0" w:color="auto"/>
              <w:right w:val="single" w:sz="4" w:space="0" w:color="auto"/>
            </w:tcBorders>
            <w:hideMark/>
          </w:tcPr>
          <w:p w14:paraId="192EBC54" w14:textId="77777777" w:rsidR="00FD515A" w:rsidRPr="00A847B7" w:rsidRDefault="00FD515A">
            <w:pPr>
              <w:spacing w:beforeAutospacing="1" w:after="100" w:afterAutospacing="1"/>
            </w:pPr>
            <w:r w:rsidRPr="00A847B7">
              <w:t xml:space="preserve">49 047 </w:t>
            </w:r>
          </w:p>
        </w:tc>
      </w:tr>
    </w:tbl>
    <w:p w14:paraId="4281973C" w14:textId="77777777" w:rsidR="00FD515A" w:rsidRPr="00A847B7" w:rsidRDefault="00FD515A" w:rsidP="00EE0687">
      <w:pPr>
        <w:pStyle w:val="Paragraphedeliste"/>
        <w:numPr>
          <w:ilvl w:val="0"/>
          <w:numId w:val="71"/>
        </w:numPr>
        <w:spacing w:beforeAutospacing="1" w:after="100" w:afterAutospacing="1"/>
        <w:rPr>
          <w:rFonts w:cstheme="minorHAnsi"/>
        </w:rPr>
      </w:pPr>
      <w:r w:rsidRPr="00A847B7">
        <w:rPr>
          <w:rFonts w:cstheme="minorHAnsi"/>
        </w:rPr>
        <w:t>lorsque les émissions excèdent 225 g/km, le tarif est fixé à 50 000 €.</w:t>
      </w:r>
    </w:p>
    <w:p w14:paraId="0093A65A" w14:textId="77777777" w:rsidR="00FD515A" w:rsidRPr="00A847B7" w:rsidRDefault="00FD515A" w:rsidP="00FD515A">
      <w:r w:rsidRPr="00A847B7">
        <w:rPr>
          <w:rFonts w:cstheme="minorHAnsi"/>
        </w:rPr>
        <w:t>A compter du 1</w:t>
      </w:r>
      <w:r w:rsidRPr="00A847B7">
        <w:rPr>
          <w:rFonts w:cstheme="minorHAnsi"/>
          <w:vertAlign w:val="superscript"/>
        </w:rPr>
        <w:t>er</w:t>
      </w:r>
      <w:r w:rsidRPr="00A847B7">
        <w:rPr>
          <w:rFonts w:cstheme="minorHAnsi"/>
        </w:rPr>
        <w:t xml:space="preserve"> janvier 2023, le barème en puissance administrative du malus est fixé de la manière suivante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6"/>
        <w:gridCol w:w="2436"/>
      </w:tblGrid>
      <w:tr w:rsidR="00FD515A" w:rsidRPr="00A847B7" w14:paraId="0014BB00" w14:textId="77777777" w:rsidTr="00FD515A">
        <w:trPr>
          <w:trHeight w:val="242"/>
        </w:trPr>
        <w:tc>
          <w:tcPr>
            <w:tcW w:w="2436" w:type="dxa"/>
            <w:tcBorders>
              <w:top w:val="single" w:sz="4" w:space="0" w:color="auto"/>
              <w:left w:val="single" w:sz="4" w:space="0" w:color="auto"/>
              <w:bottom w:val="single" w:sz="4" w:space="0" w:color="auto"/>
              <w:right w:val="single" w:sz="4" w:space="0" w:color="auto"/>
            </w:tcBorders>
            <w:shd w:val="clear" w:color="auto" w:fill="297FD5" w:themeFill="accent3"/>
            <w:hideMark/>
          </w:tcPr>
          <w:p w14:paraId="3B617E19" w14:textId="77777777" w:rsidR="00FD515A" w:rsidRPr="00A847B7" w:rsidRDefault="00FD515A">
            <w:pPr>
              <w:pStyle w:val="Default"/>
              <w:spacing w:line="276" w:lineRule="auto"/>
              <w:jc w:val="center"/>
              <w:rPr>
                <w:b/>
                <w:bCs/>
                <w:color w:val="FFFFFF" w:themeColor="background1"/>
                <w:sz w:val="23"/>
                <w:szCs w:val="23"/>
              </w:rPr>
            </w:pPr>
            <w:r w:rsidRPr="00A847B7">
              <w:rPr>
                <w:b/>
                <w:bCs/>
                <w:color w:val="FFFFFF" w:themeColor="background1"/>
                <w:sz w:val="23"/>
                <w:szCs w:val="23"/>
              </w:rPr>
              <w:t>Puissance administrative (en CV)</w:t>
            </w:r>
          </w:p>
        </w:tc>
        <w:tc>
          <w:tcPr>
            <w:tcW w:w="2436" w:type="dxa"/>
            <w:tcBorders>
              <w:top w:val="single" w:sz="4" w:space="0" w:color="auto"/>
              <w:left w:val="single" w:sz="4" w:space="0" w:color="auto"/>
              <w:bottom w:val="single" w:sz="4" w:space="0" w:color="auto"/>
              <w:right w:val="single" w:sz="4" w:space="0" w:color="auto"/>
            </w:tcBorders>
            <w:shd w:val="clear" w:color="auto" w:fill="297FD5" w:themeFill="accent3"/>
            <w:hideMark/>
          </w:tcPr>
          <w:p w14:paraId="262F4FCA" w14:textId="77777777" w:rsidR="00FD515A" w:rsidRPr="00A847B7" w:rsidRDefault="00FD515A">
            <w:pPr>
              <w:pStyle w:val="Default"/>
              <w:spacing w:line="276" w:lineRule="auto"/>
              <w:jc w:val="center"/>
              <w:rPr>
                <w:b/>
                <w:bCs/>
                <w:color w:val="FFFFFF" w:themeColor="background1"/>
                <w:sz w:val="23"/>
                <w:szCs w:val="23"/>
              </w:rPr>
            </w:pPr>
            <w:r w:rsidRPr="00A847B7">
              <w:rPr>
                <w:b/>
                <w:bCs/>
                <w:color w:val="FFFFFF" w:themeColor="background1"/>
                <w:sz w:val="23"/>
                <w:szCs w:val="23"/>
              </w:rPr>
              <w:t>Montant de la taxe (en euros)</w:t>
            </w:r>
          </w:p>
        </w:tc>
      </w:tr>
      <w:tr w:rsidR="00FD515A" w:rsidRPr="00A847B7" w14:paraId="0D63CD7F"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36568E79"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jusqu’à 3 </w:t>
            </w:r>
          </w:p>
        </w:tc>
        <w:tc>
          <w:tcPr>
            <w:tcW w:w="2436" w:type="dxa"/>
            <w:tcBorders>
              <w:top w:val="single" w:sz="4" w:space="0" w:color="auto"/>
              <w:left w:val="single" w:sz="4" w:space="0" w:color="auto"/>
              <w:bottom w:val="single" w:sz="4" w:space="0" w:color="auto"/>
              <w:right w:val="single" w:sz="4" w:space="0" w:color="auto"/>
            </w:tcBorders>
            <w:hideMark/>
          </w:tcPr>
          <w:p w14:paraId="31A47686"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0 </w:t>
            </w:r>
          </w:p>
        </w:tc>
      </w:tr>
      <w:tr w:rsidR="00FD515A" w:rsidRPr="00A847B7" w14:paraId="096734D6"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48CF3A4F"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4 </w:t>
            </w:r>
          </w:p>
        </w:tc>
        <w:tc>
          <w:tcPr>
            <w:tcW w:w="2436" w:type="dxa"/>
            <w:tcBorders>
              <w:top w:val="single" w:sz="4" w:space="0" w:color="auto"/>
              <w:left w:val="single" w:sz="4" w:space="0" w:color="auto"/>
              <w:bottom w:val="single" w:sz="4" w:space="0" w:color="auto"/>
              <w:right w:val="single" w:sz="4" w:space="0" w:color="auto"/>
            </w:tcBorders>
            <w:hideMark/>
          </w:tcPr>
          <w:p w14:paraId="50FCB2E1"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500 </w:t>
            </w:r>
          </w:p>
        </w:tc>
      </w:tr>
      <w:tr w:rsidR="00FD515A" w:rsidRPr="00A847B7" w14:paraId="0DE4D33F"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5762BA13"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5 </w:t>
            </w:r>
          </w:p>
        </w:tc>
        <w:tc>
          <w:tcPr>
            <w:tcW w:w="2436" w:type="dxa"/>
            <w:tcBorders>
              <w:top w:val="single" w:sz="4" w:space="0" w:color="auto"/>
              <w:left w:val="single" w:sz="4" w:space="0" w:color="auto"/>
              <w:bottom w:val="single" w:sz="4" w:space="0" w:color="auto"/>
              <w:right w:val="single" w:sz="4" w:space="0" w:color="auto"/>
            </w:tcBorders>
            <w:hideMark/>
          </w:tcPr>
          <w:p w14:paraId="01895DEC"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2 250 </w:t>
            </w:r>
          </w:p>
        </w:tc>
      </w:tr>
      <w:tr w:rsidR="00FD515A" w:rsidRPr="00A847B7" w14:paraId="17A1C7F3"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1E88C752"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6 </w:t>
            </w:r>
          </w:p>
        </w:tc>
        <w:tc>
          <w:tcPr>
            <w:tcW w:w="2436" w:type="dxa"/>
            <w:tcBorders>
              <w:top w:val="single" w:sz="4" w:space="0" w:color="auto"/>
              <w:left w:val="single" w:sz="4" w:space="0" w:color="auto"/>
              <w:bottom w:val="single" w:sz="4" w:space="0" w:color="auto"/>
              <w:right w:val="single" w:sz="4" w:space="0" w:color="auto"/>
            </w:tcBorders>
            <w:hideMark/>
          </w:tcPr>
          <w:p w14:paraId="005352F2"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3 500 </w:t>
            </w:r>
          </w:p>
        </w:tc>
      </w:tr>
      <w:tr w:rsidR="00FD515A" w:rsidRPr="00A847B7" w14:paraId="2394BB7B"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34806FB0"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7 </w:t>
            </w:r>
          </w:p>
        </w:tc>
        <w:tc>
          <w:tcPr>
            <w:tcW w:w="2436" w:type="dxa"/>
            <w:tcBorders>
              <w:top w:val="single" w:sz="4" w:space="0" w:color="auto"/>
              <w:left w:val="single" w:sz="4" w:space="0" w:color="auto"/>
              <w:bottom w:val="single" w:sz="4" w:space="0" w:color="auto"/>
              <w:right w:val="single" w:sz="4" w:space="0" w:color="auto"/>
            </w:tcBorders>
            <w:hideMark/>
          </w:tcPr>
          <w:p w14:paraId="3E497831"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4 750 </w:t>
            </w:r>
          </w:p>
        </w:tc>
      </w:tr>
      <w:tr w:rsidR="00FD515A" w:rsidRPr="00A847B7" w14:paraId="3872157B"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1BE922B2"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8 </w:t>
            </w:r>
          </w:p>
        </w:tc>
        <w:tc>
          <w:tcPr>
            <w:tcW w:w="2436" w:type="dxa"/>
            <w:tcBorders>
              <w:top w:val="single" w:sz="4" w:space="0" w:color="auto"/>
              <w:left w:val="single" w:sz="4" w:space="0" w:color="auto"/>
              <w:bottom w:val="single" w:sz="4" w:space="0" w:color="auto"/>
              <w:right w:val="single" w:sz="4" w:space="0" w:color="auto"/>
            </w:tcBorders>
            <w:hideMark/>
          </w:tcPr>
          <w:p w14:paraId="59E4C54E"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6 500 </w:t>
            </w:r>
          </w:p>
        </w:tc>
      </w:tr>
      <w:tr w:rsidR="00FD515A" w:rsidRPr="00A847B7" w14:paraId="1D121C12"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0BAEE8DA"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9 </w:t>
            </w:r>
          </w:p>
        </w:tc>
        <w:tc>
          <w:tcPr>
            <w:tcW w:w="2436" w:type="dxa"/>
            <w:tcBorders>
              <w:top w:val="single" w:sz="4" w:space="0" w:color="auto"/>
              <w:left w:val="single" w:sz="4" w:space="0" w:color="auto"/>
              <w:bottom w:val="single" w:sz="4" w:space="0" w:color="auto"/>
              <w:right w:val="single" w:sz="4" w:space="0" w:color="auto"/>
            </w:tcBorders>
            <w:hideMark/>
          </w:tcPr>
          <w:p w14:paraId="5027AC84"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8 000 </w:t>
            </w:r>
          </w:p>
        </w:tc>
      </w:tr>
      <w:tr w:rsidR="00FD515A" w:rsidRPr="00A847B7" w14:paraId="554433E6"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5ACBA964"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10 </w:t>
            </w:r>
          </w:p>
        </w:tc>
        <w:tc>
          <w:tcPr>
            <w:tcW w:w="2436" w:type="dxa"/>
            <w:tcBorders>
              <w:top w:val="single" w:sz="4" w:space="0" w:color="auto"/>
              <w:left w:val="single" w:sz="4" w:space="0" w:color="auto"/>
              <w:bottom w:val="single" w:sz="4" w:space="0" w:color="auto"/>
              <w:right w:val="single" w:sz="4" w:space="0" w:color="auto"/>
            </w:tcBorders>
            <w:hideMark/>
          </w:tcPr>
          <w:p w14:paraId="522E4CC6"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9 500 </w:t>
            </w:r>
          </w:p>
        </w:tc>
      </w:tr>
      <w:tr w:rsidR="00FD515A" w:rsidRPr="00A847B7" w14:paraId="6A669D84"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3487F4F1"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11 </w:t>
            </w:r>
          </w:p>
        </w:tc>
        <w:tc>
          <w:tcPr>
            <w:tcW w:w="2436" w:type="dxa"/>
            <w:tcBorders>
              <w:top w:val="single" w:sz="4" w:space="0" w:color="auto"/>
              <w:left w:val="single" w:sz="4" w:space="0" w:color="auto"/>
              <w:bottom w:val="single" w:sz="4" w:space="0" w:color="auto"/>
              <w:right w:val="single" w:sz="4" w:space="0" w:color="auto"/>
            </w:tcBorders>
            <w:hideMark/>
          </w:tcPr>
          <w:p w14:paraId="5ECC9B17"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11 500 </w:t>
            </w:r>
          </w:p>
        </w:tc>
      </w:tr>
      <w:tr w:rsidR="00FD515A" w:rsidRPr="00A847B7" w14:paraId="3BE109DD"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7DB5BAD3"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12 </w:t>
            </w:r>
          </w:p>
        </w:tc>
        <w:tc>
          <w:tcPr>
            <w:tcW w:w="2436" w:type="dxa"/>
            <w:tcBorders>
              <w:top w:val="single" w:sz="4" w:space="0" w:color="auto"/>
              <w:left w:val="single" w:sz="4" w:space="0" w:color="auto"/>
              <w:bottom w:val="single" w:sz="4" w:space="0" w:color="auto"/>
              <w:right w:val="single" w:sz="4" w:space="0" w:color="auto"/>
            </w:tcBorders>
            <w:hideMark/>
          </w:tcPr>
          <w:p w14:paraId="3FCD23BE"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12 750 </w:t>
            </w:r>
          </w:p>
        </w:tc>
      </w:tr>
      <w:tr w:rsidR="00FD515A" w:rsidRPr="00A847B7" w14:paraId="4E6E14EA"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434434F5"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13 </w:t>
            </w:r>
          </w:p>
        </w:tc>
        <w:tc>
          <w:tcPr>
            <w:tcW w:w="2436" w:type="dxa"/>
            <w:tcBorders>
              <w:top w:val="single" w:sz="4" w:space="0" w:color="auto"/>
              <w:left w:val="single" w:sz="4" w:space="0" w:color="auto"/>
              <w:bottom w:val="single" w:sz="4" w:space="0" w:color="auto"/>
              <w:right w:val="single" w:sz="4" w:space="0" w:color="auto"/>
            </w:tcBorders>
            <w:hideMark/>
          </w:tcPr>
          <w:p w14:paraId="2AB07465"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14 500 </w:t>
            </w:r>
          </w:p>
        </w:tc>
      </w:tr>
      <w:tr w:rsidR="00FD515A" w:rsidRPr="00A847B7" w14:paraId="18A18EFB"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7025471F"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14 </w:t>
            </w:r>
          </w:p>
        </w:tc>
        <w:tc>
          <w:tcPr>
            <w:tcW w:w="2436" w:type="dxa"/>
            <w:tcBorders>
              <w:top w:val="single" w:sz="4" w:space="0" w:color="auto"/>
              <w:left w:val="single" w:sz="4" w:space="0" w:color="auto"/>
              <w:bottom w:val="single" w:sz="4" w:space="0" w:color="auto"/>
              <w:right w:val="single" w:sz="4" w:space="0" w:color="auto"/>
            </w:tcBorders>
            <w:hideMark/>
          </w:tcPr>
          <w:p w14:paraId="6126629A"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16 000 </w:t>
            </w:r>
          </w:p>
        </w:tc>
      </w:tr>
      <w:tr w:rsidR="00FD515A" w:rsidRPr="00A847B7" w14:paraId="16B2FDFF"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08F6EF48"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15 </w:t>
            </w:r>
          </w:p>
        </w:tc>
        <w:tc>
          <w:tcPr>
            <w:tcW w:w="2436" w:type="dxa"/>
            <w:tcBorders>
              <w:top w:val="single" w:sz="4" w:space="0" w:color="auto"/>
              <w:left w:val="single" w:sz="4" w:space="0" w:color="auto"/>
              <w:bottom w:val="single" w:sz="4" w:space="0" w:color="auto"/>
              <w:right w:val="single" w:sz="4" w:space="0" w:color="auto"/>
            </w:tcBorders>
            <w:hideMark/>
          </w:tcPr>
          <w:p w14:paraId="04464433"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18 750 </w:t>
            </w:r>
          </w:p>
        </w:tc>
      </w:tr>
      <w:tr w:rsidR="00FD515A" w:rsidRPr="00A847B7" w14:paraId="3121A9DA"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6BC6CC37"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16 </w:t>
            </w:r>
          </w:p>
        </w:tc>
        <w:tc>
          <w:tcPr>
            <w:tcW w:w="2436" w:type="dxa"/>
            <w:tcBorders>
              <w:top w:val="single" w:sz="4" w:space="0" w:color="auto"/>
              <w:left w:val="single" w:sz="4" w:space="0" w:color="auto"/>
              <w:bottom w:val="single" w:sz="4" w:space="0" w:color="auto"/>
              <w:right w:val="single" w:sz="4" w:space="0" w:color="auto"/>
            </w:tcBorders>
            <w:hideMark/>
          </w:tcPr>
          <w:p w14:paraId="44955D1B"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20 500 </w:t>
            </w:r>
          </w:p>
        </w:tc>
      </w:tr>
      <w:tr w:rsidR="00FD515A" w:rsidRPr="00A847B7" w14:paraId="040547F2"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737DF040"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17 </w:t>
            </w:r>
          </w:p>
        </w:tc>
        <w:tc>
          <w:tcPr>
            <w:tcW w:w="2436" w:type="dxa"/>
            <w:tcBorders>
              <w:top w:val="single" w:sz="4" w:space="0" w:color="auto"/>
              <w:left w:val="single" w:sz="4" w:space="0" w:color="auto"/>
              <w:bottom w:val="single" w:sz="4" w:space="0" w:color="auto"/>
              <w:right w:val="single" w:sz="4" w:space="0" w:color="auto"/>
            </w:tcBorders>
            <w:hideMark/>
          </w:tcPr>
          <w:p w14:paraId="4176C235"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23 000 </w:t>
            </w:r>
          </w:p>
        </w:tc>
      </w:tr>
      <w:tr w:rsidR="00FD515A" w:rsidRPr="00A847B7" w14:paraId="185E3CC7"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59A5B67A"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18 </w:t>
            </w:r>
          </w:p>
        </w:tc>
        <w:tc>
          <w:tcPr>
            <w:tcW w:w="2436" w:type="dxa"/>
            <w:tcBorders>
              <w:top w:val="single" w:sz="4" w:space="0" w:color="auto"/>
              <w:left w:val="single" w:sz="4" w:space="0" w:color="auto"/>
              <w:bottom w:val="single" w:sz="4" w:space="0" w:color="auto"/>
              <w:right w:val="single" w:sz="4" w:space="0" w:color="auto"/>
            </w:tcBorders>
            <w:hideMark/>
          </w:tcPr>
          <w:p w14:paraId="45563C90"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25 500 </w:t>
            </w:r>
          </w:p>
        </w:tc>
      </w:tr>
      <w:tr w:rsidR="00FD515A" w:rsidRPr="00A847B7" w14:paraId="2306CD76"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724E5750"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19 </w:t>
            </w:r>
          </w:p>
        </w:tc>
        <w:tc>
          <w:tcPr>
            <w:tcW w:w="2436" w:type="dxa"/>
            <w:tcBorders>
              <w:top w:val="single" w:sz="4" w:space="0" w:color="auto"/>
              <w:left w:val="single" w:sz="4" w:space="0" w:color="auto"/>
              <w:bottom w:val="single" w:sz="4" w:space="0" w:color="auto"/>
              <w:right w:val="single" w:sz="4" w:space="0" w:color="auto"/>
            </w:tcBorders>
            <w:hideMark/>
          </w:tcPr>
          <w:p w14:paraId="42787AAB"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28 000 </w:t>
            </w:r>
          </w:p>
        </w:tc>
      </w:tr>
      <w:tr w:rsidR="00FD515A" w:rsidRPr="00A847B7" w14:paraId="3A5FAB76"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5704EB74"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20 </w:t>
            </w:r>
          </w:p>
        </w:tc>
        <w:tc>
          <w:tcPr>
            <w:tcW w:w="2436" w:type="dxa"/>
            <w:tcBorders>
              <w:top w:val="single" w:sz="4" w:space="0" w:color="auto"/>
              <w:left w:val="single" w:sz="4" w:space="0" w:color="auto"/>
              <w:bottom w:val="single" w:sz="4" w:space="0" w:color="auto"/>
              <w:right w:val="single" w:sz="4" w:space="0" w:color="auto"/>
            </w:tcBorders>
            <w:hideMark/>
          </w:tcPr>
          <w:p w14:paraId="72C994D5"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30 500 </w:t>
            </w:r>
          </w:p>
        </w:tc>
      </w:tr>
      <w:tr w:rsidR="00FD515A" w:rsidRPr="00A847B7" w14:paraId="39A1D65C"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03419FEB"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21 </w:t>
            </w:r>
          </w:p>
        </w:tc>
        <w:tc>
          <w:tcPr>
            <w:tcW w:w="2436" w:type="dxa"/>
            <w:tcBorders>
              <w:top w:val="single" w:sz="4" w:space="0" w:color="auto"/>
              <w:left w:val="single" w:sz="4" w:space="0" w:color="auto"/>
              <w:bottom w:val="single" w:sz="4" w:space="0" w:color="auto"/>
              <w:right w:val="single" w:sz="4" w:space="0" w:color="auto"/>
            </w:tcBorders>
            <w:hideMark/>
          </w:tcPr>
          <w:p w14:paraId="07A0A9E1"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33 000 </w:t>
            </w:r>
          </w:p>
        </w:tc>
      </w:tr>
      <w:tr w:rsidR="00FD515A" w:rsidRPr="00A847B7" w14:paraId="516F108C"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10A96C0B"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22 </w:t>
            </w:r>
          </w:p>
        </w:tc>
        <w:tc>
          <w:tcPr>
            <w:tcW w:w="2436" w:type="dxa"/>
            <w:tcBorders>
              <w:top w:val="single" w:sz="4" w:space="0" w:color="auto"/>
              <w:left w:val="single" w:sz="4" w:space="0" w:color="auto"/>
              <w:bottom w:val="single" w:sz="4" w:space="0" w:color="auto"/>
              <w:right w:val="single" w:sz="4" w:space="0" w:color="auto"/>
            </w:tcBorders>
            <w:hideMark/>
          </w:tcPr>
          <w:p w14:paraId="4EA2AA60"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35 500 </w:t>
            </w:r>
          </w:p>
        </w:tc>
      </w:tr>
      <w:tr w:rsidR="00FD515A" w:rsidRPr="00A847B7" w14:paraId="3A1EBD6F"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2CDAA560"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23 </w:t>
            </w:r>
          </w:p>
        </w:tc>
        <w:tc>
          <w:tcPr>
            <w:tcW w:w="2436" w:type="dxa"/>
            <w:tcBorders>
              <w:top w:val="single" w:sz="4" w:space="0" w:color="auto"/>
              <w:left w:val="single" w:sz="4" w:space="0" w:color="auto"/>
              <w:bottom w:val="single" w:sz="4" w:space="0" w:color="auto"/>
              <w:right w:val="single" w:sz="4" w:space="0" w:color="auto"/>
            </w:tcBorders>
            <w:hideMark/>
          </w:tcPr>
          <w:p w14:paraId="5B071789"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38 000 </w:t>
            </w:r>
          </w:p>
        </w:tc>
      </w:tr>
      <w:tr w:rsidR="00FD515A" w:rsidRPr="00A847B7" w14:paraId="64FC3CE0"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48561CEC"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24 </w:t>
            </w:r>
          </w:p>
        </w:tc>
        <w:tc>
          <w:tcPr>
            <w:tcW w:w="2436" w:type="dxa"/>
            <w:tcBorders>
              <w:top w:val="single" w:sz="4" w:space="0" w:color="auto"/>
              <w:left w:val="single" w:sz="4" w:space="0" w:color="auto"/>
              <w:bottom w:val="single" w:sz="4" w:space="0" w:color="auto"/>
              <w:right w:val="single" w:sz="4" w:space="0" w:color="auto"/>
            </w:tcBorders>
            <w:hideMark/>
          </w:tcPr>
          <w:p w14:paraId="2AA05C28"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40 000 </w:t>
            </w:r>
          </w:p>
        </w:tc>
      </w:tr>
      <w:tr w:rsidR="00FD515A" w:rsidRPr="00A847B7" w14:paraId="6902752D"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3BB84F1E"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25 </w:t>
            </w:r>
          </w:p>
        </w:tc>
        <w:tc>
          <w:tcPr>
            <w:tcW w:w="2436" w:type="dxa"/>
            <w:tcBorders>
              <w:top w:val="single" w:sz="4" w:space="0" w:color="auto"/>
              <w:left w:val="single" w:sz="4" w:space="0" w:color="auto"/>
              <w:bottom w:val="single" w:sz="4" w:space="0" w:color="auto"/>
              <w:right w:val="single" w:sz="4" w:space="0" w:color="auto"/>
            </w:tcBorders>
            <w:hideMark/>
          </w:tcPr>
          <w:p w14:paraId="28C00166"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42 500 </w:t>
            </w:r>
          </w:p>
        </w:tc>
      </w:tr>
      <w:tr w:rsidR="00FD515A" w:rsidRPr="00A847B7" w14:paraId="2542D614"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1E56385C"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26 </w:t>
            </w:r>
          </w:p>
        </w:tc>
        <w:tc>
          <w:tcPr>
            <w:tcW w:w="2436" w:type="dxa"/>
            <w:tcBorders>
              <w:top w:val="single" w:sz="4" w:space="0" w:color="auto"/>
              <w:left w:val="single" w:sz="4" w:space="0" w:color="auto"/>
              <w:bottom w:val="single" w:sz="4" w:space="0" w:color="auto"/>
              <w:right w:val="single" w:sz="4" w:space="0" w:color="auto"/>
            </w:tcBorders>
            <w:hideMark/>
          </w:tcPr>
          <w:p w14:paraId="6CBCE24F"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45 000 </w:t>
            </w:r>
          </w:p>
        </w:tc>
      </w:tr>
      <w:tr w:rsidR="00FD515A" w:rsidRPr="00A847B7" w14:paraId="10A3A96A"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101B8DF7"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27 </w:t>
            </w:r>
          </w:p>
        </w:tc>
        <w:tc>
          <w:tcPr>
            <w:tcW w:w="2436" w:type="dxa"/>
            <w:tcBorders>
              <w:top w:val="single" w:sz="4" w:space="0" w:color="auto"/>
              <w:left w:val="single" w:sz="4" w:space="0" w:color="auto"/>
              <w:bottom w:val="single" w:sz="4" w:space="0" w:color="auto"/>
              <w:right w:val="single" w:sz="4" w:space="0" w:color="auto"/>
            </w:tcBorders>
            <w:hideMark/>
          </w:tcPr>
          <w:p w14:paraId="0C220843"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47 500 </w:t>
            </w:r>
          </w:p>
        </w:tc>
      </w:tr>
      <w:tr w:rsidR="00FD515A" w:rsidRPr="00A847B7" w14:paraId="187CCA7E" w14:textId="77777777" w:rsidTr="00FD515A">
        <w:trPr>
          <w:trHeight w:val="109"/>
        </w:trPr>
        <w:tc>
          <w:tcPr>
            <w:tcW w:w="2436" w:type="dxa"/>
            <w:tcBorders>
              <w:top w:val="single" w:sz="4" w:space="0" w:color="auto"/>
              <w:left w:val="single" w:sz="4" w:space="0" w:color="auto"/>
              <w:bottom w:val="single" w:sz="4" w:space="0" w:color="auto"/>
              <w:right w:val="single" w:sz="4" w:space="0" w:color="auto"/>
            </w:tcBorders>
            <w:hideMark/>
          </w:tcPr>
          <w:p w14:paraId="71A70E63"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28 et </w:t>
            </w:r>
            <w:proofErr w:type="spellStart"/>
            <w:r w:rsidRPr="00F74E8C">
              <w:rPr>
                <w:rFonts w:asciiTheme="minorHAnsi" w:hAnsiTheme="minorHAnsi" w:cstheme="minorHAnsi"/>
                <w:sz w:val="20"/>
                <w:szCs w:val="20"/>
              </w:rPr>
              <w:t>au delà</w:t>
            </w:r>
            <w:proofErr w:type="spellEnd"/>
            <w:r w:rsidRPr="00F74E8C">
              <w:rPr>
                <w:rFonts w:asciiTheme="minorHAnsi" w:hAnsiTheme="minorHAnsi" w:cstheme="minorHAnsi"/>
                <w:sz w:val="20"/>
                <w:szCs w:val="20"/>
              </w:rPr>
              <w:t xml:space="preserve"> </w:t>
            </w:r>
          </w:p>
        </w:tc>
        <w:tc>
          <w:tcPr>
            <w:tcW w:w="2436" w:type="dxa"/>
            <w:tcBorders>
              <w:top w:val="single" w:sz="4" w:space="0" w:color="auto"/>
              <w:left w:val="single" w:sz="4" w:space="0" w:color="auto"/>
              <w:bottom w:val="single" w:sz="4" w:space="0" w:color="auto"/>
              <w:right w:val="single" w:sz="4" w:space="0" w:color="auto"/>
            </w:tcBorders>
            <w:hideMark/>
          </w:tcPr>
          <w:p w14:paraId="30DFE5B9" w14:textId="77777777" w:rsidR="00FD515A" w:rsidRPr="00F74E8C" w:rsidRDefault="00FD515A">
            <w:pPr>
              <w:pStyle w:val="Default"/>
              <w:spacing w:line="276" w:lineRule="auto"/>
              <w:rPr>
                <w:rFonts w:asciiTheme="minorHAnsi" w:hAnsiTheme="minorHAnsi" w:cstheme="minorHAnsi"/>
                <w:sz w:val="20"/>
                <w:szCs w:val="20"/>
              </w:rPr>
            </w:pPr>
            <w:r w:rsidRPr="00F74E8C">
              <w:rPr>
                <w:rFonts w:asciiTheme="minorHAnsi" w:hAnsiTheme="minorHAnsi" w:cstheme="minorHAnsi"/>
                <w:sz w:val="20"/>
                <w:szCs w:val="20"/>
              </w:rPr>
              <w:t xml:space="preserve">50 000 </w:t>
            </w:r>
          </w:p>
        </w:tc>
      </w:tr>
    </w:tbl>
    <w:p w14:paraId="36A3B308" w14:textId="77777777" w:rsidR="00C63330" w:rsidRPr="00A847B7" w:rsidRDefault="00C63330" w:rsidP="00C63330">
      <w:pPr>
        <w:spacing w:beforeAutospacing="1" w:after="100" w:afterAutospacing="1"/>
        <w:rPr>
          <w:rFonts w:cstheme="minorHAnsi"/>
        </w:rPr>
      </w:pPr>
    </w:p>
    <w:p w14:paraId="6242E644" w14:textId="19C6939B" w:rsidR="00956262" w:rsidRPr="00A847B7" w:rsidRDefault="00956262" w:rsidP="00956262">
      <w:pPr>
        <w:pStyle w:val="Titre3"/>
      </w:pPr>
      <w:bookmarkStart w:id="92" w:name="_Toc60784198"/>
      <w:r w:rsidRPr="00A847B7">
        <w:t xml:space="preserve">Slide </w:t>
      </w:r>
      <w:r w:rsidR="001C3D3C">
        <w:t>37</w:t>
      </w:r>
      <w:r w:rsidRPr="00A847B7">
        <w:t xml:space="preserve"> : </w:t>
      </w:r>
      <w:r w:rsidR="00687DE0" w:rsidRPr="00A847B7">
        <w:t>Taxe sur les vé</w:t>
      </w:r>
      <w:r w:rsidR="00C70917" w:rsidRPr="00A847B7">
        <w:t>hicules de société pour 2021</w:t>
      </w:r>
      <w:bookmarkEnd w:id="92"/>
    </w:p>
    <w:p w14:paraId="28011C32" w14:textId="09A53C55" w:rsidR="005F2F6D" w:rsidRPr="00A847B7" w:rsidRDefault="000C668C" w:rsidP="005F2F6D">
      <w:r w:rsidRPr="004F587E">
        <w:rPr>
          <w:u w:val="single"/>
        </w:rPr>
        <w:t xml:space="preserve">Source </w:t>
      </w:r>
      <w:r w:rsidRPr="00A847B7">
        <w:t>:</w:t>
      </w:r>
      <w:r w:rsidR="005F2F6D" w:rsidRPr="00BB63F6">
        <w:t xml:space="preserve"> Loi de Finances pour 2021, </w:t>
      </w:r>
      <w:r w:rsidR="005F2F6D" w:rsidRPr="005A54C4">
        <w:t xml:space="preserve">article </w:t>
      </w:r>
      <w:r w:rsidR="00BB63F6" w:rsidRPr="00BB63F6">
        <w:t>55</w:t>
      </w:r>
    </w:p>
    <w:p w14:paraId="205406FD" w14:textId="22CC8BC3" w:rsidR="005F2F6D" w:rsidRPr="00A847B7" w:rsidRDefault="005F2F6D" w:rsidP="005F2F6D">
      <w:pPr>
        <w:rPr>
          <w:rFonts w:cstheme="minorHAnsi"/>
        </w:rPr>
      </w:pPr>
      <w:r w:rsidRPr="00A847B7">
        <w:rPr>
          <w:rFonts w:cstheme="minorHAnsi"/>
        </w:rPr>
        <w:t>La taxe sur les véhicules de société</w:t>
      </w:r>
      <w:r w:rsidR="00F92E41" w:rsidRPr="00A847B7">
        <w:rPr>
          <w:rFonts w:cstheme="minorHAnsi"/>
        </w:rPr>
        <w:t xml:space="preserve"> (TVS)</w:t>
      </w:r>
      <w:r w:rsidRPr="00A847B7">
        <w:rPr>
          <w:rFonts w:cstheme="minorHAnsi"/>
        </w:rPr>
        <w:t xml:space="preserve"> est une taxe annuelle, la période à prendre en compte correspondant, depuis 2018, à l’année civile.</w:t>
      </w:r>
    </w:p>
    <w:p w14:paraId="529CD760" w14:textId="77777777" w:rsidR="005F2F6D" w:rsidRPr="00A847B7" w:rsidRDefault="005F2F6D" w:rsidP="005F2F6D">
      <w:pPr>
        <w:rPr>
          <w:rFonts w:cstheme="minorHAnsi"/>
        </w:rPr>
      </w:pPr>
      <w:r w:rsidRPr="00A847B7">
        <w:rPr>
          <w:rFonts w:cstheme="minorHAnsi"/>
        </w:rPr>
        <w:t>La taxe est calculée par trimestre : pour chaque trimestre, il faut totaliser les véhicules possédés ou utilisés par la société au 1</w:t>
      </w:r>
      <w:r w:rsidRPr="00A847B7">
        <w:rPr>
          <w:rFonts w:cstheme="minorHAnsi"/>
          <w:vertAlign w:val="superscript"/>
        </w:rPr>
        <w:t>er</w:t>
      </w:r>
      <w:r w:rsidRPr="00A847B7">
        <w:rPr>
          <w:rFonts w:cstheme="minorHAnsi"/>
        </w:rPr>
        <w:t xml:space="preserve"> jour du trimestre.</w:t>
      </w:r>
    </w:p>
    <w:p w14:paraId="65FF51F1" w14:textId="77777777" w:rsidR="005F2F6D" w:rsidRPr="00A847B7" w:rsidRDefault="005F2F6D" w:rsidP="005F2F6D">
      <w:pPr>
        <w:rPr>
          <w:rFonts w:cstheme="minorHAnsi"/>
        </w:rPr>
      </w:pPr>
      <w:r w:rsidRPr="00A847B7">
        <w:rPr>
          <w:rFonts w:cstheme="minorHAnsi"/>
        </w:rPr>
        <w:lastRenderedPageBreak/>
        <w:t xml:space="preserve">Le calcul de la taxe est égal à la somme de deux composantes : </w:t>
      </w:r>
    </w:p>
    <w:p w14:paraId="0EF7831D" w14:textId="7D895C82" w:rsidR="005F2F6D" w:rsidRPr="00A847B7" w:rsidRDefault="005F2F6D" w:rsidP="00EE0687">
      <w:pPr>
        <w:pStyle w:val="Paragraphedeliste"/>
        <w:numPr>
          <w:ilvl w:val="0"/>
          <w:numId w:val="63"/>
        </w:numPr>
        <w:rPr>
          <w:rFonts w:cstheme="minorHAnsi"/>
        </w:rPr>
      </w:pPr>
      <w:r w:rsidRPr="00A847B7">
        <w:rPr>
          <w:rFonts w:cstheme="minorHAnsi"/>
        </w:rPr>
        <w:t xml:space="preserve">la première composante correspond au tarif établi en fonction de l’émission de CO² ou en fonction de la puissance fiscale ; </w:t>
      </w:r>
    </w:p>
    <w:p w14:paraId="035E8605" w14:textId="64814942" w:rsidR="00361A7A" w:rsidRPr="00A847B7" w:rsidRDefault="005F2F6D" w:rsidP="00EE0687">
      <w:pPr>
        <w:pStyle w:val="Paragraphedeliste"/>
        <w:numPr>
          <w:ilvl w:val="0"/>
          <w:numId w:val="63"/>
        </w:numPr>
        <w:rPr>
          <w:rFonts w:cstheme="minorHAnsi"/>
        </w:rPr>
      </w:pPr>
      <w:r w:rsidRPr="00A847B7">
        <w:rPr>
          <w:rFonts w:cstheme="minorHAnsi"/>
        </w:rPr>
        <w:t>la seconde composante correspond au tarif établi en fonction du mode de carburation et de l’année de la 1</w:t>
      </w:r>
      <w:r w:rsidRPr="00A847B7">
        <w:rPr>
          <w:rFonts w:cstheme="minorHAnsi"/>
          <w:vertAlign w:val="superscript"/>
        </w:rPr>
        <w:t>ère</w:t>
      </w:r>
      <w:r w:rsidRPr="00A847B7">
        <w:rPr>
          <w:rFonts w:cstheme="minorHAnsi"/>
        </w:rPr>
        <w:t xml:space="preserve"> mise en circulation.</w:t>
      </w:r>
    </w:p>
    <w:p w14:paraId="3B75799C" w14:textId="6B59A773" w:rsidR="00941D9C" w:rsidRPr="00A847B7" w:rsidRDefault="00941D9C" w:rsidP="005F2F6D">
      <w:pPr>
        <w:rPr>
          <w:rFonts w:cstheme="minorHAnsi"/>
        </w:rPr>
      </w:pPr>
      <w:r w:rsidRPr="00A847B7">
        <w:rPr>
          <w:rFonts w:cstheme="minorHAnsi"/>
        </w:rPr>
        <w:t>La Loi de Finances pour 2021</w:t>
      </w:r>
      <w:r w:rsidR="00AF21E9" w:rsidRPr="00A847B7">
        <w:rPr>
          <w:rFonts w:cstheme="minorHAnsi"/>
        </w:rPr>
        <w:t xml:space="preserve"> prévoit de réviser l</w:t>
      </w:r>
      <w:r w:rsidR="00F92E41" w:rsidRPr="00A847B7">
        <w:rPr>
          <w:rFonts w:cstheme="minorHAnsi"/>
        </w:rPr>
        <w:t xml:space="preserve">e tarif de la </w:t>
      </w:r>
      <w:r w:rsidR="00D22EF8" w:rsidRPr="00A847B7">
        <w:rPr>
          <w:rFonts w:cstheme="minorHAnsi"/>
        </w:rPr>
        <w:t>1</w:t>
      </w:r>
      <w:r w:rsidR="00D22EF8" w:rsidRPr="00A847B7">
        <w:rPr>
          <w:rFonts w:cstheme="minorHAnsi"/>
          <w:vertAlign w:val="superscript"/>
        </w:rPr>
        <w:t>ère</w:t>
      </w:r>
      <w:r w:rsidR="00D22EF8" w:rsidRPr="00A847B7">
        <w:rPr>
          <w:rFonts w:cstheme="minorHAnsi"/>
        </w:rPr>
        <w:t xml:space="preserve"> composante de la </w:t>
      </w:r>
      <w:r w:rsidR="00F92E41" w:rsidRPr="00A847B7">
        <w:rPr>
          <w:rFonts w:cstheme="minorHAnsi"/>
        </w:rPr>
        <w:t>TVS</w:t>
      </w:r>
      <w:r w:rsidR="00D64057" w:rsidRPr="00A847B7">
        <w:rPr>
          <w:rFonts w:cstheme="minorHAnsi"/>
        </w:rPr>
        <w:t xml:space="preserve"> pour 2021, mais seulement pour les véhicules relevant du nouveau dispositi</w:t>
      </w:r>
      <w:r w:rsidR="00503225" w:rsidRPr="00A847B7">
        <w:rPr>
          <w:rFonts w:cstheme="minorHAnsi"/>
        </w:rPr>
        <w:t>f d’immatriculation</w:t>
      </w:r>
      <w:r w:rsidR="00642856" w:rsidRPr="00A847B7">
        <w:rPr>
          <w:rFonts w:cstheme="minorHAnsi"/>
        </w:rPr>
        <w:t>.</w:t>
      </w:r>
    </w:p>
    <w:p w14:paraId="766D1540" w14:textId="0920A2B3" w:rsidR="005F2F6D" w:rsidRPr="00A847B7" w:rsidRDefault="00DC2E44" w:rsidP="005F2F6D">
      <w:pPr>
        <w:rPr>
          <w:rFonts w:cstheme="minorHAnsi"/>
        </w:rPr>
      </w:pPr>
      <w:r w:rsidRPr="00A847B7">
        <w:rPr>
          <w:rFonts w:cstheme="minorHAnsi"/>
        </w:rPr>
        <w:t>Pour ces véhicules</w:t>
      </w:r>
      <w:r w:rsidR="00F10C29" w:rsidRPr="00A847B7">
        <w:rPr>
          <w:rFonts w:cstheme="minorHAnsi"/>
        </w:rPr>
        <w:t xml:space="preserve">, </w:t>
      </w:r>
      <w:r w:rsidR="0041037B" w:rsidRPr="00A847B7">
        <w:rPr>
          <w:rFonts w:cstheme="minorHAnsi"/>
        </w:rPr>
        <w:t xml:space="preserve">le tarif applicable est déterminé </w:t>
      </w:r>
      <w:r w:rsidRPr="00A847B7">
        <w:rPr>
          <w:rFonts w:cstheme="minorHAnsi"/>
        </w:rPr>
        <w:t>dans les conditions suivantes :</w:t>
      </w:r>
    </w:p>
    <w:p w14:paraId="7617AC5A" w14:textId="0186D992" w:rsidR="00DC2E44" w:rsidRPr="00A847B7" w:rsidRDefault="00DC2E44" w:rsidP="00EE0687">
      <w:pPr>
        <w:pStyle w:val="Paragraphedeliste"/>
        <w:numPr>
          <w:ilvl w:val="0"/>
          <w:numId w:val="64"/>
        </w:numPr>
        <w:rPr>
          <w:rFonts w:cstheme="minorHAnsi"/>
        </w:rPr>
      </w:pPr>
      <w:r w:rsidRPr="00A847B7">
        <w:rPr>
          <w:rFonts w:cstheme="minorHAnsi"/>
        </w:rPr>
        <w:t>lorsque les émissions sont in</w:t>
      </w:r>
      <w:r w:rsidR="00D845DE" w:rsidRPr="00A847B7">
        <w:rPr>
          <w:rFonts w:cstheme="minorHAnsi"/>
        </w:rPr>
        <w:t xml:space="preserve">férieures </w:t>
      </w:r>
      <w:r w:rsidR="00415C4D" w:rsidRPr="00A847B7">
        <w:rPr>
          <w:rFonts w:cstheme="minorHAnsi"/>
        </w:rPr>
        <w:t>à 21 g/km</w:t>
      </w:r>
      <w:r w:rsidR="00C439E7" w:rsidRPr="00A847B7">
        <w:rPr>
          <w:rFonts w:cstheme="minorHAnsi"/>
        </w:rPr>
        <w:t>, le tarif est nul ;</w:t>
      </w:r>
    </w:p>
    <w:p w14:paraId="419834CC" w14:textId="64366D9F" w:rsidR="00C439E7" w:rsidRPr="00A847B7" w:rsidRDefault="00C439E7" w:rsidP="00EE0687">
      <w:pPr>
        <w:pStyle w:val="Paragraphedeliste"/>
        <w:numPr>
          <w:ilvl w:val="0"/>
          <w:numId w:val="64"/>
        </w:numPr>
        <w:rPr>
          <w:rFonts w:cstheme="minorHAnsi"/>
        </w:rPr>
      </w:pPr>
      <w:r w:rsidRPr="00A847B7">
        <w:rPr>
          <w:rFonts w:cstheme="minorHAnsi"/>
        </w:rPr>
        <w:t>lorsque les émissions sont supérieures ou égales à 21 g/km</w:t>
      </w:r>
      <w:r w:rsidR="0090298D" w:rsidRPr="00A847B7">
        <w:rPr>
          <w:rFonts w:cstheme="minorHAnsi"/>
        </w:rPr>
        <w:t xml:space="preserve"> et inférieures ou égales à 269 g/km</w:t>
      </w:r>
      <w:r w:rsidR="0074524F" w:rsidRPr="00A847B7">
        <w:rPr>
          <w:rFonts w:cstheme="minorHAnsi"/>
        </w:rPr>
        <w:t>, le tarif est déterminé selon le barème suivant</w:t>
      </w:r>
      <w:r w:rsidR="00993BD5" w:rsidRPr="00A847B7">
        <w:rPr>
          <w:rFonts w:cstheme="minorHAnsi"/>
        </w:rPr>
        <w:t xml:space="preserve"> : </w:t>
      </w:r>
    </w:p>
    <w:p w14:paraId="1D5B8573" w14:textId="77777777" w:rsidR="00993BD5" w:rsidRPr="00A847B7" w:rsidRDefault="00993BD5" w:rsidP="00694842">
      <w:pPr>
        <w:rPr>
          <w:rFonts w:cstheme="minorHAnsi"/>
        </w:rPr>
      </w:pPr>
    </w:p>
    <w:tbl>
      <w:tblPr>
        <w:tblW w:w="0" w:type="auto"/>
        <w:tblInd w:w="1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6"/>
        <w:gridCol w:w="2616"/>
      </w:tblGrid>
      <w:tr w:rsidR="00694842" w:rsidRPr="00A847B7" w14:paraId="4FF4DDE1" w14:textId="77777777" w:rsidTr="00394A15">
        <w:trPr>
          <w:trHeight w:val="200"/>
        </w:trPr>
        <w:tc>
          <w:tcPr>
            <w:tcW w:w="2616" w:type="dxa"/>
            <w:shd w:val="clear" w:color="auto" w:fill="297FD5" w:themeFill="accent3"/>
          </w:tcPr>
          <w:p w14:paraId="576F95D4" w14:textId="77777777" w:rsidR="00694842" w:rsidRPr="00A847B7" w:rsidRDefault="00694842" w:rsidP="00BE75C5">
            <w:pPr>
              <w:rPr>
                <w:rFonts w:cstheme="minorHAnsi"/>
                <w:b/>
                <w:bCs/>
                <w:color w:val="FFFFFF" w:themeColor="background1"/>
                <w:sz w:val="22"/>
                <w:szCs w:val="22"/>
              </w:rPr>
            </w:pPr>
            <w:r w:rsidRPr="00A847B7">
              <w:rPr>
                <w:rFonts w:cstheme="minorHAnsi"/>
                <w:b/>
                <w:bCs/>
                <w:color w:val="FFFFFF" w:themeColor="background1"/>
                <w:sz w:val="22"/>
                <w:szCs w:val="22"/>
              </w:rPr>
              <w:t xml:space="preserve">Émissions de dioxyde de carbone (en grammes par kilomètre) </w:t>
            </w:r>
          </w:p>
        </w:tc>
        <w:tc>
          <w:tcPr>
            <w:tcW w:w="2616" w:type="dxa"/>
            <w:shd w:val="clear" w:color="auto" w:fill="297FD5" w:themeFill="accent3"/>
          </w:tcPr>
          <w:p w14:paraId="6ED3D73B" w14:textId="77777777" w:rsidR="00694842" w:rsidRPr="00A847B7" w:rsidRDefault="00694842" w:rsidP="00BE75C5">
            <w:pPr>
              <w:rPr>
                <w:rFonts w:cstheme="minorHAnsi"/>
                <w:b/>
                <w:bCs/>
                <w:color w:val="FFFFFF" w:themeColor="background1"/>
                <w:sz w:val="22"/>
                <w:szCs w:val="22"/>
              </w:rPr>
            </w:pPr>
            <w:r w:rsidRPr="00A847B7">
              <w:rPr>
                <w:rFonts w:cstheme="minorHAnsi"/>
                <w:b/>
                <w:bCs/>
                <w:color w:val="FFFFFF" w:themeColor="background1"/>
                <w:sz w:val="22"/>
                <w:szCs w:val="22"/>
              </w:rPr>
              <w:t xml:space="preserve">Tarif par véhicule (en euros) </w:t>
            </w:r>
          </w:p>
        </w:tc>
      </w:tr>
      <w:tr w:rsidR="00694842" w:rsidRPr="00A847B7" w14:paraId="2ED85C8D" w14:textId="77777777" w:rsidTr="00394A15">
        <w:trPr>
          <w:trHeight w:val="109"/>
        </w:trPr>
        <w:tc>
          <w:tcPr>
            <w:tcW w:w="2616" w:type="dxa"/>
          </w:tcPr>
          <w:p w14:paraId="7FF0ECDB" w14:textId="77777777" w:rsidR="00694842" w:rsidRPr="00A847B7" w:rsidRDefault="00694842" w:rsidP="00BE75C5">
            <w:pPr>
              <w:rPr>
                <w:rFonts w:cstheme="minorHAnsi"/>
              </w:rPr>
            </w:pPr>
            <w:r w:rsidRPr="00A847B7">
              <w:rPr>
                <w:rFonts w:cstheme="minorHAnsi"/>
              </w:rPr>
              <w:t xml:space="preserve">21 </w:t>
            </w:r>
          </w:p>
        </w:tc>
        <w:tc>
          <w:tcPr>
            <w:tcW w:w="2616" w:type="dxa"/>
          </w:tcPr>
          <w:p w14:paraId="58BB91E1" w14:textId="77777777" w:rsidR="00694842" w:rsidRPr="00A847B7" w:rsidRDefault="00694842" w:rsidP="00BE75C5">
            <w:pPr>
              <w:rPr>
                <w:rFonts w:cstheme="minorHAnsi"/>
              </w:rPr>
            </w:pPr>
            <w:r w:rsidRPr="00A847B7">
              <w:rPr>
                <w:rFonts w:cstheme="minorHAnsi"/>
              </w:rPr>
              <w:t xml:space="preserve">17 </w:t>
            </w:r>
          </w:p>
        </w:tc>
      </w:tr>
      <w:tr w:rsidR="00694842" w:rsidRPr="00A847B7" w14:paraId="5C836599" w14:textId="77777777" w:rsidTr="00394A15">
        <w:trPr>
          <w:trHeight w:val="109"/>
        </w:trPr>
        <w:tc>
          <w:tcPr>
            <w:tcW w:w="2616" w:type="dxa"/>
          </w:tcPr>
          <w:p w14:paraId="3D6351B5" w14:textId="77777777" w:rsidR="00694842" w:rsidRPr="00A847B7" w:rsidRDefault="00694842" w:rsidP="00BE75C5">
            <w:pPr>
              <w:rPr>
                <w:rFonts w:cstheme="minorHAnsi"/>
              </w:rPr>
            </w:pPr>
            <w:r w:rsidRPr="00A847B7">
              <w:rPr>
                <w:rFonts w:cstheme="minorHAnsi"/>
              </w:rPr>
              <w:t xml:space="preserve">22 </w:t>
            </w:r>
          </w:p>
        </w:tc>
        <w:tc>
          <w:tcPr>
            <w:tcW w:w="2616" w:type="dxa"/>
          </w:tcPr>
          <w:p w14:paraId="26426758" w14:textId="77777777" w:rsidR="00694842" w:rsidRPr="00A847B7" w:rsidRDefault="00694842" w:rsidP="00BE75C5">
            <w:pPr>
              <w:rPr>
                <w:rFonts w:cstheme="minorHAnsi"/>
              </w:rPr>
            </w:pPr>
            <w:r w:rsidRPr="00A847B7">
              <w:rPr>
                <w:rFonts w:cstheme="minorHAnsi"/>
              </w:rPr>
              <w:t xml:space="preserve">18 </w:t>
            </w:r>
          </w:p>
        </w:tc>
      </w:tr>
      <w:tr w:rsidR="00694842" w:rsidRPr="00A847B7" w14:paraId="3519A27C" w14:textId="77777777" w:rsidTr="00394A15">
        <w:trPr>
          <w:trHeight w:val="109"/>
        </w:trPr>
        <w:tc>
          <w:tcPr>
            <w:tcW w:w="2616" w:type="dxa"/>
          </w:tcPr>
          <w:p w14:paraId="37DD7520" w14:textId="77777777" w:rsidR="00694842" w:rsidRPr="00A847B7" w:rsidRDefault="00694842" w:rsidP="00BE75C5">
            <w:pPr>
              <w:rPr>
                <w:rFonts w:cstheme="minorHAnsi"/>
              </w:rPr>
            </w:pPr>
            <w:r w:rsidRPr="00A847B7">
              <w:rPr>
                <w:rFonts w:cstheme="minorHAnsi"/>
              </w:rPr>
              <w:t xml:space="preserve">23 </w:t>
            </w:r>
          </w:p>
        </w:tc>
        <w:tc>
          <w:tcPr>
            <w:tcW w:w="2616" w:type="dxa"/>
          </w:tcPr>
          <w:p w14:paraId="45E31E99" w14:textId="77777777" w:rsidR="00694842" w:rsidRPr="00A847B7" w:rsidRDefault="00694842" w:rsidP="00BE75C5">
            <w:pPr>
              <w:rPr>
                <w:rFonts w:cstheme="minorHAnsi"/>
              </w:rPr>
            </w:pPr>
            <w:r w:rsidRPr="00A847B7">
              <w:rPr>
                <w:rFonts w:cstheme="minorHAnsi"/>
              </w:rPr>
              <w:t xml:space="preserve">18 </w:t>
            </w:r>
          </w:p>
        </w:tc>
      </w:tr>
      <w:tr w:rsidR="00694842" w:rsidRPr="00A847B7" w14:paraId="0DA8411C" w14:textId="77777777" w:rsidTr="00394A15">
        <w:trPr>
          <w:trHeight w:val="109"/>
        </w:trPr>
        <w:tc>
          <w:tcPr>
            <w:tcW w:w="2616" w:type="dxa"/>
          </w:tcPr>
          <w:p w14:paraId="337B2CCA" w14:textId="77777777" w:rsidR="00694842" w:rsidRPr="00A847B7" w:rsidRDefault="00694842" w:rsidP="00BE75C5">
            <w:pPr>
              <w:rPr>
                <w:rFonts w:cstheme="minorHAnsi"/>
              </w:rPr>
            </w:pPr>
            <w:r w:rsidRPr="00A847B7">
              <w:rPr>
                <w:rFonts w:cstheme="minorHAnsi"/>
              </w:rPr>
              <w:t xml:space="preserve">24 </w:t>
            </w:r>
          </w:p>
        </w:tc>
        <w:tc>
          <w:tcPr>
            <w:tcW w:w="2616" w:type="dxa"/>
          </w:tcPr>
          <w:p w14:paraId="17720EA3" w14:textId="77777777" w:rsidR="00694842" w:rsidRPr="00A847B7" w:rsidRDefault="00694842" w:rsidP="00BE75C5">
            <w:pPr>
              <w:rPr>
                <w:rFonts w:cstheme="minorHAnsi"/>
              </w:rPr>
            </w:pPr>
            <w:r w:rsidRPr="00A847B7">
              <w:rPr>
                <w:rFonts w:cstheme="minorHAnsi"/>
              </w:rPr>
              <w:t xml:space="preserve">19 </w:t>
            </w:r>
          </w:p>
        </w:tc>
      </w:tr>
      <w:tr w:rsidR="00694842" w:rsidRPr="00A847B7" w14:paraId="2F83213E" w14:textId="77777777" w:rsidTr="00394A15">
        <w:trPr>
          <w:trHeight w:val="109"/>
        </w:trPr>
        <w:tc>
          <w:tcPr>
            <w:tcW w:w="2616" w:type="dxa"/>
          </w:tcPr>
          <w:p w14:paraId="0AD68400" w14:textId="77777777" w:rsidR="00694842" w:rsidRPr="00A847B7" w:rsidRDefault="00694842" w:rsidP="00BE75C5">
            <w:pPr>
              <w:rPr>
                <w:rFonts w:cstheme="minorHAnsi"/>
              </w:rPr>
            </w:pPr>
            <w:r w:rsidRPr="00A847B7">
              <w:rPr>
                <w:rFonts w:cstheme="minorHAnsi"/>
              </w:rPr>
              <w:t xml:space="preserve">25 </w:t>
            </w:r>
          </w:p>
        </w:tc>
        <w:tc>
          <w:tcPr>
            <w:tcW w:w="2616" w:type="dxa"/>
          </w:tcPr>
          <w:p w14:paraId="6292A9A6" w14:textId="77777777" w:rsidR="00694842" w:rsidRPr="00A847B7" w:rsidRDefault="00694842" w:rsidP="00BE75C5">
            <w:pPr>
              <w:rPr>
                <w:rFonts w:cstheme="minorHAnsi"/>
              </w:rPr>
            </w:pPr>
            <w:r w:rsidRPr="00A847B7">
              <w:rPr>
                <w:rFonts w:cstheme="minorHAnsi"/>
              </w:rPr>
              <w:t xml:space="preserve">20 </w:t>
            </w:r>
          </w:p>
        </w:tc>
      </w:tr>
      <w:tr w:rsidR="00694842" w:rsidRPr="00A847B7" w14:paraId="77E984FF" w14:textId="77777777" w:rsidTr="00394A15">
        <w:trPr>
          <w:trHeight w:val="109"/>
        </w:trPr>
        <w:tc>
          <w:tcPr>
            <w:tcW w:w="2616" w:type="dxa"/>
          </w:tcPr>
          <w:p w14:paraId="549F1C7E" w14:textId="77777777" w:rsidR="00694842" w:rsidRPr="00A847B7" w:rsidRDefault="00694842" w:rsidP="00BE75C5">
            <w:pPr>
              <w:rPr>
                <w:rFonts w:cstheme="minorHAnsi"/>
              </w:rPr>
            </w:pPr>
            <w:r w:rsidRPr="00A847B7">
              <w:rPr>
                <w:rFonts w:cstheme="minorHAnsi"/>
              </w:rPr>
              <w:t xml:space="preserve">26 </w:t>
            </w:r>
          </w:p>
        </w:tc>
        <w:tc>
          <w:tcPr>
            <w:tcW w:w="2616" w:type="dxa"/>
          </w:tcPr>
          <w:p w14:paraId="7714E6DC" w14:textId="77777777" w:rsidR="00694842" w:rsidRPr="00A847B7" w:rsidRDefault="00694842" w:rsidP="00BE75C5">
            <w:pPr>
              <w:rPr>
                <w:rFonts w:cstheme="minorHAnsi"/>
              </w:rPr>
            </w:pPr>
            <w:r w:rsidRPr="00A847B7">
              <w:rPr>
                <w:rFonts w:cstheme="minorHAnsi"/>
              </w:rPr>
              <w:t xml:space="preserve">21 </w:t>
            </w:r>
          </w:p>
        </w:tc>
      </w:tr>
      <w:tr w:rsidR="00694842" w:rsidRPr="00A847B7" w14:paraId="7970070D" w14:textId="77777777" w:rsidTr="00394A15">
        <w:trPr>
          <w:trHeight w:val="109"/>
        </w:trPr>
        <w:tc>
          <w:tcPr>
            <w:tcW w:w="2616" w:type="dxa"/>
          </w:tcPr>
          <w:p w14:paraId="54A02D3C" w14:textId="77777777" w:rsidR="00694842" w:rsidRPr="00A847B7" w:rsidRDefault="00694842" w:rsidP="00BE75C5">
            <w:pPr>
              <w:rPr>
                <w:rFonts w:cstheme="minorHAnsi"/>
              </w:rPr>
            </w:pPr>
            <w:r w:rsidRPr="00A847B7">
              <w:rPr>
                <w:rFonts w:cstheme="minorHAnsi"/>
              </w:rPr>
              <w:t xml:space="preserve">27 </w:t>
            </w:r>
          </w:p>
        </w:tc>
        <w:tc>
          <w:tcPr>
            <w:tcW w:w="2616" w:type="dxa"/>
          </w:tcPr>
          <w:p w14:paraId="1FF447B7" w14:textId="77777777" w:rsidR="00694842" w:rsidRPr="00A847B7" w:rsidRDefault="00694842" w:rsidP="00BE75C5">
            <w:pPr>
              <w:rPr>
                <w:rFonts w:cstheme="minorHAnsi"/>
              </w:rPr>
            </w:pPr>
            <w:r w:rsidRPr="00A847B7">
              <w:rPr>
                <w:rFonts w:cstheme="minorHAnsi"/>
              </w:rPr>
              <w:t xml:space="preserve">22 </w:t>
            </w:r>
          </w:p>
        </w:tc>
      </w:tr>
      <w:tr w:rsidR="00694842" w:rsidRPr="00A847B7" w14:paraId="1DA7964C" w14:textId="77777777" w:rsidTr="00394A15">
        <w:trPr>
          <w:trHeight w:val="109"/>
        </w:trPr>
        <w:tc>
          <w:tcPr>
            <w:tcW w:w="2616" w:type="dxa"/>
          </w:tcPr>
          <w:p w14:paraId="59CB7A2D" w14:textId="77777777" w:rsidR="00694842" w:rsidRPr="00A847B7" w:rsidRDefault="00694842" w:rsidP="00BE75C5">
            <w:pPr>
              <w:rPr>
                <w:rFonts w:cstheme="minorHAnsi"/>
              </w:rPr>
            </w:pPr>
            <w:r w:rsidRPr="00A847B7">
              <w:rPr>
                <w:rFonts w:cstheme="minorHAnsi"/>
              </w:rPr>
              <w:t xml:space="preserve">28 </w:t>
            </w:r>
          </w:p>
        </w:tc>
        <w:tc>
          <w:tcPr>
            <w:tcW w:w="2616" w:type="dxa"/>
          </w:tcPr>
          <w:p w14:paraId="6E1B054F" w14:textId="77777777" w:rsidR="00694842" w:rsidRPr="00A847B7" w:rsidRDefault="00694842" w:rsidP="00BE75C5">
            <w:pPr>
              <w:rPr>
                <w:rFonts w:cstheme="minorHAnsi"/>
              </w:rPr>
            </w:pPr>
            <w:r w:rsidRPr="00A847B7">
              <w:rPr>
                <w:rFonts w:cstheme="minorHAnsi"/>
              </w:rPr>
              <w:t xml:space="preserve">22 </w:t>
            </w:r>
          </w:p>
        </w:tc>
      </w:tr>
      <w:tr w:rsidR="00694842" w:rsidRPr="00A847B7" w14:paraId="15F75B77" w14:textId="77777777" w:rsidTr="00394A15">
        <w:trPr>
          <w:trHeight w:val="109"/>
        </w:trPr>
        <w:tc>
          <w:tcPr>
            <w:tcW w:w="2616" w:type="dxa"/>
          </w:tcPr>
          <w:p w14:paraId="413D98FB" w14:textId="77777777" w:rsidR="00694842" w:rsidRPr="00A847B7" w:rsidRDefault="00694842" w:rsidP="00BE75C5">
            <w:pPr>
              <w:rPr>
                <w:rFonts w:cstheme="minorHAnsi"/>
              </w:rPr>
            </w:pPr>
            <w:r w:rsidRPr="00A847B7">
              <w:rPr>
                <w:rFonts w:cstheme="minorHAnsi"/>
              </w:rPr>
              <w:t xml:space="preserve">29 </w:t>
            </w:r>
          </w:p>
        </w:tc>
        <w:tc>
          <w:tcPr>
            <w:tcW w:w="2616" w:type="dxa"/>
          </w:tcPr>
          <w:p w14:paraId="7322B7F0" w14:textId="77777777" w:rsidR="00694842" w:rsidRPr="00A847B7" w:rsidRDefault="00694842" w:rsidP="00BE75C5">
            <w:pPr>
              <w:rPr>
                <w:rFonts w:cstheme="minorHAnsi"/>
              </w:rPr>
            </w:pPr>
            <w:r w:rsidRPr="00A847B7">
              <w:rPr>
                <w:rFonts w:cstheme="minorHAnsi"/>
              </w:rPr>
              <w:t xml:space="preserve">23 </w:t>
            </w:r>
          </w:p>
        </w:tc>
      </w:tr>
      <w:tr w:rsidR="006C5A00" w:rsidRPr="00A847B7" w14:paraId="3EF974C6" w14:textId="77777777" w:rsidTr="00394A15">
        <w:trPr>
          <w:trHeight w:val="109"/>
        </w:trPr>
        <w:tc>
          <w:tcPr>
            <w:tcW w:w="2616" w:type="dxa"/>
          </w:tcPr>
          <w:p w14:paraId="7F3F9353" w14:textId="77777777" w:rsidR="006C5A00" w:rsidRPr="00A847B7" w:rsidRDefault="006C5A00" w:rsidP="00BE75C5">
            <w:pPr>
              <w:rPr>
                <w:rFonts w:cstheme="minorHAnsi"/>
              </w:rPr>
            </w:pPr>
            <w:r w:rsidRPr="00A847B7">
              <w:rPr>
                <w:rFonts w:cstheme="minorHAnsi"/>
              </w:rPr>
              <w:t xml:space="preserve">30 </w:t>
            </w:r>
          </w:p>
        </w:tc>
        <w:tc>
          <w:tcPr>
            <w:tcW w:w="2616" w:type="dxa"/>
          </w:tcPr>
          <w:p w14:paraId="4503D46F" w14:textId="77777777" w:rsidR="006C5A00" w:rsidRPr="00A847B7" w:rsidRDefault="006C5A00" w:rsidP="00BE75C5">
            <w:pPr>
              <w:rPr>
                <w:rFonts w:cstheme="minorHAnsi"/>
              </w:rPr>
            </w:pPr>
            <w:r w:rsidRPr="00A847B7">
              <w:rPr>
                <w:rFonts w:cstheme="minorHAnsi"/>
              </w:rPr>
              <w:t xml:space="preserve">24 </w:t>
            </w:r>
          </w:p>
        </w:tc>
      </w:tr>
      <w:tr w:rsidR="006C5A00" w:rsidRPr="00A847B7" w14:paraId="227BED9B" w14:textId="77777777" w:rsidTr="00394A15">
        <w:trPr>
          <w:trHeight w:val="109"/>
        </w:trPr>
        <w:tc>
          <w:tcPr>
            <w:tcW w:w="2616" w:type="dxa"/>
          </w:tcPr>
          <w:p w14:paraId="0301B097" w14:textId="77777777" w:rsidR="006C5A00" w:rsidRPr="00A847B7" w:rsidRDefault="006C5A00" w:rsidP="00BE75C5">
            <w:pPr>
              <w:rPr>
                <w:rFonts w:cstheme="minorHAnsi"/>
              </w:rPr>
            </w:pPr>
            <w:r w:rsidRPr="00A847B7">
              <w:rPr>
                <w:rFonts w:cstheme="minorHAnsi"/>
              </w:rPr>
              <w:t xml:space="preserve">31 </w:t>
            </w:r>
          </w:p>
        </w:tc>
        <w:tc>
          <w:tcPr>
            <w:tcW w:w="2616" w:type="dxa"/>
          </w:tcPr>
          <w:p w14:paraId="72E05078" w14:textId="77777777" w:rsidR="006C5A00" w:rsidRPr="00A847B7" w:rsidRDefault="006C5A00" w:rsidP="00BE75C5">
            <w:pPr>
              <w:rPr>
                <w:rFonts w:cstheme="minorHAnsi"/>
              </w:rPr>
            </w:pPr>
            <w:r w:rsidRPr="00A847B7">
              <w:rPr>
                <w:rFonts w:cstheme="minorHAnsi"/>
              </w:rPr>
              <w:t xml:space="preserve">25 </w:t>
            </w:r>
          </w:p>
        </w:tc>
      </w:tr>
      <w:tr w:rsidR="006C5A00" w:rsidRPr="00A847B7" w14:paraId="3089FB32" w14:textId="77777777" w:rsidTr="00394A15">
        <w:trPr>
          <w:trHeight w:val="109"/>
        </w:trPr>
        <w:tc>
          <w:tcPr>
            <w:tcW w:w="2616" w:type="dxa"/>
          </w:tcPr>
          <w:p w14:paraId="07570DFB" w14:textId="77777777" w:rsidR="006C5A00" w:rsidRPr="00A847B7" w:rsidRDefault="006C5A00" w:rsidP="00BE75C5">
            <w:pPr>
              <w:rPr>
                <w:rFonts w:cstheme="minorHAnsi"/>
              </w:rPr>
            </w:pPr>
            <w:r w:rsidRPr="00A847B7">
              <w:rPr>
                <w:rFonts w:cstheme="minorHAnsi"/>
              </w:rPr>
              <w:t xml:space="preserve">32 </w:t>
            </w:r>
          </w:p>
        </w:tc>
        <w:tc>
          <w:tcPr>
            <w:tcW w:w="2616" w:type="dxa"/>
          </w:tcPr>
          <w:p w14:paraId="31C01247" w14:textId="77777777" w:rsidR="006C5A00" w:rsidRPr="00A847B7" w:rsidRDefault="006C5A00" w:rsidP="00BE75C5">
            <w:pPr>
              <w:rPr>
                <w:rFonts w:cstheme="minorHAnsi"/>
              </w:rPr>
            </w:pPr>
            <w:r w:rsidRPr="00A847B7">
              <w:rPr>
                <w:rFonts w:cstheme="minorHAnsi"/>
              </w:rPr>
              <w:t xml:space="preserve">26 </w:t>
            </w:r>
          </w:p>
        </w:tc>
      </w:tr>
      <w:tr w:rsidR="006C5A00" w:rsidRPr="00A847B7" w14:paraId="5DDFF01A" w14:textId="77777777" w:rsidTr="00394A15">
        <w:trPr>
          <w:trHeight w:val="109"/>
        </w:trPr>
        <w:tc>
          <w:tcPr>
            <w:tcW w:w="2616" w:type="dxa"/>
          </w:tcPr>
          <w:p w14:paraId="387678FE" w14:textId="77777777" w:rsidR="006C5A00" w:rsidRPr="00A847B7" w:rsidRDefault="006C5A00" w:rsidP="00BE75C5">
            <w:pPr>
              <w:rPr>
                <w:rFonts w:cstheme="minorHAnsi"/>
              </w:rPr>
            </w:pPr>
            <w:r w:rsidRPr="00A847B7">
              <w:rPr>
                <w:rFonts w:cstheme="minorHAnsi"/>
              </w:rPr>
              <w:t xml:space="preserve">33 </w:t>
            </w:r>
          </w:p>
        </w:tc>
        <w:tc>
          <w:tcPr>
            <w:tcW w:w="2616" w:type="dxa"/>
          </w:tcPr>
          <w:p w14:paraId="340C7B38" w14:textId="77777777" w:rsidR="006C5A00" w:rsidRPr="00A847B7" w:rsidRDefault="006C5A00" w:rsidP="00BE75C5">
            <w:pPr>
              <w:rPr>
                <w:rFonts w:cstheme="minorHAnsi"/>
              </w:rPr>
            </w:pPr>
            <w:r w:rsidRPr="00A847B7">
              <w:rPr>
                <w:rFonts w:cstheme="minorHAnsi"/>
              </w:rPr>
              <w:t xml:space="preserve">26 </w:t>
            </w:r>
          </w:p>
        </w:tc>
      </w:tr>
      <w:tr w:rsidR="006C5A00" w:rsidRPr="00A847B7" w14:paraId="4F36CD6D" w14:textId="77777777" w:rsidTr="00394A15">
        <w:trPr>
          <w:trHeight w:val="109"/>
        </w:trPr>
        <w:tc>
          <w:tcPr>
            <w:tcW w:w="2616" w:type="dxa"/>
          </w:tcPr>
          <w:p w14:paraId="730B10B3" w14:textId="77777777" w:rsidR="006C5A00" w:rsidRPr="00A847B7" w:rsidRDefault="006C5A00" w:rsidP="00BE75C5">
            <w:pPr>
              <w:rPr>
                <w:rFonts w:cstheme="minorHAnsi"/>
              </w:rPr>
            </w:pPr>
            <w:r w:rsidRPr="00A847B7">
              <w:rPr>
                <w:rFonts w:cstheme="minorHAnsi"/>
              </w:rPr>
              <w:lastRenderedPageBreak/>
              <w:t xml:space="preserve">34 </w:t>
            </w:r>
          </w:p>
        </w:tc>
        <w:tc>
          <w:tcPr>
            <w:tcW w:w="2616" w:type="dxa"/>
          </w:tcPr>
          <w:p w14:paraId="0A8C9B84" w14:textId="77777777" w:rsidR="006C5A00" w:rsidRPr="00A847B7" w:rsidRDefault="006C5A00" w:rsidP="00BE75C5">
            <w:pPr>
              <w:rPr>
                <w:rFonts w:cstheme="minorHAnsi"/>
              </w:rPr>
            </w:pPr>
            <w:r w:rsidRPr="00A847B7">
              <w:rPr>
                <w:rFonts w:cstheme="minorHAnsi"/>
              </w:rPr>
              <w:t xml:space="preserve">27 </w:t>
            </w:r>
          </w:p>
        </w:tc>
      </w:tr>
      <w:tr w:rsidR="006C5A00" w:rsidRPr="00A847B7" w14:paraId="34FBA7DC" w14:textId="77777777" w:rsidTr="00394A15">
        <w:trPr>
          <w:trHeight w:val="109"/>
        </w:trPr>
        <w:tc>
          <w:tcPr>
            <w:tcW w:w="2616" w:type="dxa"/>
          </w:tcPr>
          <w:p w14:paraId="0473AA77" w14:textId="77777777" w:rsidR="006C5A00" w:rsidRPr="00A847B7" w:rsidRDefault="006C5A00" w:rsidP="00BE75C5">
            <w:pPr>
              <w:rPr>
                <w:rFonts w:cstheme="minorHAnsi"/>
              </w:rPr>
            </w:pPr>
            <w:r w:rsidRPr="00A847B7">
              <w:rPr>
                <w:rFonts w:cstheme="minorHAnsi"/>
              </w:rPr>
              <w:t xml:space="preserve">35 </w:t>
            </w:r>
          </w:p>
        </w:tc>
        <w:tc>
          <w:tcPr>
            <w:tcW w:w="2616" w:type="dxa"/>
          </w:tcPr>
          <w:p w14:paraId="645F3EDE" w14:textId="77777777" w:rsidR="006C5A00" w:rsidRPr="00A847B7" w:rsidRDefault="006C5A00" w:rsidP="00BE75C5">
            <w:pPr>
              <w:rPr>
                <w:rFonts w:cstheme="minorHAnsi"/>
              </w:rPr>
            </w:pPr>
            <w:r w:rsidRPr="00A847B7">
              <w:rPr>
                <w:rFonts w:cstheme="minorHAnsi"/>
              </w:rPr>
              <w:t xml:space="preserve">28 </w:t>
            </w:r>
          </w:p>
        </w:tc>
      </w:tr>
      <w:tr w:rsidR="006C5A00" w:rsidRPr="00A847B7" w14:paraId="7B0A332A" w14:textId="77777777" w:rsidTr="00394A15">
        <w:trPr>
          <w:trHeight w:val="109"/>
        </w:trPr>
        <w:tc>
          <w:tcPr>
            <w:tcW w:w="2616" w:type="dxa"/>
          </w:tcPr>
          <w:p w14:paraId="35637B43" w14:textId="77777777" w:rsidR="006C5A00" w:rsidRPr="00A847B7" w:rsidRDefault="006C5A00" w:rsidP="00BE75C5">
            <w:pPr>
              <w:rPr>
                <w:rFonts w:cstheme="minorHAnsi"/>
              </w:rPr>
            </w:pPr>
            <w:r w:rsidRPr="00A847B7">
              <w:rPr>
                <w:rFonts w:cstheme="minorHAnsi"/>
              </w:rPr>
              <w:t xml:space="preserve">36 </w:t>
            </w:r>
          </w:p>
        </w:tc>
        <w:tc>
          <w:tcPr>
            <w:tcW w:w="2616" w:type="dxa"/>
          </w:tcPr>
          <w:p w14:paraId="447C9919" w14:textId="77777777" w:rsidR="006C5A00" w:rsidRPr="00A847B7" w:rsidRDefault="006C5A00" w:rsidP="00BE75C5">
            <w:pPr>
              <w:rPr>
                <w:rFonts w:cstheme="minorHAnsi"/>
              </w:rPr>
            </w:pPr>
            <w:r w:rsidRPr="00A847B7">
              <w:rPr>
                <w:rFonts w:cstheme="minorHAnsi"/>
              </w:rPr>
              <w:t xml:space="preserve">29 </w:t>
            </w:r>
          </w:p>
        </w:tc>
      </w:tr>
      <w:tr w:rsidR="006C5A00" w:rsidRPr="00A847B7" w14:paraId="01A26F68" w14:textId="77777777" w:rsidTr="00394A15">
        <w:trPr>
          <w:trHeight w:val="109"/>
        </w:trPr>
        <w:tc>
          <w:tcPr>
            <w:tcW w:w="2616" w:type="dxa"/>
          </w:tcPr>
          <w:p w14:paraId="5159BF5A" w14:textId="77777777" w:rsidR="006C5A00" w:rsidRPr="00A847B7" w:rsidRDefault="006C5A00" w:rsidP="00BE75C5">
            <w:pPr>
              <w:rPr>
                <w:rFonts w:cstheme="minorHAnsi"/>
              </w:rPr>
            </w:pPr>
            <w:r w:rsidRPr="00A847B7">
              <w:rPr>
                <w:rFonts w:cstheme="minorHAnsi"/>
              </w:rPr>
              <w:t xml:space="preserve">37 </w:t>
            </w:r>
          </w:p>
        </w:tc>
        <w:tc>
          <w:tcPr>
            <w:tcW w:w="2616" w:type="dxa"/>
          </w:tcPr>
          <w:p w14:paraId="7B0ECB84" w14:textId="77777777" w:rsidR="006C5A00" w:rsidRPr="00A847B7" w:rsidRDefault="006C5A00" w:rsidP="00BE75C5">
            <w:pPr>
              <w:rPr>
                <w:rFonts w:cstheme="minorHAnsi"/>
              </w:rPr>
            </w:pPr>
            <w:r w:rsidRPr="00A847B7">
              <w:rPr>
                <w:rFonts w:cstheme="minorHAnsi"/>
              </w:rPr>
              <w:t xml:space="preserve">30 </w:t>
            </w:r>
          </w:p>
        </w:tc>
      </w:tr>
      <w:tr w:rsidR="006C5A00" w:rsidRPr="00A847B7" w14:paraId="64F6AE59" w14:textId="77777777" w:rsidTr="00394A15">
        <w:trPr>
          <w:trHeight w:val="109"/>
        </w:trPr>
        <w:tc>
          <w:tcPr>
            <w:tcW w:w="2616" w:type="dxa"/>
          </w:tcPr>
          <w:p w14:paraId="4F98A459" w14:textId="77777777" w:rsidR="006C5A00" w:rsidRPr="00A847B7" w:rsidRDefault="006C5A00" w:rsidP="00BE75C5">
            <w:pPr>
              <w:rPr>
                <w:rFonts w:cstheme="minorHAnsi"/>
              </w:rPr>
            </w:pPr>
            <w:r w:rsidRPr="00A847B7">
              <w:rPr>
                <w:rFonts w:cstheme="minorHAnsi"/>
              </w:rPr>
              <w:t xml:space="preserve">38 </w:t>
            </w:r>
          </w:p>
        </w:tc>
        <w:tc>
          <w:tcPr>
            <w:tcW w:w="2616" w:type="dxa"/>
          </w:tcPr>
          <w:p w14:paraId="2DE5D3AF" w14:textId="77777777" w:rsidR="006C5A00" w:rsidRPr="00A847B7" w:rsidRDefault="006C5A00" w:rsidP="00BE75C5">
            <w:pPr>
              <w:rPr>
                <w:rFonts w:cstheme="minorHAnsi"/>
              </w:rPr>
            </w:pPr>
            <w:r w:rsidRPr="00A847B7">
              <w:rPr>
                <w:rFonts w:cstheme="minorHAnsi"/>
              </w:rPr>
              <w:t xml:space="preserve">30 </w:t>
            </w:r>
          </w:p>
        </w:tc>
      </w:tr>
      <w:tr w:rsidR="006C5A00" w:rsidRPr="00A847B7" w14:paraId="1B013F07" w14:textId="77777777" w:rsidTr="00394A15">
        <w:trPr>
          <w:trHeight w:val="109"/>
        </w:trPr>
        <w:tc>
          <w:tcPr>
            <w:tcW w:w="2616" w:type="dxa"/>
          </w:tcPr>
          <w:p w14:paraId="668B7B00" w14:textId="77777777" w:rsidR="006C5A00" w:rsidRPr="00A847B7" w:rsidRDefault="006C5A00" w:rsidP="00BE75C5">
            <w:pPr>
              <w:rPr>
                <w:rFonts w:cstheme="minorHAnsi"/>
              </w:rPr>
            </w:pPr>
            <w:r w:rsidRPr="00A847B7">
              <w:rPr>
                <w:rFonts w:cstheme="minorHAnsi"/>
              </w:rPr>
              <w:t xml:space="preserve">39 </w:t>
            </w:r>
          </w:p>
        </w:tc>
        <w:tc>
          <w:tcPr>
            <w:tcW w:w="2616" w:type="dxa"/>
          </w:tcPr>
          <w:p w14:paraId="0FFA93B5" w14:textId="77777777" w:rsidR="006C5A00" w:rsidRPr="00A847B7" w:rsidRDefault="006C5A00" w:rsidP="00BE75C5">
            <w:pPr>
              <w:rPr>
                <w:rFonts w:cstheme="minorHAnsi"/>
              </w:rPr>
            </w:pPr>
            <w:r w:rsidRPr="00A847B7">
              <w:rPr>
                <w:rFonts w:cstheme="minorHAnsi"/>
              </w:rPr>
              <w:t xml:space="preserve">31 </w:t>
            </w:r>
          </w:p>
        </w:tc>
      </w:tr>
      <w:tr w:rsidR="006C5A00" w:rsidRPr="00A847B7" w14:paraId="686683BA" w14:textId="77777777" w:rsidTr="00394A15">
        <w:trPr>
          <w:trHeight w:val="109"/>
        </w:trPr>
        <w:tc>
          <w:tcPr>
            <w:tcW w:w="2616" w:type="dxa"/>
          </w:tcPr>
          <w:p w14:paraId="19DBB2D5" w14:textId="77777777" w:rsidR="006C5A00" w:rsidRPr="00A847B7" w:rsidRDefault="006C5A00" w:rsidP="00BE75C5">
            <w:pPr>
              <w:rPr>
                <w:rFonts w:cstheme="minorHAnsi"/>
              </w:rPr>
            </w:pPr>
            <w:r w:rsidRPr="00A847B7">
              <w:rPr>
                <w:rFonts w:cstheme="minorHAnsi"/>
              </w:rPr>
              <w:t xml:space="preserve">40 </w:t>
            </w:r>
          </w:p>
        </w:tc>
        <w:tc>
          <w:tcPr>
            <w:tcW w:w="2616" w:type="dxa"/>
          </w:tcPr>
          <w:p w14:paraId="1C684D34" w14:textId="77777777" w:rsidR="006C5A00" w:rsidRPr="00A847B7" w:rsidRDefault="006C5A00" w:rsidP="00BE75C5">
            <w:pPr>
              <w:rPr>
                <w:rFonts w:cstheme="minorHAnsi"/>
              </w:rPr>
            </w:pPr>
            <w:r w:rsidRPr="00A847B7">
              <w:rPr>
                <w:rFonts w:cstheme="minorHAnsi"/>
              </w:rPr>
              <w:t xml:space="preserve">32 </w:t>
            </w:r>
          </w:p>
        </w:tc>
      </w:tr>
      <w:tr w:rsidR="006C5A00" w:rsidRPr="00A847B7" w14:paraId="5818B1E4" w14:textId="77777777" w:rsidTr="00394A15">
        <w:trPr>
          <w:trHeight w:val="109"/>
        </w:trPr>
        <w:tc>
          <w:tcPr>
            <w:tcW w:w="2616" w:type="dxa"/>
          </w:tcPr>
          <w:p w14:paraId="3FD86D7B" w14:textId="77777777" w:rsidR="006C5A00" w:rsidRPr="00A847B7" w:rsidRDefault="006C5A00" w:rsidP="00BE75C5">
            <w:pPr>
              <w:rPr>
                <w:rFonts w:cstheme="minorHAnsi"/>
              </w:rPr>
            </w:pPr>
            <w:r w:rsidRPr="00A847B7">
              <w:rPr>
                <w:rFonts w:cstheme="minorHAnsi"/>
              </w:rPr>
              <w:t xml:space="preserve">41 </w:t>
            </w:r>
          </w:p>
        </w:tc>
        <w:tc>
          <w:tcPr>
            <w:tcW w:w="2616" w:type="dxa"/>
          </w:tcPr>
          <w:p w14:paraId="6CECEBA3" w14:textId="77777777" w:rsidR="006C5A00" w:rsidRPr="00A847B7" w:rsidRDefault="006C5A00" w:rsidP="00BE75C5">
            <w:pPr>
              <w:rPr>
                <w:rFonts w:cstheme="minorHAnsi"/>
              </w:rPr>
            </w:pPr>
            <w:r w:rsidRPr="00A847B7">
              <w:rPr>
                <w:rFonts w:cstheme="minorHAnsi"/>
              </w:rPr>
              <w:t xml:space="preserve">33 </w:t>
            </w:r>
          </w:p>
        </w:tc>
      </w:tr>
      <w:tr w:rsidR="006C5A00" w:rsidRPr="00A847B7" w14:paraId="4D4D53CD" w14:textId="77777777" w:rsidTr="00394A15">
        <w:trPr>
          <w:trHeight w:val="109"/>
        </w:trPr>
        <w:tc>
          <w:tcPr>
            <w:tcW w:w="2616" w:type="dxa"/>
          </w:tcPr>
          <w:p w14:paraId="466D6466" w14:textId="77777777" w:rsidR="006C5A00" w:rsidRPr="00A847B7" w:rsidRDefault="006C5A00" w:rsidP="00BE75C5">
            <w:pPr>
              <w:rPr>
                <w:rFonts w:cstheme="minorHAnsi"/>
              </w:rPr>
            </w:pPr>
            <w:r w:rsidRPr="00A847B7">
              <w:rPr>
                <w:rFonts w:cstheme="minorHAnsi"/>
              </w:rPr>
              <w:t xml:space="preserve">42 </w:t>
            </w:r>
          </w:p>
        </w:tc>
        <w:tc>
          <w:tcPr>
            <w:tcW w:w="2616" w:type="dxa"/>
          </w:tcPr>
          <w:p w14:paraId="6DB17E76" w14:textId="77777777" w:rsidR="006C5A00" w:rsidRPr="00A847B7" w:rsidRDefault="006C5A00" w:rsidP="00BE75C5">
            <w:pPr>
              <w:rPr>
                <w:rFonts w:cstheme="minorHAnsi"/>
              </w:rPr>
            </w:pPr>
            <w:r w:rsidRPr="00A847B7">
              <w:rPr>
                <w:rFonts w:cstheme="minorHAnsi"/>
              </w:rPr>
              <w:t xml:space="preserve">34 </w:t>
            </w:r>
          </w:p>
        </w:tc>
      </w:tr>
      <w:tr w:rsidR="006C5A00" w:rsidRPr="00A847B7" w14:paraId="67E7E4D0" w14:textId="77777777" w:rsidTr="00394A15">
        <w:trPr>
          <w:trHeight w:val="109"/>
        </w:trPr>
        <w:tc>
          <w:tcPr>
            <w:tcW w:w="2616" w:type="dxa"/>
          </w:tcPr>
          <w:p w14:paraId="2A94BEB5" w14:textId="77777777" w:rsidR="006C5A00" w:rsidRPr="00A847B7" w:rsidRDefault="006C5A00" w:rsidP="00BE75C5">
            <w:pPr>
              <w:rPr>
                <w:rFonts w:cstheme="minorHAnsi"/>
              </w:rPr>
            </w:pPr>
            <w:r w:rsidRPr="00A847B7">
              <w:rPr>
                <w:rFonts w:cstheme="minorHAnsi"/>
              </w:rPr>
              <w:t xml:space="preserve">43 </w:t>
            </w:r>
          </w:p>
        </w:tc>
        <w:tc>
          <w:tcPr>
            <w:tcW w:w="2616" w:type="dxa"/>
          </w:tcPr>
          <w:p w14:paraId="2764FA6D" w14:textId="77777777" w:rsidR="006C5A00" w:rsidRPr="00A847B7" w:rsidRDefault="006C5A00" w:rsidP="00BE75C5">
            <w:pPr>
              <w:rPr>
                <w:rFonts w:cstheme="minorHAnsi"/>
              </w:rPr>
            </w:pPr>
            <w:r w:rsidRPr="00A847B7">
              <w:rPr>
                <w:rFonts w:cstheme="minorHAnsi"/>
              </w:rPr>
              <w:t xml:space="preserve">34 </w:t>
            </w:r>
          </w:p>
        </w:tc>
      </w:tr>
      <w:tr w:rsidR="006C5A00" w:rsidRPr="00A847B7" w14:paraId="22451555" w14:textId="77777777" w:rsidTr="00394A15">
        <w:trPr>
          <w:trHeight w:val="109"/>
        </w:trPr>
        <w:tc>
          <w:tcPr>
            <w:tcW w:w="2616" w:type="dxa"/>
          </w:tcPr>
          <w:p w14:paraId="4641E8C3" w14:textId="77777777" w:rsidR="006C5A00" w:rsidRPr="00A847B7" w:rsidRDefault="006C5A00" w:rsidP="00BE75C5">
            <w:pPr>
              <w:rPr>
                <w:rFonts w:cstheme="minorHAnsi"/>
              </w:rPr>
            </w:pPr>
            <w:r w:rsidRPr="00A847B7">
              <w:rPr>
                <w:rFonts w:cstheme="minorHAnsi"/>
              </w:rPr>
              <w:t xml:space="preserve">44 </w:t>
            </w:r>
          </w:p>
        </w:tc>
        <w:tc>
          <w:tcPr>
            <w:tcW w:w="2616" w:type="dxa"/>
          </w:tcPr>
          <w:p w14:paraId="698B5B93" w14:textId="77777777" w:rsidR="006C5A00" w:rsidRPr="00A847B7" w:rsidRDefault="006C5A00" w:rsidP="00BE75C5">
            <w:pPr>
              <w:rPr>
                <w:rFonts w:cstheme="minorHAnsi"/>
              </w:rPr>
            </w:pPr>
            <w:r w:rsidRPr="00A847B7">
              <w:rPr>
                <w:rFonts w:cstheme="minorHAnsi"/>
              </w:rPr>
              <w:t xml:space="preserve">35 </w:t>
            </w:r>
          </w:p>
        </w:tc>
      </w:tr>
      <w:tr w:rsidR="006C5A00" w:rsidRPr="00A847B7" w14:paraId="28DF712F" w14:textId="77777777" w:rsidTr="00394A15">
        <w:trPr>
          <w:trHeight w:val="109"/>
        </w:trPr>
        <w:tc>
          <w:tcPr>
            <w:tcW w:w="2616" w:type="dxa"/>
          </w:tcPr>
          <w:p w14:paraId="4F502C2E" w14:textId="77777777" w:rsidR="006C5A00" w:rsidRPr="00A847B7" w:rsidRDefault="006C5A00" w:rsidP="00BE75C5">
            <w:pPr>
              <w:rPr>
                <w:rFonts w:cstheme="minorHAnsi"/>
              </w:rPr>
            </w:pPr>
            <w:r w:rsidRPr="00A847B7">
              <w:rPr>
                <w:rFonts w:cstheme="minorHAnsi"/>
              </w:rPr>
              <w:t xml:space="preserve">45 </w:t>
            </w:r>
          </w:p>
        </w:tc>
        <w:tc>
          <w:tcPr>
            <w:tcW w:w="2616" w:type="dxa"/>
          </w:tcPr>
          <w:p w14:paraId="51BBB36E" w14:textId="77777777" w:rsidR="006C5A00" w:rsidRPr="00A847B7" w:rsidRDefault="006C5A00" w:rsidP="00BE75C5">
            <w:pPr>
              <w:rPr>
                <w:rFonts w:cstheme="minorHAnsi"/>
              </w:rPr>
            </w:pPr>
            <w:r w:rsidRPr="00A847B7">
              <w:rPr>
                <w:rFonts w:cstheme="minorHAnsi"/>
              </w:rPr>
              <w:t xml:space="preserve">36 </w:t>
            </w:r>
          </w:p>
        </w:tc>
      </w:tr>
      <w:tr w:rsidR="006C5A00" w:rsidRPr="00A847B7" w14:paraId="3D166AC2" w14:textId="77777777" w:rsidTr="00394A15">
        <w:trPr>
          <w:trHeight w:val="109"/>
        </w:trPr>
        <w:tc>
          <w:tcPr>
            <w:tcW w:w="2616" w:type="dxa"/>
          </w:tcPr>
          <w:p w14:paraId="1F05D2F8" w14:textId="77777777" w:rsidR="006C5A00" w:rsidRPr="00A847B7" w:rsidRDefault="006C5A00" w:rsidP="00BE75C5">
            <w:pPr>
              <w:rPr>
                <w:rFonts w:cstheme="minorHAnsi"/>
              </w:rPr>
            </w:pPr>
            <w:r w:rsidRPr="00A847B7">
              <w:rPr>
                <w:rFonts w:cstheme="minorHAnsi"/>
              </w:rPr>
              <w:t xml:space="preserve">46 </w:t>
            </w:r>
          </w:p>
        </w:tc>
        <w:tc>
          <w:tcPr>
            <w:tcW w:w="2616" w:type="dxa"/>
          </w:tcPr>
          <w:p w14:paraId="3D7B4517" w14:textId="77777777" w:rsidR="006C5A00" w:rsidRPr="00A847B7" w:rsidRDefault="006C5A00" w:rsidP="00BE75C5">
            <w:pPr>
              <w:rPr>
                <w:rFonts w:cstheme="minorHAnsi"/>
              </w:rPr>
            </w:pPr>
            <w:r w:rsidRPr="00A847B7">
              <w:rPr>
                <w:rFonts w:cstheme="minorHAnsi"/>
              </w:rPr>
              <w:t xml:space="preserve">37 </w:t>
            </w:r>
          </w:p>
        </w:tc>
      </w:tr>
      <w:tr w:rsidR="006C5A00" w:rsidRPr="00A847B7" w14:paraId="7D96D246" w14:textId="77777777" w:rsidTr="00394A15">
        <w:trPr>
          <w:trHeight w:val="109"/>
        </w:trPr>
        <w:tc>
          <w:tcPr>
            <w:tcW w:w="2616" w:type="dxa"/>
          </w:tcPr>
          <w:p w14:paraId="200A616E" w14:textId="77777777" w:rsidR="006C5A00" w:rsidRPr="00A847B7" w:rsidRDefault="006C5A00" w:rsidP="00BE75C5">
            <w:pPr>
              <w:rPr>
                <w:rFonts w:cstheme="minorHAnsi"/>
              </w:rPr>
            </w:pPr>
            <w:r w:rsidRPr="00A847B7">
              <w:rPr>
                <w:rFonts w:cstheme="minorHAnsi"/>
              </w:rPr>
              <w:t xml:space="preserve">47 </w:t>
            </w:r>
          </w:p>
        </w:tc>
        <w:tc>
          <w:tcPr>
            <w:tcW w:w="2616" w:type="dxa"/>
          </w:tcPr>
          <w:p w14:paraId="49488157" w14:textId="77777777" w:rsidR="006C5A00" w:rsidRPr="00A847B7" w:rsidRDefault="006C5A00" w:rsidP="00BE75C5">
            <w:pPr>
              <w:rPr>
                <w:rFonts w:cstheme="minorHAnsi"/>
              </w:rPr>
            </w:pPr>
            <w:r w:rsidRPr="00A847B7">
              <w:rPr>
                <w:rFonts w:cstheme="minorHAnsi"/>
              </w:rPr>
              <w:t xml:space="preserve">38 </w:t>
            </w:r>
          </w:p>
        </w:tc>
      </w:tr>
      <w:tr w:rsidR="006C5A00" w:rsidRPr="00A847B7" w14:paraId="17609E17" w14:textId="77777777" w:rsidTr="00394A15">
        <w:trPr>
          <w:trHeight w:val="109"/>
        </w:trPr>
        <w:tc>
          <w:tcPr>
            <w:tcW w:w="2616" w:type="dxa"/>
          </w:tcPr>
          <w:p w14:paraId="1E0DC84F" w14:textId="77777777" w:rsidR="006C5A00" w:rsidRPr="00A847B7" w:rsidRDefault="006C5A00" w:rsidP="00BE75C5">
            <w:pPr>
              <w:rPr>
                <w:rFonts w:cstheme="minorHAnsi"/>
              </w:rPr>
            </w:pPr>
            <w:r w:rsidRPr="00A847B7">
              <w:rPr>
                <w:rFonts w:cstheme="minorHAnsi"/>
              </w:rPr>
              <w:t xml:space="preserve">48 </w:t>
            </w:r>
          </w:p>
        </w:tc>
        <w:tc>
          <w:tcPr>
            <w:tcW w:w="2616" w:type="dxa"/>
          </w:tcPr>
          <w:p w14:paraId="11CA425D" w14:textId="77777777" w:rsidR="006C5A00" w:rsidRPr="00A847B7" w:rsidRDefault="006C5A00" w:rsidP="00BE75C5">
            <w:pPr>
              <w:rPr>
                <w:rFonts w:cstheme="minorHAnsi"/>
              </w:rPr>
            </w:pPr>
            <w:r w:rsidRPr="00A847B7">
              <w:rPr>
                <w:rFonts w:cstheme="minorHAnsi"/>
              </w:rPr>
              <w:t xml:space="preserve">38 </w:t>
            </w:r>
          </w:p>
        </w:tc>
      </w:tr>
      <w:tr w:rsidR="006C5A00" w:rsidRPr="00A847B7" w14:paraId="2C6D1824" w14:textId="77777777" w:rsidTr="00394A15">
        <w:trPr>
          <w:trHeight w:val="109"/>
        </w:trPr>
        <w:tc>
          <w:tcPr>
            <w:tcW w:w="2616" w:type="dxa"/>
          </w:tcPr>
          <w:p w14:paraId="709D8396" w14:textId="77777777" w:rsidR="006C5A00" w:rsidRPr="00A847B7" w:rsidRDefault="006C5A00" w:rsidP="00BE75C5">
            <w:pPr>
              <w:rPr>
                <w:rFonts w:cstheme="minorHAnsi"/>
              </w:rPr>
            </w:pPr>
            <w:r w:rsidRPr="00A847B7">
              <w:rPr>
                <w:rFonts w:cstheme="minorHAnsi"/>
              </w:rPr>
              <w:t xml:space="preserve">49 </w:t>
            </w:r>
          </w:p>
        </w:tc>
        <w:tc>
          <w:tcPr>
            <w:tcW w:w="2616" w:type="dxa"/>
          </w:tcPr>
          <w:p w14:paraId="65CE0A46" w14:textId="77777777" w:rsidR="006C5A00" w:rsidRPr="00A847B7" w:rsidRDefault="006C5A00" w:rsidP="00BE75C5">
            <w:pPr>
              <w:rPr>
                <w:rFonts w:cstheme="minorHAnsi"/>
              </w:rPr>
            </w:pPr>
            <w:r w:rsidRPr="00A847B7">
              <w:rPr>
                <w:rFonts w:cstheme="minorHAnsi"/>
              </w:rPr>
              <w:t xml:space="preserve">39 </w:t>
            </w:r>
          </w:p>
        </w:tc>
      </w:tr>
      <w:tr w:rsidR="006C5A00" w:rsidRPr="00A847B7" w14:paraId="55BC1590" w14:textId="77777777" w:rsidTr="00394A15">
        <w:trPr>
          <w:trHeight w:val="109"/>
        </w:trPr>
        <w:tc>
          <w:tcPr>
            <w:tcW w:w="2616" w:type="dxa"/>
          </w:tcPr>
          <w:p w14:paraId="7043E874" w14:textId="77777777" w:rsidR="006C5A00" w:rsidRPr="00A847B7" w:rsidRDefault="006C5A00" w:rsidP="00BE75C5">
            <w:pPr>
              <w:rPr>
                <w:rFonts w:cstheme="minorHAnsi"/>
              </w:rPr>
            </w:pPr>
            <w:r w:rsidRPr="00A847B7">
              <w:rPr>
                <w:rFonts w:cstheme="minorHAnsi"/>
              </w:rPr>
              <w:t xml:space="preserve">50 </w:t>
            </w:r>
          </w:p>
        </w:tc>
        <w:tc>
          <w:tcPr>
            <w:tcW w:w="2616" w:type="dxa"/>
          </w:tcPr>
          <w:p w14:paraId="7839A000" w14:textId="77777777" w:rsidR="006C5A00" w:rsidRPr="00A847B7" w:rsidRDefault="006C5A00" w:rsidP="00BE75C5">
            <w:pPr>
              <w:rPr>
                <w:rFonts w:cstheme="minorHAnsi"/>
              </w:rPr>
            </w:pPr>
            <w:r w:rsidRPr="00A847B7">
              <w:rPr>
                <w:rFonts w:cstheme="minorHAnsi"/>
              </w:rPr>
              <w:t xml:space="preserve">40 </w:t>
            </w:r>
          </w:p>
        </w:tc>
      </w:tr>
      <w:tr w:rsidR="006C5A00" w:rsidRPr="00A847B7" w14:paraId="10D069B8" w14:textId="77777777" w:rsidTr="00394A15">
        <w:trPr>
          <w:trHeight w:val="109"/>
        </w:trPr>
        <w:tc>
          <w:tcPr>
            <w:tcW w:w="2616" w:type="dxa"/>
          </w:tcPr>
          <w:p w14:paraId="2B940F01" w14:textId="77777777" w:rsidR="006C5A00" w:rsidRPr="00A847B7" w:rsidRDefault="006C5A00" w:rsidP="00BE75C5">
            <w:pPr>
              <w:rPr>
                <w:rFonts w:cstheme="minorHAnsi"/>
              </w:rPr>
            </w:pPr>
            <w:r w:rsidRPr="00A847B7">
              <w:rPr>
                <w:rFonts w:cstheme="minorHAnsi"/>
              </w:rPr>
              <w:t xml:space="preserve">51 </w:t>
            </w:r>
          </w:p>
        </w:tc>
        <w:tc>
          <w:tcPr>
            <w:tcW w:w="2616" w:type="dxa"/>
          </w:tcPr>
          <w:p w14:paraId="6A105D19" w14:textId="77777777" w:rsidR="006C5A00" w:rsidRPr="00A847B7" w:rsidRDefault="006C5A00" w:rsidP="00BE75C5">
            <w:pPr>
              <w:rPr>
                <w:rFonts w:cstheme="minorHAnsi"/>
              </w:rPr>
            </w:pPr>
            <w:r w:rsidRPr="00A847B7">
              <w:rPr>
                <w:rFonts w:cstheme="minorHAnsi"/>
              </w:rPr>
              <w:t xml:space="preserve">41 </w:t>
            </w:r>
          </w:p>
        </w:tc>
      </w:tr>
      <w:tr w:rsidR="006C5A00" w:rsidRPr="00A847B7" w14:paraId="13441A4D" w14:textId="77777777" w:rsidTr="00394A15">
        <w:trPr>
          <w:trHeight w:val="109"/>
        </w:trPr>
        <w:tc>
          <w:tcPr>
            <w:tcW w:w="2616" w:type="dxa"/>
          </w:tcPr>
          <w:p w14:paraId="26745EF5" w14:textId="77777777" w:rsidR="006C5A00" w:rsidRPr="00A847B7" w:rsidRDefault="006C5A00" w:rsidP="00BE75C5">
            <w:pPr>
              <w:rPr>
                <w:rFonts w:cstheme="minorHAnsi"/>
              </w:rPr>
            </w:pPr>
            <w:r w:rsidRPr="00A847B7">
              <w:rPr>
                <w:rFonts w:cstheme="minorHAnsi"/>
              </w:rPr>
              <w:t xml:space="preserve">52 </w:t>
            </w:r>
          </w:p>
        </w:tc>
        <w:tc>
          <w:tcPr>
            <w:tcW w:w="2616" w:type="dxa"/>
          </w:tcPr>
          <w:p w14:paraId="596BAFCC" w14:textId="77777777" w:rsidR="006C5A00" w:rsidRPr="00A847B7" w:rsidRDefault="006C5A00" w:rsidP="00BE75C5">
            <w:pPr>
              <w:rPr>
                <w:rFonts w:cstheme="minorHAnsi"/>
              </w:rPr>
            </w:pPr>
            <w:r w:rsidRPr="00A847B7">
              <w:rPr>
                <w:rFonts w:cstheme="minorHAnsi"/>
              </w:rPr>
              <w:t xml:space="preserve">42 </w:t>
            </w:r>
          </w:p>
        </w:tc>
      </w:tr>
      <w:tr w:rsidR="006C5A00" w:rsidRPr="00A847B7" w14:paraId="0FC6685C" w14:textId="77777777" w:rsidTr="00394A15">
        <w:trPr>
          <w:trHeight w:val="109"/>
        </w:trPr>
        <w:tc>
          <w:tcPr>
            <w:tcW w:w="2616" w:type="dxa"/>
          </w:tcPr>
          <w:p w14:paraId="36B1B2BF" w14:textId="77777777" w:rsidR="006C5A00" w:rsidRPr="00A847B7" w:rsidRDefault="006C5A00" w:rsidP="00BE75C5">
            <w:pPr>
              <w:rPr>
                <w:rFonts w:cstheme="minorHAnsi"/>
              </w:rPr>
            </w:pPr>
            <w:r w:rsidRPr="00A847B7">
              <w:rPr>
                <w:rFonts w:cstheme="minorHAnsi"/>
              </w:rPr>
              <w:t xml:space="preserve">53 </w:t>
            </w:r>
          </w:p>
        </w:tc>
        <w:tc>
          <w:tcPr>
            <w:tcW w:w="2616" w:type="dxa"/>
          </w:tcPr>
          <w:p w14:paraId="5A231AC2" w14:textId="77777777" w:rsidR="006C5A00" w:rsidRPr="00A847B7" w:rsidRDefault="006C5A00" w:rsidP="00BE75C5">
            <w:pPr>
              <w:rPr>
                <w:rFonts w:cstheme="minorHAnsi"/>
              </w:rPr>
            </w:pPr>
            <w:r w:rsidRPr="00A847B7">
              <w:rPr>
                <w:rFonts w:cstheme="minorHAnsi"/>
              </w:rPr>
              <w:t xml:space="preserve">42 </w:t>
            </w:r>
          </w:p>
        </w:tc>
      </w:tr>
      <w:tr w:rsidR="006C5A00" w:rsidRPr="00A847B7" w14:paraId="6171565A" w14:textId="77777777" w:rsidTr="00394A15">
        <w:trPr>
          <w:trHeight w:val="109"/>
        </w:trPr>
        <w:tc>
          <w:tcPr>
            <w:tcW w:w="2616" w:type="dxa"/>
          </w:tcPr>
          <w:p w14:paraId="499E49C5" w14:textId="77777777" w:rsidR="006C5A00" w:rsidRPr="00A847B7" w:rsidRDefault="006C5A00" w:rsidP="00BE75C5">
            <w:pPr>
              <w:rPr>
                <w:rFonts w:cstheme="minorHAnsi"/>
              </w:rPr>
            </w:pPr>
            <w:r w:rsidRPr="00A847B7">
              <w:rPr>
                <w:rFonts w:cstheme="minorHAnsi"/>
              </w:rPr>
              <w:t xml:space="preserve">54 </w:t>
            </w:r>
          </w:p>
        </w:tc>
        <w:tc>
          <w:tcPr>
            <w:tcW w:w="2616" w:type="dxa"/>
          </w:tcPr>
          <w:p w14:paraId="5880D4D2" w14:textId="77777777" w:rsidR="006C5A00" w:rsidRPr="00A847B7" w:rsidRDefault="006C5A00" w:rsidP="00BE75C5">
            <w:pPr>
              <w:rPr>
                <w:rFonts w:cstheme="minorHAnsi"/>
              </w:rPr>
            </w:pPr>
            <w:r w:rsidRPr="00A847B7">
              <w:rPr>
                <w:rFonts w:cstheme="minorHAnsi"/>
              </w:rPr>
              <w:t xml:space="preserve">43 </w:t>
            </w:r>
          </w:p>
        </w:tc>
      </w:tr>
      <w:tr w:rsidR="006C5A00" w:rsidRPr="00A847B7" w14:paraId="5BC5A2DA" w14:textId="77777777" w:rsidTr="00394A15">
        <w:trPr>
          <w:trHeight w:val="109"/>
        </w:trPr>
        <w:tc>
          <w:tcPr>
            <w:tcW w:w="2616" w:type="dxa"/>
          </w:tcPr>
          <w:p w14:paraId="540AA145" w14:textId="77777777" w:rsidR="006C5A00" w:rsidRPr="00A847B7" w:rsidRDefault="006C5A00" w:rsidP="00BE75C5">
            <w:pPr>
              <w:rPr>
                <w:rFonts w:cstheme="minorHAnsi"/>
              </w:rPr>
            </w:pPr>
            <w:r w:rsidRPr="00A847B7">
              <w:rPr>
                <w:rFonts w:cstheme="minorHAnsi"/>
              </w:rPr>
              <w:t xml:space="preserve">55 </w:t>
            </w:r>
          </w:p>
        </w:tc>
        <w:tc>
          <w:tcPr>
            <w:tcW w:w="2616" w:type="dxa"/>
          </w:tcPr>
          <w:p w14:paraId="36D9C775" w14:textId="77777777" w:rsidR="006C5A00" w:rsidRPr="00A847B7" w:rsidRDefault="006C5A00" w:rsidP="00BE75C5">
            <w:pPr>
              <w:rPr>
                <w:rFonts w:cstheme="minorHAnsi"/>
              </w:rPr>
            </w:pPr>
            <w:r w:rsidRPr="00A847B7">
              <w:rPr>
                <w:rFonts w:cstheme="minorHAnsi"/>
              </w:rPr>
              <w:t xml:space="preserve">44 </w:t>
            </w:r>
          </w:p>
        </w:tc>
      </w:tr>
      <w:tr w:rsidR="006C5A00" w:rsidRPr="00A847B7" w14:paraId="424281EF" w14:textId="77777777" w:rsidTr="00394A15">
        <w:trPr>
          <w:trHeight w:val="109"/>
        </w:trPr>
        <w:tc>
          <w:tcPr>
            <w:tcW w:w="2616" w:type="dxa"/>
          </w:tcPr>
          <w:p w14:paraId="48056CBF" w14:textId="77777777" w:rsidR="006C5A00" w:rsidRPr="00A847B7" w:rsidRDefault="006C5A00" w:rsidP="00BE75C5">
            <w:pPr>
              <w:rPr>
                <w:rFonts w:cstheme="minorHAnsi"/>
              </w:rPr>
            </w:pPr>
            <w:r w:rsidRPr="00A847B7">
              <w:rPr>
                <w:rFonts w:cstheme="minorHAnsi"/>
              </w:rPr>
              <w:t xml:space="preserve">56 </w:t>
            </w:r>
          </w:p>
        </w:tc>
        <w:tc>
          <w:tcPr>
            <w:tcW w:w="2616" w:type="dxa"/>
          </w:tcPr>
          <w:p w14:paraId="1329B647" w14:textId="77777777" w:rsidR="006C5A00" w:rsidRPr="00A847B7" w:rsidRDefault="006C5A00" w:rsidP="00BE75C5">
            <w:pPr>
              <w:rPr>
                <w:rFonts w:cstheme="minorHAnsi"/>
              </w:rPr>
            </w:pPr>
            <w:r w:rsidRPr="00A847B7">
              <w:rPr>
                <w:rFonts w:cstheme="minorHAnsi"/>
              </w:rPr>
              <w:t xml:space="preserve">45 </w:t>
            </w:r>
          </w:p>
        </w:tc>
      </w:tr>
      <w:tr w:rsidR="006C5A00" w:rsidRPr="00A847B7" w14:paraId="1E576038" w14:textId="77777777" w:rsidTr="00394A15">
        <w:trPr>
          <w:trHeight w:val="109"/>
        </w:trPr>
        <w:tc>
          <w:tcPr>
            <w:tcW w:w="2616" w:type="dxa"/>
          </w:tcPr>
          <w:p w14:paraId="0C7F73E3" w14:textId="77777777" w:rsidR="006C5A00" w:rsidRPr="00A847B7" w:rsidRDefault="006C5A00" w:rsidP="00BE75C5">
            <w:pPr>
              <w:rPr>
                <w:rFonts w:cstheme="minorHAnsi"/>
              </w:rPr>
            </w:pPr>
            <w:r w:rsidRPr="00A847B7">
              <w:rPr>
                <w:rFonts w:cstheme="minorHAnsi"/>
              </w:rPr>
              <w:lastRenderedPageBreak/>
              <w:t xml:space="preserve">57 </w:t>
            </w:r>
          </w:p>
        </w:tc>
        <w:tc>
          <w:tcPr>
            <w:tcW w:w="2616" w:type="dxa"/>
          </w:tcPr>
          <w:p w14:paraId="108D7893" w14:textId="77777777" w:rsidR="006C5A00" w:rsidRPr="00A847B7" w:rsidRDefault="006C5A00" w:rsidP="00BE75C5">
            <w:pPr>
              <w:rPr>
                <w:rFonts w:cstheme="minorHAnsi"/>
              </w:rPr>
            </w:pPr>
            <w:r w:rsidRPr="00A847B7">
              <w:rPr>
                <w:rFonts w:cstheme="minorHAnsi"/>
              </w:rPr>
              <w:t xml:space="preserve">46 </w:t>
            </w:r>
          </w:p>
        </w:tc>
      </w:tr>
      <w:tr w:rsidR="006C5A00" w:rsidRPr="00A847B7" w14:paraId="4D246616" w14:textId="77777777" w:rsidTr="00394A15">
        <w:trPr>
          <w:trHeight w:val="109"/>
        </w:trPr>
        <w:tc>
          <w:tcPr>
            <w:tcW w:w="2616" w:type="dxa"/>
          </w:tcPr>
          <w:p w14:paraId="1912FC65" w14:textId="77777777" w:rsidR="006C5A00" w:rsidRPr="00A847B7" w:rsidRDefault="006C5A00" w:rsidP="00BE75C5">
            <w:pPr>
              <w:rPr>
                <w:rFonts w:cstheme="minorHAnsi"/>
              </w:rPr>
            </w:pPr>
            <w:r w:rsidRPr="00A847B7">
              <w:rPr>
                <w:rFonts w:cstheme="minorHAnsi"/>
              </w:rPr>
              <w:t xml:space="preserve">58 </w:t>
            </w:r>
          </w:p>
        </w:tc>
        <w:tc>
          <w:tcPr>
            <w:tcW w:w="2616" w:type="dxa"/>
          </w:tcPr>
          <w:p w14:paraId="08695D13" w14:textId="77777777" w:rsidR="006C5A00" w:rsidRPr="00A847B7" w:rsidRDefault="006C5A00" w:rsidP="00BE75C5">
            <w:pPr>
              <w:rPr>
                <w:rFonts w:cstheme="minorHAnsi"/>
              </w:rPr>
            </w:pPr>
            <w:r w:rsidRPr="00A847B7">
              <w:rPr>
                <w:rFonts w:cstheme="minorHAnsi"/>
              </w:rPr>
              <w:t xml:space="preserve">46 </w:t>
            </w:r>
          </w:p>
        </w:tc>
      </w:tr>
      <w:tr w:rsidR="006C5A00" w:rsidRPr="00A847B7" w14:paraId="05038BB7" w14:textId="77777777" w:rsidTr="00394A15">
        <w:trPr>
          <w:trHeight w:val="109"/>
        </w:trPr>
        <w:tc>
          <w:tcPr>
            <w:tcW w:w="2616" w:type="dxa"/>
          </w:tcPr>
          <w:p w14:paraId="086D3F13" w14:textId="77777777" w:rsidR="006C5A00" w:rsidRPr="00A847B7" w:rsidRDefault="006C5A00" w:rsidP="00BE75C5">
            <w:pPr>
              <w:rPr>
                <w:rFonts w:cstheme="minorHAnsi"/>
              </w:rPr>
            </w:pPr>
            <w:r w:rsidRPr="00A847B7">
              <w:rPr>
                <w:rFonts w:cstheme="minorHAnsi"/>
              </w:rPr>
              <w:t xml:space="preserve">59 </w:t>
            </w:r>
          </w:p>
        </w:tc>
        <w:tc>
          <w:tcPr>
            <w:tcW w:w="2616" w:type="dxa"/>
          </w:tcPr>
          <w:p w14:paraId="621970A6" w14:textId="77777777" w:rsidR="006C5A00" w:rsidRPr="00A847B7" w:rsidRDefault="006C5A00" w:rsidP="00BE75C5">
            <w:pPr>
              <w:rPr>
                <w:rFonts w:cstheme="minorHAnsi"/>
              </w:rPr>
            </w:pPr>
            <w:r w:rsidRPr="00A847B7">
              <w:rPr>
                <w:rFonts w:cstheme="minorHAnsi"/>
              </w:rPr>
              <w:t xml:space="preserve">47 </w:t>
            </w:r>
          </w:p>
        </w:tc>
      </w:tr>
      <w:tr w:rsidR="006C5A00" w:rsidRPr="00A847B7" w14:paraId="1836913D" w14:textId="77777777" w:rsidTr="00394A15">
        <w:trPr>
          <w:trHeight w:val="109"/>
        </w:trPr>
        <w:tc>
          <w:tcPr>
            <w:tcW w:w="2616" w:type="dxa"/>
          </w:tcPr>
          <w:p w14:paraId="7413A52C" w14:textId="77777777" w:rsidR="006C5A00" w:rsidRPr="00A847B7" w:rsidRDefault="006C5A00" w:rsidP="00BE75C5">
            <w:pPr>
              <w:rPr>
                <w:rFonts w:cstheme="minorHAnsi"/>
              </w:rPr>
            </w:pPr>
            <w:r w:rsidRPr="00A847B7">
              <w:rPr>
                <w:rFonts w:cstheme="minorHAnsi"/>
              </w:rPr>
              <w:t xml:space="preserve">60 </w:t>
            </w:r>
          </w:p>
        </w:tc>
        <w:tc>
          <w:tcPr>
            <w:tcW w:w="2616" w:type="dxa"/>
          </w:tcPr>
          <w:p w14:paraId="30B483F1" w14:textId="77777777" w:rsidR="006C5A00" w:rsidRPr="00A847B7" w:rsidRDefault="006C5A00" w:rsidP="00BE75C5">
            <w:pPr>
              <w:rPr>
                <w:rFonts w:cstheme="minorHAnsi"/>
              </w:rPr>
            </w:pPr>
            <w:r w:rsidRPr="00A847B7">
              <w:rPr>
                <w:rFonts w:cstheme="minorHAnsi"/>
              </w:rPr>
              <w:t xml:space="preserve">48 </w:t>
            </w:r>
          </w:p>
        </w:tc>
      </w:tr>
      <w:tr w:rsidR="006C5A00" w:rsidRPr="00A847B7" w14:paraId="783C0B42" w14:textId="77777777" w:rsidTr="00394A15">
        <w:trPr>
          <w:trHeight w:val="109"/>
        </w:trPr>
        <w:tc>
          <w:tcPr>
            <w:tcW w:w="2616" w:type="dxa"/>
          </w:tcPr>
          <w:p w14:paraId="006E9F17" w14:textId="77777777" w:rsidR="006C5A00" w:rsidRPr="00A847B7" w:rsidRDefault="006C5A00" w:rsidP="00BE75C5">
            <w:pPr>
              <w:rPr>
                <w:rFonts w:cstheme="minorHAnsi"/>
              </w:rPr>
            </w:pPr>
            <w:r w:rsidRPr="00A847B7">
              <w:rPr>
                <w:rFonts w:cstheme="minorHAnsi"/>
              </w:rPr>
              <w:t xml:space="preserve">61 </w:t>
            </w:r>
          </w:p>
        </w:tc>
        <w:tc>
          <w:tcPr>
            <w:tcW w:w="2616" w:type="dxa"/>
          </w:tcPr>
          <w:p w14:paraId="2ED9E53C" w14:textId="77777777" w:rsidR="006C5A00" w:rsidRPr="00A847B7" w:rsidRDefault="006C5A00" w:rsidP="00BE75C5">
            <w:pPr>
              <w:rPr>
                <w:rFonts w:cstheme="minorHAnsi"/>
              </w:rPr>
            </w:pPr>
            <w:r w:rsidRPr="00A847B7">
              <w:rPr>
                <w:rFonts w:cstheme="minorHAnsi"/>
              </w:rPr>
              <w:t xml:space="preserve">49 </w:t>
            </w:r>
          </w:p>
        </w:tc>
      </w:tr>
      <w:tr w:rsidR="006C5A00" w:rsidRPr="00A847B7" w14:paraId="6B1D83E7" w14:textId="77777777" w:rsidTr="00394A15">
        <w:trPr>
          <w:trHeight w:val="109"/>
        </w:trPr>
        <w:tc>
          <w:tcPr>
            <w:tcW w:w="2616" w:type="dxa"/>
          </w:tcPr>
          <w:p w14:paraId="3288CDDD" w14:textId="77777777" w:rsidR="006C5A00" w:rsidRPr="00A847B7" w:rsidRDefault="006C5A00" w:rsidP="00BE75C5">
            <w:pPr>
              <w:rPr>
                <w:rFonts w:cstheme="minorHAnsi"/>
              </w:rPr>
            </w:pPr>
            <w:r w:rsidRPr="00A847B7">
              <w:rPr>
                <w:rFonts w:cstheme="minorHAnsi"/>
              </w:rPr>
              <w:t xml:space="preserve">62 </w:t>
            </w:r>
          </w:p>
        </w:tc>
        <w:tc>
          <w:tcPr>
            <w:tcW w:w="2616" w:type="dxa"/>
          </w:tcPr>
          <w:p w14:paraId="454E624A" w14:textId="77777777" w:rsidR="006C5A00" w:rsidRPr="00A847B7" w:rsidRDefault="006C5A00" w:rsidP="00BE75C5">
            <w:pPr>
              <w:rPr>
                <w:rFonts w:cstheme="minorHAnsi"/>
              </w:rPr>
            </w:pPr>
            <w:r w:rsidRPr="00A847B7">
              <w:rPr>
                <w:rFonts w:cstheme="minorHAnsi"/>
              </w:rPr>
              <w:t xml:space="preserve">50 </w:t>
            </w:r>
          </w:p>
        </w:tc>
      </w:tr>
      <w:tr w:rsidR="00062BB6" w:rsidRPr="00A847B7" w14:paraId="1599BF4A" w14:textId="77777777" w:rsidTr="00394A15">
        <w:trPr>
          <w:trHeight w:val="109"/>
        </w:trPr>
        <w:tc>
          <w:tcPr>
            <w:tcW w:w="2616" w:type="dxa"/>
          </w:tcPr>
          <w:p w14:paraId="110F50C3" w14:textId="77777777" w:rsidR="00062BB6" w:rsidRPr="00A847B7" w:rsidRDefault="00062BB6" w:rsidP="00BE75C5">
            <w:pPr>
              <w:rPr>
                <w:rFonts w:cstheme="minorHAnsi"/>
              </w:rPr>
            </w:pPr>
            <w:r w:rsidRPr="00A847B7">
              <w:rPr>
                <w:rFonts w:cstheme="minorHAnsi"/>
              </w:rPr>
              <w:t xml:space="preserve">63 </w:t>
            </w:r>
          </w:p>
        </w:tc>
        <w:tc>
          <w:tcPr>
            <w:tcW w:w="2616" w:type="dxa"/>
          </w:tcPr>
          <w:p w14:paraId="1399FD5E" w14:textId="77777777" w:rsidR="00062BB6" w:rsidRPr="00A847B7" w:rsidRDefault="00062BB6" w:rsidP="00BE75C5">
            <w:pPr>
              <w:rPr>
                <w:rFonts w:cstheme="minorHAnsi"/>
              </w:rPr>
            </w:pPr>
            <w:r w:rsidRPr="00A847B7">
              <w:rPr>
                <w:rFonts w:cstheme="minorHAnsi"/>
              </w:rPr>
              <w:t xml:space="preserve">50 </w:t>
            </w:r>
          </w:p>
        </w:tc>
      </w:tr>
      <w:tr w:rsidR="00062BB6" w:rsidRPr="00A847B7" w14:paraId="3CFBAAFE" w14:textId="77777777" w:rsidTr="00394A15">
        <w:trPr>
          <w:trHeight w:val="109"/>
        </w:trPr>
        <w:tc>
          <w:tcPr>
            <w:tcW w:w="2616" w:type="dxa"/>
          </w:tcPr>
          <w:p w14:paraId="464C3FF1" w14:textId="77777777" w:rsidR="00062BB6" w:rsidRPr="00A847B7" w:rsidRDefault="00062BB6" w:rsidP="00BE75C5">
            <w:pPr>
              <w:rPr>
                <w:rFonts w:cstheme="minorHAnsi"/>
              </w:rPr>
            </w:pPr>
            <w:r w:rsidRPr="00A847B7">
              <w:rPr>
                <w:rFonts w:cstheme="minorHAnsi"/>
              </w:rPr>
              <w:t xml:space="preserve">64 </w:t>
            </w:r>
          </w:p>
        </w:tc>
        <w:tc>
          <w:tcPr>
            <w:tcW w:w="2616" w:type="dxa"/>
          </w:tcPr>
          <w:p w14:paraId="763DD405" w14:textId="77777777" w:rsidR="00062BB6" w:rsidRPr="00A847B7" w:rsidRDefault="00062BB6" w:rsidP="00BE75C5">
            <w:pPr>
              <w:rPr>
                <w:rFonts w:cstheme="minorHAnsi"/>
              </w:rPr>
            </w:pPr>
            <w:r w:rsidRPr="00A847B7">
              <w:rPr>
                <w:rFonts w:cstheme="minorHAnsi"/>
              </w:rPr>
              <w:t xml:space="preserve">51 </w:t>
            </w:r>
          </w:p>
        </w:tc>
      </w:tr>
      <w:tr w:rsidR="00062BB6" w:rsidRPr="00A847B7" w14:paraId="2510BDDE" w14:textId="77777777" w:rsidTr="00394A15">
        <w:trPr>
          <w:trHeight w:val="109"/>
        </w:trPr>
        <w:tc>
          <w:tcPr>
            <w:tcW w:w="2616" w:type="dxa"/>
          </w:tcPr>
          <w:p w14:paraId="1DDBB0C3" w14:textId="77777777" w:rsidR="00062BB6" w:rsidRPr="00A847B7" w:rsidRDefault="00062BB6" w:rsidP="00BE75C5">
            <w:pPr>
              <w:rPr>
                <w:rFonts w:cstheme="minorHAnsi"/>
              </w:rPr>
            </w:pPr>
            <w:r w:rsidRPr="00A847B7">
              <w:rPr>
                <w:rFonts w:cstheme="minorHAnsi"/>
              </w:rPr>
              <w:t xml:space="preserve">65 </w:t>
            </w:r>
          </w:p>
        </w:tc>
        <w:tc>
          <w:tcPr>
            <w:tcW w:w="2616" w:type="dxa"/>
          </w:tcPr>
          <w:p w14:paraId="1018DE31" w14:textId="77777777" w:rsidR="00062BB6" w:rsidRPr="00A847B7" w:rsidRDefault="00062BB6" w:rsidP="00BE75C5">
            <w:pPr>
              <w:rPr>
                <w:rFonts w:cstheme="minorHAnsi"/>
              </w:rPr>
            </w:pPr>
            <w:r w:rsidRPr="00A847B7">
              <w:rPr>
                <w:rFonts w:cstheme="minorHAnsi"/>
              </w:rPr>
              <w:t xml:space="preserve">52 </w:t>
            </w:r>
          </w:p>
        </w:tc>
      </w:tr>
      <w:tr w:rsidR="00062BB6" w:rsidRPr="00A847B7" w14:paraId="3599CC0D" w14:textId="77777777" w:rsidTr="00394A15">
        <w:trPr>
          <w:trHeight w:val="109"/>
        </w:trPr>
        <w:tc>
          <w:tcPr>
            <w:tcW w:w="2616" w:type="dxa"/>
          </w:tcPr>
          <w:p w14:paraId="0E50ACBE" w14:textId="77777777" w:rsidR="00062BB6" w:rsidRPr="00A847B7" w:rsidRDefault="00062BB6" w:rsidP="00BE75C5">
            <w:pPr>
              <w:rPr>
                <w:rFonts w:cstheme="minorHAnsi"/>
              </w:rPr>
            </w:pPr>
            <w:r w:rsidRPr="00A847B7">
              <w:rPr>
                <w:rFonts w:cstheme="minorHAnsi"/>
              </w:rPr>
              <w:t xml:space="preserve">66 </w:t>
            </w:r>
          </w:p>
        </w:tc>
        <w:tc>
          <w:tcPr>
            <w:tcW w:w="2616" w:type="dxa"/>
          </w:tcPr>
          <w:p w14:paraId="47FFA640" w14:textId="77777777" w:rsidR="00062BB6" w:rsidRPr="00A847B7" w:rsidRDefault="00062BB6" w:rsidP="00BE75C5">
            <w:pPr>
              <w:rPr>
                <w:rFonts w:cstheme="minorHAnsi"/>
              </w:rPr>
            </w:pPr>
            <w:r w:rsidRPr="00A847B7">
              <w:rPr>
                <w:rFonts w:cstheme="minorHAnsi"/>
              </w:rPr>
              <w:t xml:space="preserve">53 </w:t>
            </w:r>
          </w:p>
        </w:tc>
      </w:tr>
      <w:tr w:rsidR="00062BB6" w:rsidRPr="00A847B7" w14:paraId="4DFF2221" w14:textId="77777777" w:rsidTr="00394A15">
        <w:trPr>
          <w:trHeight w:val="109"/>
        </w:trPr>
        <w:tc>
          <w:tcPr>
            <w:tcW w:w="2616" w:type="dxa"/>
          </w:tcPr>
          <w:p w14:paraId="6835F0A7" w14:textId="77777777" w:rsidR="00062BB6" w:rsidRPr="00A847B7" w:rsidRDefault="00062BB6" w:rsidP="00BE75C5">
            <w:pPr>
              <w:rPr>
                <w:rFonts w:cstheme="minorHAnsi"/>
              </w:rPr>
            </w:pPr>
            <w:r w:rsidRPr="00A847B7">
              <w:rPr>
                <w:rFonts w:cstheme="minorHAnsi"/>
              </w:rPr>
              <w:t xml:space="preserve">67 </w:t>
            </w:r>
          </w:p>
        </w:tc>
        <w:tc>
          <w:tcPr>
            <w:tcW w:w="2616" w:type="dxa"/>
          </w:tcPr>
          <w:p w14:paraId="785E2004" w14:textId="77777777" w:rsidR="00062BB6" w:rsidRPr="00A847B7" w:rsidRDefault="00062BB6" w:rsidP="00BE75C5">
            <w:pPr>
              <w:rPr>
                <w:rFonts w:cstheme="minorHAnsi"/>
              </w:rPr>
            </w:pPr>
            <w:r w:rsidRPr="00A847B7">
              <w:rPr>
                <w:rFonts w:cstheme="minorHAnsi"/>
              </w:rPr>
              <w:t xml:space="preserve">54 </w:t>
            </w:r>
          </w:p>
        </w:tc>
      </w:tr>
      <w:tr w:rsidR="00062BB6" w:rsidRPr="00A847B7" w14:paraId="0958A61B" w14:textId="77777777" w:rsidTr="00394A15">
        <w:trPr>
          <w:trHeight w:val="109"/>
        </w:trPr>
        <w:tc>
          <w:tcPr>
            <w:tcW w:w="2616" w:type="dxa"/>
          </w:tcPr>
          <w:p w14:paraId="4FCD1C63" w14:textId="77777777" w:rsidR="00062BB6" w:rsidRPr="00A847B7" w:rsidRDefault="00062BB6" w:rsidP="00BE75C5">
            <w:pPr>
              <w:rPr>
                <w:rFonts w:cstheme="minorHAnsi"/>
              </w:rPr>
            </w:pPr>
            <w:r w:rsidRPr="00A847B7">
              <w:rPr>
                <w:rFonts w:cstheme="minorHAnsi"/>
              </w:rPr>
              <w:t xml:space="preserve">68 </w:t>
            </w:r>
          </w:p>
        </w:tc>
        <w:tc>
          <w:tcPr>
            <w:tcW w:w="2616" w:type="dxa"/>
          </w:tcPr>
          <w:p w14:paraId="0AC6D7FC" w14:textId="77777777" w:rsidR="00062BB6" w:rsidRPr="00A847B7" w:rsidRDefault="00062BB6" w:rsidP="00BE75C5">
            <w:pPr>
              <w:rPr>
                <w:rFonts w:cstheme="minorHAnsi"/>
              </w:rPr>
            </w:pPr>
            <w:r w:rsidRPr="00A847B7">
              <w:rPr>
                <w:rFonts w:cstheme="minorHAnsi"/>
              </w:rPr>
              <w:t xml:space="preserve">54 </w:t>
            </w:r>
          </w:p>
        </w:tc>
      </w:tr>
      <w:tr w:rsidR="00062BB6" w:rsidRPr="00A847B7" w14:paraId="4DD2BC0F" w14:textId="77777777" w:rsidTr="00394A15">
        <w:trPr>
          <w:trHeight w:val="109"/>
        </w:trPr>
        <w:tc>
          <w:tcPr>
            <w:tcW w:w="2616" w:type="dxa"/>
          </w:tcPr>
          <w:p w14:paraId="28E91F32" w14:textId="77777777" w:rsidR="00062BB6" w:rsidRPr="00A847B7" w:rsidRDefault="00062BB6" w:rsidP="00BE75C5">
            <w:pPr>
              <w:rPr>
                <w:rFonts w:cstheme="minorHAnsi"/>
              </w:rPr>
            </w:pPr>
            <w:r w:rsidRPr="00A847B7">
              <w:rPr>
                <w:rFonts w:cstheme="minorHAnsi"/>
              </w:rPr>
              <w:t xml:space="preserve">69 </w:t>
            </w:r>
          </w:p>
        </w:tc>
        <w:tc>
          <w:tcPr>
            <w:tcW w:w="2616" w:type="dxa"/>
          </w:tcPr>
          <w:p w14:paraId="125E7C49" w14:textId="77777777" w:rsidR="00062BB6" w:rsidRPr="00A847B7" w:rsidRDefault="00062BB6" w:rsidP="00BE75C5">
            <w:pPr>
              <w:rPr>
                <w:rFonts w:cstheme="minorHAnsi"/>
              </w:rPr>
            </w:pPr>
            <w:r w:rsidRPr="00A847B7">
              <w:rPr>
                <w:rFonts w:cstheme="minorHAnsi"/>
              </w:rPr>
              <w:t xml:space="preserve">55 </w:t>
            </w:r>
          </w:p>
        </w:tc>
      </w:tr>
      <w:tr w:rsidR="00062BB6" w:rsidRPr="00A847B7" w14:paraId="0AF5543B" w14:textId="77777777" w:rsidTr="00394A15">
        <w:trPr>
          <w:trHeight w:val="109"/>
        </w:trPr>
        <w:tc>
          <w:tcPr>
            <w:tcW w:w="2616" w:type="dxa"/>
          </w:tcPr>
          <w:p w14:paraId="2885667D" w14:textId="77777777" w:rsidR="00062BB6" w:rsidRPr="00A847B7" w:rsidRDefault="00062BB6" w:rsidP="00BE75C5">
            <w:pPr>
              <w:rPr>
                <w:rFonts w:cstheme="minorHAnsi"/>
              </w:rPr>
            </w:pPr>
            <w:r w:rsidRPr="00A847B7">
              <w:rPr>
                <w:rFonts w:cstheme="minorHAnsi"/>
              </w:rPr>
              <w:t xml:space="preserve">70 </w:t>
            </w:r>
          </w:p>
        </w:tc>
        <w:tc>
          <w:tcPr>
            <w:tcW w:w="2616" w:type="dxa"/>
          </w:tcPr>
          <w:p w14:paraId="20B9977D" w14:textId="77777777" w:rsidR="00062BB6" w:rsidRPr="00A847B7" w:rsidRDefault="00062BB6" w:rsidP="00BE75C5">
            <w:pPr>
              <w:rPr>
                <w:rFonts w:cstheme="minorHAnsi"/>
              </w:rPr>
            </w:pPr>
            <w:r w:rsidRPr="00A847B7">
              <w:rPr>
                <w:rFonts w:cstheme="minorHAnsi"/>
              </w:rPr>
              <w:t xml:space="preserve">56 </w:t>
            </w:r>
          </w:p>
        </w:tc>
      </w:tr>
      <w:tr w:rsidR="00062BB6" w:rsidRPr="00A847B7" w14:paraId="7FED4103" w14:textId="77777777" w:rsidTr="00394A15">
        <w:trPr>
          <w:trHeight w:val="109"/>
        </w:trPr>
        <w:tc>
          <w:tcPr>
            <w:tcW w:w="2616" w:type="dxa"/>
          </w:tcPr>
          <w:p w14:paraId="00AD094B" w14:textId="77777777" w:rsidR="00062BB6" w:rsidRPr="00A847B7" w:rsidRDefault="00062BB6" w:rsidP="00BE75C5">
            <w:pPr>
              <w:rPr>
                <w:rFonts w:cstheme="minorHAnsi"/>
              </w:rPr>
            </w:pPr>
            <w:r w:rsidRPr="00A847B7">
              <w:rPr>
                <w:rFonts w:cstheme="minorHAnsi"/>
              </w:rPr>
              <w:t xml:space="preserve">71 </w:t>
            </w:r>
          </w:p>
        </w:tc>
        <w:tc>
          <w:tcPr>
            <w:tcW w:w="2616" w:type="dxa"/>
          </w:tcPr>
          <w:p w14:paraId="094A3C05" w14:textId="77777777" w:rsidR="00062BB6" w:rsidRPr="00A847B7" w:rsidRDefault="00062BB6" w:rsidP="00BE75C5">
            <w:pPr>
              <w:rPr>
                <w:rFonts w:cstheme="minorHAnsi"/>
              </w:rPr>
            </w:pPr>
            <w:r w:rsidRPr="00A847B7">
              <w:rPr>
                <w:rFonts w:cstheme="minorHAnsi"/>
              </w:rPr>
              <w:t xml:space="preserve">57 </w:t>
            </w:r>
          </w:p>
        </w:tc>
      </w:tr>
      <w:tr w:rsidR="00062BB6" w:rsidRPr="00A847B7" w14:paraId="492B12C0" w14:textId="77777777" w:rsidTr="00394A15">
        <w:trPr>
          <w:trHeight w:val="109"/>
        </w:trPr>
        <w:tc>
          <w:tcPr>
            <w:tcW w:w="2616" w:type="dxa"/>
          </w:tcPr>
          <w:p w14:paraId="4BE41A72" w14:textId="77777777" w:rsidR="00062BB6" w:rsidRPr="00A847B7" w:rsidRDefault="00062BB6" w:rsidP="00BE75C5">
            <w:pPr>
              <w:rPr>
                <w:rFonts w:cstheme="minorHAnsi"/>
              </w:rPr>
            </w:pPr>
            <w:r w:rsidRPr="00A847B7">
              <w:rPr>
                <w:rFonts w:cstheme="minorHAnsi"/>
              </w:rPr>
              <w:t xml:space="preserve">72 </w:t>
            </w:r>
          </w:p>
        </w:tc>
        <w:tc>
          <w:tcPr>
            <w:tcW w:w="2616" w:type="dxa"/>
          </w:tcPr>
          <w:p w14:paraId="08D75D83" w14:textId="77777777" w:rsidR="00062BB6" w:rsidRPr="00A847B7" w:rsidRDefault="00062BB6" w:rsidP="00BE75C5">
            <w:pPr>
              <w:rPr>
                <w:rFonts w:cstheme="minorHAnsi"/>
              </w:rPr>
            </w:pPr>
            <w:r w:rsidRPr="00A847B7">
              <w:rPr>
                <w:rFonts w:cstheme="minorHAnsi"/>
              </w:rPr>
              <w:t xml:space="preserve">58 </w:t>
            </w:r>
          </w:p>
        </w:tc>
      </w:tr>
      <w:tr w:rsidR="00062BB6" w:rsidRPr="00A847B7" w14:paraId="1581CB51" w14:textId="77777777" w:rsidTr="00394A15">
        <w:trPr>
          <w:trHeight w:val="109"/>
        </w:trPr>
        <w:tc>
          <w:tcPr>
            <w:tcW w:w="2616" w:type="dxa"/>
          </w:tcPr>
          <w:p w14:paraId="147B3761" w14:textId="77777777" w:rsidR="00062BB6" w:rsidRPr="00A847B7" w:rsidRDefault="00062BB6" w:rsidP="00BE75C5">
            <w:pPr>
              <w:rPr>
                <w:rFonts w:cstheme="minorHAnsi"/>
              </w:rPr>
            </w:pPr>
            <w:r w:rsidRPr="00A847B7">
              <w:rPr>
                <w:rFonts w:cstheme="minorHAnsi"/>
              </w:rPr>
              <w:t xml:space="preserve">73 </w:t>
            </w:r>
          </w:p>
        </w:tc>
        <w:tc>
          <w:tcPr>
            <w:tcW w:w="2616" w:type="dxa"/>
          </w:tcPr>
          <w:p w14:paraId="56083FBB" w14:textId="77777777" w:rsidR="00062BB6" w:rsidRPr="00A847B7" w:rsidRDefault="00062BB6" w:rsidP="00BE75C5">
            <w:pPr>
              <w:rPr>
                <w:rFonts w:cstheme="minorHAnsi"/>
              </w:rPr>
            </w:pPr>
            <w:r w:rsidRPr="00A847B7">
              <w:rPr>
                <w:rFonts w:cstheme="minorHAnsi"/>
              </w:rPr>
              <w:t xml:space="preserve">58 </w:t>
            </w:r>
          </w:p>
        </w:tc>
      </w:tr>
      <w:tr w:rsidR="00062BB6" w:rsidRPr="00A847B7" w14:paraId="6B0E7095" w14:textId="77777777" w:rsidTr="00394A15">
        <w:trPr>
          <w:trHeight w:val="109"/>
        </w:trPr>
        <w:tc>
          <w:tcPr>
            <w:tcW w:w="2616" w:type="dxa"/>
          </w:tcPr>
          <w:p w14:paraId="2F61A8DC" w14:textId="77777777" w:rsidR="00062BB6" w:rsidRPr="00A847B7" w:rsidRDefault="00062BB6" w:rsidP="00BE75C5">
            <w:pPr>
              <w:rPr>
                <w:rFonts w:cstheme="minorHAnsi"/>
              </w:rPr>
            </w:pPr>
            <w:r w:rsidRPr="00A847B7">
              <w:rPr>
                <w:rFonts w:cstheme="minorHAnsi"/>
              </w:rPr>
              <w:t xml:space="preserve">74 </w:t>
            </w:r>
          </w:p>
        </w:tc>
        <w:tc>
          <w:tcPr>
            <w:tcW w:w="2616" w:type="dxa"/>
          </w:tcPr>
          <w:p w14:paraId="5097CFDF" w14:textId="77777777" w:rsidR="00062BB6" w:rsidRPr="00A847B7" w:rsidRDefault="00062BB6" w:rsidP="00BE75C5">
            <w:pPr>
              <w:rPr>
                <w:rFonts w:cstheme="minorHAnsi"/>
              </w:rPr>
            </w:pPr>
            <w:r w:rsidRPr="00A847B7">
              <w:rPr>
                <w:rFonts w:cstheme="minorHAnsi"/>
              </w:rPr>
              <w:t xml:space="preserve">59 </w:t>
            </w:r>
          </w:p>
        </w:tc>
      </w:tr>
      <w:tr w:rsidR="00062BB6" w:rsidRPr="00A847B7" w14:paraId="7BDE5F0F" w14:textId="77777777" w:rsidTr="00394A15">
        <w:trPr>
          <w:trHeight w:val="109"/>
        </w:trPr>
        <w:tc>
          <w:tcPr>
            <w:tcW w:w="2616" w:type="dxa"/>
          </w:tcPr>
          <w:p w14:paraId="2401E46A" w14:textId="77777777" w:rsidR="00062BB6" w:rsidRPr="00A847B7" w:rsidRDefault="00062BB6" w:rsidP="00BE75C5">
            <w:pPr>
              <w:rPr>
                <w:rFonts w:cstheme="minorHAnsi"/>
              </w:rPr>
            </w:pPr>
            <w:r w:rsidRPr="00A847B7">
              <w:rPr>
                <w:rFonts w:cstheme="minorHAnsi"/>
              </w:rPr>
              <w:t xml:space="preserve">75 </w:t>
            </w:r>
          </w:p>
        </w:tc>
        <w:tc>
          <w:tcPr>
            <w:tcW w:w="2616" w:type="dxa"/>
          </w:tcPr>
          <w:p w14:paraId="77A479B7" w14:textId="77777777" w:rsidR="00062BB6" w:rsidRPr="00A847B7" w:rsidRDefault="00062BB6" w:rsidP="00BE75C5">
            <w:pPr>
              <w:rPr>
                <w:rFonts w:cstheme="minorHAnsi"/>
              </w:rPr>
            </w:pPr>
            <w:r w:rsidRPr="00A847B7">
              <w:rPr>
                <w:rFonts w:cstheme="minorHAnsi"/>
              </w:rPr>
              <w:t xml:space="preserve">60 </w:t>
            </w:r>
          </w:p>
        </w:tc>
      </w:tr>
      <w:tr w:rsidR="00062BB6" w:rsidRPr="00A847B7" w14:paraId="41A6C4CB" w14:textId="77777777" w:rsidTr="00394A15">
        <w:trPr>
          <w:trHeight w:val="109"/>
        </w:trPr>
        <w:tc>
          <w:tcPr>
            <w:tcW w:w="2616" w:type="dxa"/>
          </w:tcPr>
          <w:p w14:paraId="1CF1ACC6" w14:textId="77777777" w:rsidR="00062BB6" w:rsidRPr="00A847B7" w:rsidRDefault="00062BB6" w:rsidP="00BE75C5">
            <w:pPr>
              <w:rPr>
                <w:rFonts w:cstheme="minorHAnsi"/>
              </w:rPr>
            </w:pPr>
            <w:r w:rsidRPr="00A847B7">
              <w:rPr>
                <w:rFonts w:cstheme="minorHAnsi"/>
              </w:rPr>
              <w:t xml:space="preserve">76 </w:t>
            </w:r>
          </w:p>
        </w:tc>
        <w:tc>
          <w:tcPr>
            <w:tcW w:w="2616" w:type="dxa"/>
          </w:tcPr>
          <w:p w14:paraId="7E7DF82D" w14:textId="77777777" w:rsidR="00062BB6" w:rsidRPr="00A847B7" w:rsidRDefault="00062BB6" w:rsidP="00BE75C5">
            <w:pPr>
              <w:rPr>
                <w:rFonts w:cstheme="minorHAnsi"/>
              </w:rPr>
            </w:pPr>
            <w:r w:rsidRPr="00A847B7">
              <w:rPr>
                <w:rFonts w:cstheme="minorHAnsi"/>
              </w:rPr>
              <w:t xml:space="preserve">61 </w:t>
            </w:r>
          </w:p>
        </w:tc>
      </w:tr>
      <w:tr w:rsidR="00062BB6" w:rsidRPr="00A847B7" w14:paraId="372B2815" w14:textId="77777777" w:rsidTr="00394A15">
        <w:trPr>
          <w:trHeight w:val="109"/>
        </w:trPr>
        <w:tc>
          <w:tcPr>
            <w:tcW w:w="2616" w:type="dxa"/>
          </w:tcPr>
          <w:p w14:paraId="35D86FB2" w14:textId="77777777" w:rsidR="00062BB6" w:rsidRPr="00A847B7" w:rsidRDefault="00062BB6" w:rsidP="00BE75C5">
            <w:pPr>
              <w:rPr>
                <w:rFonts w:cstheme="minorHAnsi"/>
              </w:rPr>
            </w:pPr>
            <w:r w:rsidRPr="00A847B7">
              <w:rPr>
                <w:rFonts w:cstheme="minorHAnsi"/>
              </w:rPr>
              <w:t xml:space="preserve">77 </w:t>
            </w:r>
          </w:p>
        </w:tc>
        <w:tc>
          <w:tcPr>
            <w:tcW w:w="2616" w:type="dxa"/>
          </w:tcPr>
          <w:p w14:paraId="4B41D23C" w14:textId="77777777" w:rsidR="00062BB6" w:rsidRPr="00A847B7" w:rsidRDefault="00062BB6" w:rsidP="00BE75C5">
            <w:pPr>
              <w:rPr>
                <w:rFonts w:cstheme="minorHAnsi"/>
              </w:rPr>
            </w:pPr>
            <w:r w:rsidRPr="00A847B7">
              <w:rPr>
                <w:rFonts w:cstheme="minorHAnsi"/>
              </w:rPr>
              <w:t xml:space="preserve">62 </w:t>
            </w:r>
          </w:p>
        </w:tc>
      </w:tr>
      <w:tr w:rsidR="00062BB6" w:rsidRPr="00A847B7" w14:paraId="15482D39" w14:textId="77777777" w:rsidTr="00394A15">
        <w:trPr>
          <w:trHeight w:val="109"/>
        </w:trPr>
        <w:tc>
          <w:tcPr>
            <w:tcW w:w="2616" w:type="dxa"/>
          </w:tcPr>
          <w:p w14:paraId="0DAD70C5" w14:textId="77777777" w:rsidR="00062BB6" w:rsidRPr="00A847B7" w:rsidRDefault="00062BB6" w:rsidP="00BE75C5">
            <w:pPr>
              <w:rPr>
                <w:rFonts w:cstheme="minorHAnsi"/>
              </w:rPr>
            </w:pPr>
            <w:r w:rsidRPr="00A847B7">
              <w:rPr>
                <w:rFonts w:cstheme="minorHAnsi"/>
              </w:rPr>
              <w:t xml:space="preserve">78 </w:t>
            </w:r>
          </w:p>
        </w:tc>
        <w:tc>
          <w:tcPr>
            <w:tcW w:w="2616" w:type="dxa"/>
          </w:tcPr>
          <w:p w14:paraId="51CBDF73" w14:textId="77777777" w:rsidR="00062BB6" w:rsidRPr="00A847B7" w:rsidRDefault="00062BB6" w:rsidP="00BE75C5">
            <w:pPr>
              <w:rPr>
                <w:rFonts w:cstheme="minorHAnsi"/>
              </w:rPr>
            </w:pPr>
            <w:r w:rsidRPr="00A847B7">
              <w:rPr>
                <w:rFonts w:cstheme="minorHAnsi"/>
              </w:rPr>
              <w:t xml:space="preserve">117 </w:t>
            </w:r>
          </w:p>
        </w:tc>
      </w:tr>
      <w:tr w:rsidR="00062BB6" w:rsidRPr="00A847B7" w14:paraId="51054E72" w14:textId="77777777" w:rsidTr="00394A15">
        <w:trPr>
          <w:trHeight w:val="109"/>
        </w:trPr>
        <w:tc>
          <w:tcPr>
            <w:tcW w:w="2616" w:type="dxa"/>
          </w:tcPr>
          <w:p w14:paraId="0CFBB382" w14:textId="77777777" w:rsidR="00062BB6" w:rsidRPr="00A847B7" w:rsidRDefault="00062BB6" w:rsidP="00BE75C5">
            <w:pPr>
              <w:rPr>
                <w:rFonts w:cstheme="minorHAnsi"/>
              </w:rPr>
            </w:pPr>
            <w:r w:rsidRPr="00A847B7">
              <w:rPr>
                <w:rFonts w:cstheme="minorHAnsi"/>
              </w:rPr>
              <w:t xml:space="preserve">79 </w:t>
            </w:r>
          </w:p>
        </w:tc>
        <w:tc>
          <w:tcPr>
            <w:tcW w:w="2616" w:type="dxa"/>
          </w:tcPr>
          <w:p w14:paraId="2F2246DD" w14:textId="77777777" w:rsidR="00062BB6" w:rsidRPr="00A847B7" w:rsidRDefault="00062BB6" w:rsidP="00BE75C5">
            <w:pPr>
              <w:rPr>
                <w:rFonts w:cstheme="minorHAnsi"/>
              </w:rPr>
            </w:pPr>
            <w:r w:rsidRPr="00A847B7">
              <w:rPr>
                <w:rFonts w:cstheme="minorHAnsi"/>
              </w:rPr>
              <w:t xml:space="preserve">119 </w:t>
            </w:r>
          </w:p>
        </w:tc>
      </w:tr>
      <w:tr w:rsidR="00062BB6" w:rsidRPr="00A847B7" w14:paraId="3D3E3A27" w14:textId="77777777" w:rsidTr="00394A15">
        <w:trPr>
          <w:trHeight w:val="109"/>
        </w:trPr>
        <w:tc>
          <w:tcPr>
            <w:tcW w:w="2616" w:type="dxa"/>
          </w:tcPr>
          <w:p w14:paraId="539F542A" w14:textId="77777777" w:rsidR="00062BB6" w:rsidRPr="00A847B7" w:rsidRDefault="00062BB6" w:rsidP="00BE75C5">
            <w:pPr>
              <w:rPr>
                <w:rFonts w:cstheme="minorHAnsi"/>
              </w:rPr>
            </w:pPr>
            <w:r w:rsidRPr="00A847B7">
              <w:rPr>
                <w:rFonts w:cstheme="minorHAnsi"/>
              </w:rPr>
              <w:lastRenderedPageBreak/>
              <w:t xml:space="preserve">80 </w:t>
            </w:r>
          </w:p>
        </w:tc>
        <w:tc>
          <w:tcPr>
            <w:tcW w:w="2616" w:type="dxa"/>
          </w:tcPr>
          <w:p w14:paraId="226CA68D" w14:textId="77777777" w:rsidR="00062BB6" w:rsidRPr="00A847B7" w:rsidRDefault="00062BB6" w:rsidP="00BE75C5">
            <w:pPr>
              <w:rPr>
                <w:rFonts w:cstheme="minorHAnsi"/>
              </w:rPr>
            </w:pPr>
            <w:r w:rsidRPr="00A847B7">
              <w:rPr>
                <w:rFonts w:cstheme="minorHAnsi"/>
              </w:rPr>
              <w:t xml:space="preserve">120 </w:t>
            </w:r>
          </w:p>
        </w:tc>
      </w:tr>
      <w:tr w:rsidR="00062BB6" w:rsidRPr="00A847B7" w14:paraId="1956D091" w14:textId="77777777" w:rsidTr="00394A15">
        <w:trPr>
          <w:trHeight w:val="109"/>
        </w:trPr>
        <w:tc>
          <w:tcPr>
            <w:tcW w:w="2616" w:type="dxa"/>
          </w:tcPr>
          <w:p w14:paraId="1749B639" w14:textId="77777777" w:rsidR="00062BB6" w:rsidRPr="00A847B7" w:rsidRDefault="00062BB6" w:rsidP="00BE75C5">
            <w:pPr>
              <w:rPr>
                <w:rFonts w:cstheme="minorHAnsi"/>
              </w:rPr>
            </w:pPr>
            <w:r w:rsidRPr="00A847B7">
              <w:rPr>
                <w:rFonts w:cstheme="minorHAnsi"/>
              </w:rPr>
              <w:t xml:space="preserve">81 </w:t>
            </w:r>
          </w:p>
        </w:tc>
        <w:tc>
          <w:tcPr>
            <w:tcW w:w="2616" w:type="dxa"/>
          </w:tcPr>
          <w:p w14:paraId="01E06A33" w14:textId="77777777" w:rsidR="00062BB6" w:rsidRPr="00A847B7" w:rsidRDefault="00062BB6" w:rsidP="00BE75C5">
            <w:pPr>
              <w:rPr>
                <w:rFonts w:cstheme="minorHAnsi"/>
              </w:rPr>
            </w:pPr>
            <w:r w:rsidRPr="00A847B7">
              <w:rPr>
                <w:rFonts w:cstheme="minorHAnsi"/>
              </w:rPr>
              <w:t xml:space="preserve">122 </w:t>
            </w:r>
          </w:p>
        </w:tc>
      </w:tr>
      <w:tr w:rsidR="00062BB6" w:rsidRPr="00A847B7" w14:paraId="4DE6445E" w14:textId="77777777" w:rsidTr="00394A15">
        <w:trPr>
          <w:trHeight w:val="109"/>
        </w:trPr>
        <w:tc>
          <w:tcPr>
            <w:tcW w:w="2616" w:type="dxa"/>
          </w:tcPr>
          <w:p w14:paraId="328BFA55" w14:textId="77777777" w:rsidR="00062BB6" w:rsidRPr="00A847B7" w:rsidRDefault="00062BB6" w:rsidP="00BE75C5">
            <w:pPr>
              <w:rPr>
                <w:rFonts w:cstheme="minorHAnsi"/>
              </w:rPr>
            </w:pPr>
            <w:r w:rsidRPr="00A847B7">
              <w:rPr>
                <w:rFonts w:cstheme="minorHAnsi"/>
              </w:rPr>
              <w:t xml:space="preserve">82 </w:t>
            </w:r>
          </w:p>
        </w:tc>
        <w:tc>
          <w:tcPr>
            <w:tcW w:w="2616" w:type="dxa"/>
          </w:tcPr>
          <w:p w14:paraId="3F0F6D70" w14:textId="77777777" w:rsidR="00062BB6" w:rsidRPr="00A847B7" w:rsidRDefault="00062BB6" w:rsidP="00BE75C5">
            <w:pPr>
              <w:rPr>
                <w:rFonts w:cstheme="minorHAnsi"/>
              </w:rPr>
            </w:pPr>
            <w:r w:rsidRPr="00A847B7">
              <w:rPr>
                <w:rFonts w:cstheme="minorHAnsi"/>
              </w:rPr>
              <w:t xml:space="preserve">123 </w:t>
            </w:r>
          </w:p>
        </w:tc>
      </w:tr>
      <w:tr w:rsidR="00062BB6" w:rsidRPr="00A847B7" w14:paraId="239FD52A" w14:textId="77777777" w:rsidTr="00394A15">
        <w:trPr>
          <w:trHeight w:val="109"/>
        </w:trPr>
        <w:tc>
          <w:tcPr>
            <w:tcW w:w="2616" w:type="dxa"/>
          </w:tcPr>
          <w:p w14:paraId="15D9AC75" w14:textId="77777777" w:rsidR="00062BB6" w:rsidRPr="00A847B7" w:rsidRDefault="00062BB6" w:rsidP="00BE75C5">
            <w:pPr>
              <w:rPr>
                <w:rFonts w:cstheme="minorHAnsi"/>
              </w:rPr>
            </w:pPr>
            <w:r w:rsidRPr="00A847B7">
              <w:rPr>
                <w:rFonts w:cstheme="minorHAnsi"/>
              </w:rPr>
              <w:t xml:space="preserve">83 </w:t>
            </w:r>
          </w:p>
        </w:tc>
        <w:tc>
          <w:tcPr>
            <w:tcW w:w="2616" w:type="dxa"/>
          </w:tcPr>
          <w:p w14:paraId="5AB9C3F8" w14:textId="77777777" w:rsidR="00062BB6" w:rsidRPr="00A847B7" w:rsidRDefault="00062BB6" w:rsidP="00BE75C5">
            <w:pPr>
              <w:rPr>
                <w:rFonts w:cstheme="minorHAnsi"/>
              </w:rPr>
            </w:pPr>
            <w:r w:rsidRPr="00A847B7">
              <w:rPr>
                <w:rFonts w:cstheme="minorHAnsi"/>
              </w:rPr>
              <w:t xml:space="preserve">125 </w:t>
            </w:r>
          </w:p>
        </w:tc>
      </w:tr>
      <w:tr w:rsidR="00062BB6" w:rsidRPr="00A847B7" w14:paraId="14601AA8" w14:textId="77777777" w:rsidTr="00394A15">
        <w:trPr>
          <w:trHeight w:val="109"/>
        </w:trPr>
        <w:tc>
          <w:tcPr>
            <w:tcW w:w="2616" w:type="dxa"/>
          </w:tcPr>
          <w:p w14:paraId="45C17E74" w14:textId="77777777" w:rsidR="00062BB6" w:rsidRPr="00A847B7" w:rsidRDefault="00062BB6" w:rsidP="00BE75C5">
            <w:pPr>
              <w:rPr>
                <w:rFonts w:cstheme="minorHAnsi"/>
              </w:rPr>
            </w:pPr>
            <w:r w:rsidRPr="00A847B7">
              <w:rPr>
                <w:rFonts w:cstheme="minorHAnsi"/>
              </w:rPr>
              <w:t xml:space="preserve">84 </w:t>
            </w:r>
          </w:p>
        </w:tc>
        <w:tc>
          <w:tcPr>
            <w:tcW w:w="2616" w:type="dxa"/>
          </w:tcPr>
          <w:p w14:paraId="2B1D0BF2" w14:textId="77777777" w:rsidR="00062BB6" w:rsidRPr="00A847B7" w:rsidRDefault="00062BB6" w:rsidP="00BE75C5">
            <w:pPr>
              <w:rPr>
                <w:rFonts w:cstheme="minorHAnsi"/>
              </w:rPr>
            </w:pPr>
            <w:r w:rsidRPr="00A847B7">
              <w:rPr>
                <w:rFonts w:cstheme="minorHAnsi"/>
              </w:rPr>
              <w:t xml:space="preserve">126 </w:t>
            </w:r>
          </w:p>
        </w:tc>
      </w:tr>
      <w:tr w:rsidR="00062BB6" w:rsidRPr="00A847B7" w14:paraId="353ECDB1" w14:textId="77777777" w:rsidTr="00394A15">
        <w:trPr>
          <w:trHeight w:val="109"/>
        </w:trPr>
        <w:tc>
          <w:tcPr>
            <w:tcW w:w="2616" w:type="dxa"/>
          </w:tcPr>
          <w:p w14:paraId="45EB6D68" w14:textId="77777777" w:rsidR="00062BB6" w:rsidRPr="00A847B7" w:rsidRDefault="00062BB6" w:rsidP="00BE75C5">
            <w:pPr>
              <w:rPr>
                <w:rFonts w:cstheme="minorHAnsi"/>
              </w:rPr>
            </w:pPr>
            <w:r w:rsidRPr="00A847B7">
              <w:rPr>
                <w:rFonts w:cstheme="minorHAnsi"/>
              </w:rPr>
              <w:t xml:space="preserve">85 </w:t>
            </w:r>
          </w:p>
        </w:tc>
        <w:tc>
          <w:tcPr>
            <w:tcW w:w="2616" w:type="dxa"/>
          </w:tcPr>
          <w:p w14:paraId="73D10878" w14:textId="77777777" w:rsidR="00062BB6" w:rsidRPr="00A847B7" w:rsidRDefault="00062BB6" w:rsidP="00BE75C5">
            <w:pPr>
              <w:rPr>
                <w:rFonts w:cstheme="minorHAnsi"/>
              </w:rPr>
            </w:pPr>
            <w:r w:rsidRPr="00A847B7">
              <w:rPr>
                <w:rFonts w:cstheme="minorHAnsi"/>
              </w:rPr>
              <w:t xml:space="preserve">128 </w:t>
            </w:r>
          </w:p>
        </w:tc>
      </w:tr>
      <w:tr w:rsidR="00062BB6" w:rsidRPr="00A847B7" w14:paraId="0692A2C6" w14:textId="77777777" w:rsidTr="00394A15">
        <w:trPr>
          <w:trHeight w:val="109"/>
        </w:trPr>
        <w:tc>
          <w:tcPr>
            <w:tcW w:w="2616" w:type="dxa"/>
          </w:tcPr>
          <w:p w14:paraId="4565E0EF" w14:textId="77777777" w:rsidR="00062BB6" w:rsidRPr="00A847B7" w:rsidRDefault="00062BB6" w:rsidP="00BE75C5">
            <w:pPr>
              <w:rPr>
                <w:rFonts w:cstheme="minorHAnsi"/>
              </w:rPr>
            </w:pPr>
            <w:r w:rsidRPr="00A847B7">
              <w:rPr>
                <w:rFonts w:cstheme="minorHAnsi"/>
              </w:rPr>
              <w:t xml:space="preserve">86 </w:t>
            </w:r>
          </w:p>
        </w:tc>
        <w:tc>
          <w:tcPr>
            <w:tcW w:w="2616" w:type="dxa"/>
          </w:tcPr>
          <w:p w14:paraId="7072FE4C" w14:textId="77777777" w:rsidR="00062BB6" w:rsidRPr="00A847B7" w:rsidRDefault="00062BB6" w:rsidP="00BE75C5">
            <w:pPr>
              <w:rPr>
                <w:rFonts w:cstheme="minorHAnsi"/>
              </w:rPr>
            </w:pPr>
            <w:r w:rsidRPr="00A847B7">
              <w:rPr>
                <w:rFonts w:cstheme="minorHAnsi"/>
              </w:rPr>
              <w:t xml:space="preserve">129 </w:t>
            </w:r>
          </w:p>
        </w:tc>
      </w:tr>
      <w:tr w:rsidR="00062BB6" w:rsidRPr="00A847B7" w14:paraId="7A66037D" w14:textId="77777777" w:rsidTr="00394A15">
        <w:trPr>
          <w:trHeight w:val="109"/>
        </w:trPr>
        <w:tc>
          <w:tcPr>
            <w:tcW w:w="2616" w:type="dxa"/>
          </w:tcPr>
          <w:p w14:paraId="427B2E77" w14:textId="77777777" w:rsidR="00062BB6" w:rsidRPr="00A847B7" w:rsidRDefault="00062BB6" w:rsidP="00BE75C5">
            <w:pPr>
              <w:rPr>
                <w:rFonts w:cstheme="minorHAnsi"/>
              </w:rPr>
            </w:pPr>
            <w:r w:rsidRPr="00A847B7">
              <w:rPr>
                <w:rFonts w:cstheme="minorHAnsi"/>
              </w:rPr>
              <w:t xml:space="preserve">87 </w:t>
            </w:r>
          </w:p>
        </w:tc>
        <w:tc>
          <w:tcPr>
            <w:tcW w:w="2616" w:type="dxa"/>
          </w:tcPr>
          <w:p w14:paraId="0AB26F57" w14:textId="77777777" w:rsidR="00062BB6" w:rsidRPr="00A847B7" w:rsidRDefault="00062BB6" w:rsidP="00BE75C5">
            <w:pPr>
              <w:rPr>
                <w:rFonts w:cstheme="minorHAnsi"/>
              </w:rPr>
            </w:pPr>
            <w:r w:rsidRPr="00A847B7">
              <w:rPr>
                <w:rFonts w:cstheme="minorHAnsi"/>
              </w:rPr>
              <w:t xml:space="preserve">131 </w:t>
            </w:r>
          </w:p>
        </w:tc>
      </w:tr>
      <w:tr w:rsidR="00062BB6" w:rsidRPr="00A847B7" w14:paraId="09FC11B1" w14:textId="77777777" w:rsidTr="00394A15">
        <w:trPr>
          <w:trHeight w:val="109"/>
        </w:trPr>
        <w:tc>
          <w:tcPr>
            <w:tcW w:w="2616" w:type="dxa"/>
          </w:tcPr>
          <w:p w14:paraId="36A0DD07" w14:textId="77777777" w:rsidR="00062BB6" w:rsidRPr="00A847B7" w:rsidRDefault="00062BB6" w:rsidP="00BE75C5">
            <w:pPr>
              <w:rPr>
                <w:rFonts w:cstheme="minorHAnsi"/>
              </w:rPr>
            </w:pPr>
            <w:r w:rsidRPr="00A847B7">
              <w:rPr>
                <w:rFonts w:cstheme="minorHAnsi"/>
              </w:rPr>
              <w:t xml:space="preserve">88 </w:t>
            </w:r>
          </w:p>
        </w:tc>
        <w:tc>
          <w:tcPr>
            <w:tcW w:w="2616" w:type="dxa"/>
          </w:tcPr>
          <w:p w14:paraId="544C30E1" w14:textId="77777777" w:rsidR="00062BB6" w:rsidRPr="00A847B7" w:rsidRDefault="00062BB6" w:rsidP="00BE75C5">
            <w:pPr>
              <w:rPr>
                <w:rFonts w:cstheme="minorHAnsi"/>
              </w:rPr>
            </w:pPr>
            <w:r w:rsidRPr="00A847B7">
              <w:rPr>
                <w:rFonts w:cstheme="minorHAnsi"/>
              </w:rPr>
              <w:t xml:space="preserve">132 </w:t>
            </w:r>
          </w:p>
        </w:tc>
      </w:tr>
      <w:tr w:rsidR="00062BB6" w:rsidRPr="00A847B7" w14:paraId="6B683F15" w14:textId="77777777" w:rsidTr="00394A15">
        <w:trPr>
          <w:trHeight w:val="109"/>
        </w:trPr>
        <w:tc>
          <w:tcPr>
            <w:tcW w:w="2616" w:type="dxa"/>
          </w:tcPr>
          <w:p w14:paraId="263F60A2" w14:textId="77777777" w:rsidR="00062BB6" w:rsidRPr="00A847B7" w:rsidRDefault="00062BB6" w:rsidP="00BE75C5">
            <w:pPr>
              <w:rPr>
                <w:rFonts w:cstheme="minorHAnsi"/>
              </w:rPr>
            </w:pPr>
            <w:r w:rsidRPr="00A847B7">
              <w:rPr>
                <w:rFonts w:cstheme="minorHAnsi"/>
              </w:rPr>
              <w:t xml:space="preserve">89 </w:t>
            </w:r>
          </w:p>
        </w:tc>
        <w:tc>
          <w:tcPr>
            <w:tcW w:w="2616" w:type="dxa"/>
          </w:tcPr>
          <w:p w14:paraId="686AFC91" w14:textId="77777777" w:rsidR="00062BB6" w:rsidRPr="00A847B7" w:rsidRDefault="00062BB6" w:rsidP="00BE75C5">
            <w:pPr>
              <w:rPr>
                <w:rFonts w:cstheme="minorHAnsi"/>
              </w:rPr>
            </w:pPr>
            <w:r w:rsidRPr="00A847B7">
              <w:rPr>
                <w:rFonts w:cstheme="minorHAnsi"/>
              </w:rPr>
              <w:t xml:space="preserve">134 </w:t>
            </w:r>
          </w:p>
        </w:tc>
      </w:tr>
      <w:tr w:rsidR="00062BB6" w:rsidRPr="00A847B7" w14:paraId="070E90A7" w14:textId="77777777" w:rsidTr="00394A15">
        <w:trPr>
          <w:trHeight w:val="109"/>
        </w:trPr>
        <w:tc>
          <w:tcPr>
            <w:tcW w:w="2616" w:type="dxa"/>
          </w:tcPr>
          <w:p w14:paraId="194904DD" w14:textId="77777777" w:rsidR="00062BB6" w:rsidRPr="00A847B7" w:rsidRDefault="00062BB6" w:rsidP="00BE75C5">
            <w:pPr>
              <w:rPr>
                <w:rFonts w:cstheme="minorHAnsi"/>
              </w:rPr>
            </w:pPr>
            <w:r w:rsidRPr="00A847B7">
              <w:rPr>
                <w:rFonts w:cstheme="minorHAnsi"/>
              </w:rPr>
              <w:t xml:space="preserve">90 </w:t>
            </w:r>
          </w:p>
        </w:tc>
        <w:tc>
          <w:tcPr>
            <w:tcW w:w="2616" w:type="dxa"/>
          </w:tcPr>
          <w:p w14:paraId="214C4C0F" w14:textId="77777777" w:rsidR="00062BB6" w:rsidRPr="00A847B7" w:rsidRDefault="00062BB6" w:rsidP="00BE75C5">
            <w:pPr>
              <w:rPr>
                <w:rFonts w:cstheme="minorHAnsi"/>
              </w:rPr>
            </w:pPr>
            <w:r w:rsidRPr="00A847B7">
              <w:rPr>
                <w:rFonts w:cstheme="minorHAnsi"/>
              </w:rPr>
              <w:t xml:space="preserve">135 </w:t>
            </w:r>
          </w:p>
        </w:tc>
      </w:tr>
      <w:tr w:rsidR="00062BB6" w:rsidRPr="00A847B7" w14:paraId="0E5162E5" w14:textId="77777777" w:rsidTr="00394A15">
        <w:trPr>
          <w:trHeight w:val="109"/>
        </w:trPr>
        <w:tc>
          <w:tcPr>
            <w:tcW w:w="2616" w:type="dxa"/>
          </w:tcPr>
          <w:p w14:paraId="54D008CB" w14:textId="77777777" w:rsidR="00062BB6" w:rsidRPr="00A847B7" w:rsidRDefault="00062BB6" w:rsidP="00BE75C5">
            <w:pPr>
              <w:rPr>
                <w:rFonts w:cstheme="minorHAnsi"/>
              </w:rPr>
            </w:pPr>
            <w:r w:rsidRPr="00A847B7">
              <w:rPr>
                <w:rFonts w:cstheme="minorHAnsi"/>
              </w:rPr>
              <w:t xml:space="preserve">91 </w:t>
            </w:r>
          </w:p>
        </w:tc>
        <w:tc>
          <w:tcPr>
            <w:tcW w:w="2616" w:type="dxa"/>
          </w:tcPr>
          <w:p w14:paraId="4BEE4171" w14:textId="77777777" w:rsidR="00062BB6" w:rsidRPr="00A847B7" w:rsidRDefault="00062BB6" w:rsidP="00BE75C5">
            <w:pPr>
              <w:rPr>
                <w:rFonts w:cstheme="minorHAnsi"/>
              </w:rPr>
            </w:pPr>
            <w:r w:rsidRPr="00A847B7">
              <w:rPr>
                <w:rFonts w:cstheme="minorHAnsi"/>
              </w:rPr>
              <w:t xml:space="preserve">137 </w:t>
            </w:r>
          </w:p>
        </w:tc>
      </w:tr>
      <w:tr w:rsidR="00062BB6" w:rsidRPr="00A847B7" w14:paraId="5C5DD0F1" w14:textId="77777777" w:rsidTr="00394A15">
        <w:trPr>
          <w:trHeight w:val="109"/>
        </w:trPr>
        <w:tc>
          <w:tcPr>
            <w:tcW w:w="2616" w:type="dxa"/>
          </w:tcPr>
          <w:p w14:paraId="634BB2AC" w14:textId="77777777" w:rsidR="00062BB6" w:rsidRPr="00A847B7" w:rsidRDefault="00062BB6" w:rsidP="00BE75C5">
            <w:pPr>
              <w:rPr>
                <w:rFonts w:cstheme="minorHAnsi"/>
              </w:rPr>
            </w:pPr>
            <w:r w:rsidRPr="00A847B7">
              <w:rPr>
                <w:rFonts w:cstheme="minorHAnsi"/>
              </w:rPr>
              <w:t xml:space="preserve">92 </w:t>
            </w:r>
          </w:p>
        </w:tc>
        <w:tc>
          <w:tcPr>
            <w:tcW w:w="2616" w:type="dxa"/>
          </w:tcPr>
          <w:p w14:paraId="6A125543" w14:textId="77777777" w:rsidR="00062BB6" w:rsidRPr="00A847B7" w:rsidRDefault="00062BB6" w:rsidP="00BE75C5">
            <w:pPr>
              <w:rPr>
                <w:rFonts w:cstheme="minorHAnsi"/>
              </w:rPr>
            </w:pPr>
            <w:r w:rsidRPr="00A847B7">
              <w:rPr>
                <w:rFonts w:cstheme="minorHAnsi"/>
              </w:rPr>
              <w:t xml:space="preserve">138 </w:t>
            </w:r>
          </w:p>
        </w:tc>
      </w:tr>
      <w:tr w:rsidR="00062BB6" w:rsidRPr="00A847B7" w14:paraId="18C53556" w14:textId="77777777" w:rsidTr="00394A15">
        <w:trPr>
          <w:trHeight w:val="109"/>
        </w:trPr>
        <w:tc>
          <w:tcPr>
            <w:tcW w:w="2616" w:type="dxa"/>
          </w:tcPr>
          <w:p w14:paraId="16259315" w14:textId="77777777" w:rsidR="00062BB6" w:rsidRPr="00A847B7" w:rsidRDefault="00062BB6" w:rsidP="00BE75C5">
            <w:pPr>
              <w:rPr>
                <w:rFonts w:cstheme="minorHAnsi"/>
              </w:rPr>
            </w:pPr>
            <w:r w:rsidRPr="00A847B7">
              <w:rPr>
                <w:rFonts w:cstheme="minorHAnsi"/>
              </w:rPr>
              <w:t xml:space="preserve">93 </w:t>
            </w:r>
          </w:p>
        </w:tc>
        <w:tc>
          <w:tcPr>
            <w:tcW w:w="2616" w:type="dxa"/>
          </w:tcPr>
          <w:p w14:paraId="3A8844D3" w14:textId="77777777" w:rsidR="00062BB6" w:rsidRPr="00A847B7" w:rsidRDefault="00062BB6" w:rsidP="00BE75C5">
            <w:pPr>
              <w:rPr>
                <w:rFonts w:cstheme="minorHAnsi"/>
              </w:rPr>
            </w:pPr>
            <w:r w:rsidRPr="00A847B7">
              <w:rPr>
                <w:rFonts w:cstheme="minorHAnsi"/>
              </w:rPr>
              <w:t xml:space="preserve">140 </w:t>
            </w:r>
          </w:p>
        </w:tc>
      </w:tr>
      <w:tr w:rsidR="00062BB6" w:rsidRPr="00A847B7" w14:paraId="75D081FC" w14:textId="77777777" w:rsidTr="00394A15">
        <w:trPr>
          <w:trHeight w:val="109"/>
        </w:trPr>
        <w:tc>
          <w:tcPr>
            <w:tcW w:w="2616" w:type="dxa"/>
          </w:tcPr>
          <w:p w14:paraId="609BE02F" w14:textId="77777777" w:rsidR="00062BB6" w:rsidRPr="00A847B7" w:rsidRDefault="00062BB6" w:rsidP="00BE75C5">
            <w:pPr>
              <w:rPr>
                <w:rFonts w:cstheme="minorHAnsi"/>
              </w:rPr>
            </w:pPr>
            <w:r w:rsidRPr="00A847B7">
              <w:rPr>
                <w:rFonts w:cstheme="minorHAnsi"/>
              </w:rPr>
              <w:t xml:space="preserve">94 </w:t>
            </w:r>
          </w:p>
        </w:tc>
        <w:tc>
          <w:tcPr>
            <w:tcW w:w="2616" w:type="dxa"/>
          </w:tcPr>
          <w:p w14:paraId="56F450E7" w14:textId="77777777" w:rsidR="00062BB6" w:rsidRPr="00A847B7" w:rsidRDefault="00062BB6" w:rsidP="00BE75C5">
            <w:pPr>
              <w:rPr>
                <w:rFonts w:cstheme="minorHAnsi"/>
              </w:rPr>
            </w:pPr>
            <w:r w:rsidRPr="00A847B7">
              <w:rPr>
                <w:rFonts w:cstheme="minorHAnsi"/>
              </w:rPr>
              <w:t xml:space="preserve">141 </w:t>
            </w:r>
          </w:p>
        </w:tc>
      </w:tr>
      <w:tr w:rsidR="00062BB6" w:rsidRPr="00A847B7" w14:paraId="0C4432A6" w14:textId="77777777" w:rsidTr="00394A15">
        <w:trPr>
          <w:trHeight w:val="109"/>
        </w:trPr>
        <w:tc>
          <w:tcPr>
            <w:tcW w:w="2616" w:type="dxa"/>
          </w:tcPr>
          <w:p w14:paraId="5B17991B" w14:textId="77777777" w:rsidR="00062BB6" w:rsidRPr="00A847B7" w:rsidRDefault="00062BB6" w:rsidP="00BE75C5">
            <w:pPr>
              <w:rPr>
                <w:rFonts w:cstheme="minorHAnsi"/>
              </w:rPr>
            </w:pPr>
            <w:r w:rsidRPr="00A847B7">
              <w:rPr>
                <w:rFonts w:cstheme="minorHAnsi"/>
              </w:rPr>
              <w:t xml:space="preserve">95 </w:t>
            </w:r>
          </w:p>
        </w:tc>
        <w:tc>
          <w:tcPr>
            <w:tcW w:w="2616" w:type="dxa"/>
          </w:tcPr>
          <w:p w14:paraId="335984B0" w14:textId="77777777" w:rsidR="00062BB6" w:rsidRPr="00A847B7" w:rsidRDefault="00062BB6" w:rsidP="00BE75C5">
            <w:pPr>
              <w:rPr>
                <w:rFonts w:cstheme="minorHAnsi"/>
              </w:rPr>
            </w:pPr>
            <w:r w:rsidRPr="00A847B7">
              <w:rPr>
                <w:rFonts w:cstheme="minorHAnsi"/>
              </w:rPr>
              <w:t xml:space="preserve">143 </w:t>
            </w:r>
          </w:p>
        </w:tc>
      </w:tr>
      <w:tr w:rsidR="00392D0C" w:rsidRPr="00A847B7" w14:paraId="0C496CB2" w14:textId="77777777" w:rsidTr="00394A15">
        <w:trPr>
          <w:trHeight w:val="109"/>
        </w:trPr>
        <w:tc>
          <w:tcPr>
            <w:tcW w:w="2616" w:type="dxa"/>
          </w:tcPr>
          <w:p w14:paraId="67CB48AE" w14:textId="77777777" w:rsidR="00392D0C" w:rsidRPr="00A847B7" w:rsidRDefault="00392D0C" w:rsidP="00BE75C5">
            <w:pPr>
              <w:rPr>
                <w:rFonts w:cstheme="minorHAnsi"/>
              </w:rPr>
            </w:pPr>
            <w:r w:rsidRPr="00A847B7">
              <w:rPr>
                <w:rFonts w:cstheme="minorHAnsi"/>
              </w:rPr>
              <w:t xml:space="preserve">96 </w:t>
            </w:r>
          </w:p>
        </w:tc>
        <w:tc>
          <w:tcPr>
            <w:tcW w:w="2616" w:type="dxa"/>
          </w:tcPr>
          <w:p w14:paraId="7CB0235C" w14:textId="77777777" w:rsidR="00392D0C" w:rsidRPr="00A847B7" w:rsidRDefault="00392D0C" w:rsidP="00BE75C5">
            <w:pPr>
              <w:rPr>
                <w:rFonts w:cstheme="minorHAnsi"/>
              </w:rPr>
            </w:pPr>
            <w:r w:rsidRPr="00A847B7">
              <w:rPr>
                <w:rFonts w:cstheme="minorHAnsi"/>
              </w:rPr>
              <w:t xml:space="preserve">144 </w:t>
            </w:r>
          </w:p>
        </w:tc>
      </w:tr>
      <w:tr w:rsidR="00392D0C" w:rsidRPr="00A847B7" w14:paraId="04F4D2AF" w14:textId="77777777" w:rsidTr="00394A15">
        <w:trPr>
          <w:trHeight w:val="109"/>
        </w:trPr>
        <w:tc>
          <w:tcPr>
            <w:tcW w:w="2616" w:type="dxa"/>
          </w:tcPr>
          <w:p w14:paraId="77DBAE45" w14:textId="77777777" w:rsidR="00392D0C" w:rsidRPr="00A847B7" w:rsidRDefault="00392D0C" w:rsidP="00BE75C5">
            <w:pPr>
              <w:rPr>
                <w:rFonts w:cstheme="minorHAnsi"/>
              </w:rPr>
            </w:pPr>
            <w:r w:rsidRPr="00A847B7">
              <w:rPr>
                <w:rFonts w:cstheme="minorHAnsi"/>
              </w:rPr>
              <w:t xml:space="preserve">97 </w:t>
            </w:r>
          </w:p>
        </w:tc>
        <w:tc>
          <w:tcPr>
            <w:tcW w:w="2616" w:type="dxa"/>
          </w:tcPr>
          <w:p w14:paraId="41B98374" w14:textId="77777777" w:rsidR="00392D0C" w:rsidRPr="00A847B7" w:rsidRDefault="00392D0C" w:rsidP="00BE75C5">
            <w:pPr>
              <w:rPr>
                <w:rFonts w:cstheme="minorHAnsi"/>
              </w:rPr>
            </w:pPr>
            <w:r w:rsidRPr="00A847B7">
              <w:rPr>
                <w:rFonts w:cstheme="minorHAnsi"/>
              </w:rPr>
              <w:t xml:space="preserve">146 </w:t>
            </w:r>
          </w:p>
        </w:tc>
      </w:tr>
      <w:tr w:rsidR="00392D0C" w:rsidRPr="00A847B7" w14:paraId="4F7931B1" w14:textId="77777777" w:rsidTr="00394A15">
        <w:trPr>
          <w:trHeight w:val="109"/>
        </w:trPr>
        <w:tc>
          <w:tcPr>
            <w:tcW w:w="2616" w:type="dxa"/>
          </w:tcPr>
          <w:p w14:paraId="3F433960" w14:textId="77777777" w:rsidR="00392D0C" w:rsidRPr="00A847B7" w:rsidRDefault="00392D0C" w:rsidP="00BE75C5">
            <w:pPr>
              <w:rPr>
                <w:rFonts w:cstheme="minorHAnsi"/>
              </w:rPr>
            </w:pPr>
            <w:r w:rsidRPr="00A847B7">
              <w:rPr>
                <w:rFonts w:cstheme="minorHAnsi"/>
              </w:rPr>
              <w:t xml:space="preserve">98 </w:t>
            </w:r>
          </w:p>
        </w:tc>
        <w:tc>
          <w:tcPr>
            <w:tcW w:w="2616" w:type="dxa"/>
          </w:tcPr>
          <w:p w14:paraId="10FCDB63" w14:textId="77777777" w:rsidR="00392D0C" w:rsidRPr="00A847B7" w:rsidRDefault="00392D0C" w:rsidP="00BE75C5">
            <w:pPr>
              <w:rPr>
                <w:rFonts w:cstheme="minorHAnsi"/>
              </w:rPr>
            </w:pPr>
            <w:r w:rsidRPr="00A847B7">
              <w:rPr>
                <w:rFonts w:cstheme="minorHAnsi"/>
              </w:rPr>
              <w:t xml:space="preserve">147 </w:t>
            </w:r>
          </w:p>
        </w:tc>
      </w:tr>
      <w:tr w:rsidR="00392D0C" w:rsidRPr="00A847B7" w14:paraId="473B924A" w14:textId="77777777" w:rsidTr="00394A15">
        <w:trPr>
          <w:trHeight w:val="109"/>
        </w:trPr>
        <w:tc>
          <w:tcPr>
            <w:tcW w:w="2616" w:type="dxa"/>
          </w:tcPr>
          <w:p w14:paraId="77742D23" w14:textId="77777777" w:rsidR="00392D0C" w:rsidRPr="00A847B7" w:rsidRDefault="00392D0C" w:rsidP="00BE75C5">
            <w:pPr>
              <w:rPr>
                <w:rFonts w:cstheme="minorHAnsi"/>
              </w:rPr>
            </w:pPr>
            <w:r w:rsidRPr="00A847B7">
              <w:rPr>
                <w:rFonts w:cstheme="minorHAnsi"/>
              </w:rPr>
              <w:t xml:space="preserve">99 </w:t>
            </w:r>
          </w:p>
        </w:tc>
        <w:tc>
          <w:tcPr>
            <w:tcW w:w="2616" w:type="dxa"/>
          </w:tcPr>
          <w:p w14:paraId="3EF48FC0" w14:textId="77777777" w:rsidR="00392D0C" w:rsidRPr="00A847B7" w:rsidRDefault="00392D0C" w:rsidP="00BE75C5">
            <w:pPr>
              <w:rPr>
                <w:rFonts w:cstheme="minorHAnsi"/>
              </w:rPr>
            </w:pPr>
            <w:r w:rsidRPr="00A847B7">
              <w:rPr>
                <w:rFonts w:cstheme="minorHAnsi"/>
              </w:rPr>
              <w:t xml:space="preserve">149 </w:t>
            </w:r>
          </w:p>
        </w:tc>
      </w:tr>
      <w:tr w:rsidR="00392D0C" w:rsidRPr="00A847B7" w14:paraId="1E20CFBE" w14:textId="77777777" w:rsidTr="00394A15">
        <w:trPr>
          <w:trHeight w:val="109"/>
        </w:trPr>
        <w:tc>
          <w:tcPr>
            <w:tcW w:w="2616" w:type="dxa"/>
          </w:tcPr>
          <w:p w14:paraId="5367FD0B" w14:textId="77777777" w:rsidR="00392D0C" w:rsidRPr="00A847B7" w:rsidRDefault="00392D0C" w:rsidP="00BE75C5">
            <w:pPr>
              <w:rPr>
                <w:rFonts w:cstheme="minorHAnsi"/>
              </w:rPr>
            </w:pPr>
            <w:r w:rsidRPr="00A847B7">
              <w:rPr>
                <w:rFonts w:cstheme="minorHAnsi"/>
              </w:rPr>
              <w:t xml:space="preserve">100 </w:t>
            </w:r>
          </w:p>
        </w:tc>
        <w:tc>
          <w:tcPr>
            <w:tcW w:w="2616" w:type="dxa"/>
          </w:tcPr>
          <w:p w14:paraId="576378DE" w14:textId="77777777" w:rsidR="00392D0C" w:rsidRPr="00A847B7" w:rsidRDefault="00392D0C" w:rsidP="00BE75C5">
            <w:pPr>
              <w:rPr>
                <w:rFonts w:cstheme="minorHAnsi"/>
              </w:rPr>
            </w:pPr>
            <w:r w:rsidRPr="00A847B7">
              <w:rPr>
                <w:rFonts w:cstheme="minorHAnsi"/>
              </w:rPr>
              <w:t xml:space="preserve">150 </w:t>
            </w:r>
          </w:p>
        </w:tc>
      </w:tr>
      <w:tr w:rsidR="00392D0C" w:rsidRPr="00A847B7" w14:paraId="17DF0887" w14:textId="77777777" w:rsidTr="00394A15">
        <w:trPr>
          <w:trHeight w:val="109"/>
        </w:trPr>
        <w:tc>
          <w:tcPr>
            <w:tcW w:w="2616" w:type="dxa"/>
          </w:tcPr>
          <w:p w14:paraId="6BCE5F7F" w14:textId="77777777" w:rsidR="00392D0C" w:rsidRPr="00A847B7" w:rsidRDefault="00392D0C" w:rsidP="00BE75C5">
            <w:pPr>
              <w:rPr>
                <w:rFonts w:cstheme="minorHAnsi"/>
              </w:rPr>
            </w:pPr>
            <w:r w:rsidRPr="00A847B7">
              <w:rPr>
                <w:rFonts w:cstheme="minorHAnsi"/>
              </w:rPr>
              <w:t xml:space="preserve">101 </w:t>
            </w:r>
          </w:p>
        </w:tc>
        <w:tc>
          <w:tcPr>
            <w:tcW w:w="2616" w:type="dxa"/>
          </w:tcPr>
          <w:p w14:paraId="6732832B" w14:textId="77777777" w:rsidR="00392D0C" w:rsidRPr="00A847B7" w:rsidRDefault="00392D0C" w:rsidP="00BE75C5">
            <w:pPr>
              <w:rPr>
                <w:rFonts w:cstheme="minorHAnsi"/>
              </w:rPr>
            </w:pPr>
            <w:r w:rsidRPr="00A847B7">
              <w:rPr>
                <w:rFonts w:cstheme="minorHAnsi"/>
              </w:rPr>
              <w:t xml:space="preserve">162 </w:t>
            </w:r>
          </w:p>
        </w:tc>
      </w:tr>
      <w:tr w:rsidR="00392D0C" w:rsidRPr="00A847B7" w14:paraId="2924FEE9" w14:textId="77777777" w:rsidTr="00394A15">
        <w:trPr>
          <w:trHeight w:val="109"/>
        </w:trPr>
        <w:tc>
          <w:tcPr>
            <w:tcW w:w="2616" w:type="dxa"/>
          </w:tcPr>
          <w:p w14:paraId="6256D8D7" w14:textId="77777777" w:rsidR="00392D0C" w:rsidRPr="00A847B7" w:rsidRDefault="00392D0C" w:rsidP="00BE75C5">
            <w:pPr>
              <w:rPr>
                <w:rFonts w:cstheme="minorHAnsi"/>
              </w:rPr>
            </w:pPr>
            <w:r w:rsidRPr="00A847B7">
              <w:rPr>
                <w:rFonts w:cstheme="minorHAnsi"/>
              </w:rPr>
              <w:t xml:space="preserve">102 </w:t>
            </w:r>
          </w:p>
        </w:tc>
        <w:tc>
          <w:tcPr>
            <w:tcW w:w="2616" w:type="dxa"/>
          </w:tcPr>
          <w:p w14:paraId="38C999FB" w14:textId="77777777" w:rsidR="00392D0C" w:rsidRPr="00A847B7" w:rsidRDefault="00392D0C" w:rsidP="00BE75C5">
            <w:pPr>
              <w:rPr>
                <w:rFonts w:cstheme="minorHAnsi"/>
              </w:rPr>
            </w:pPr>
            <w:r w:rsidRPr="00A847B7">
              <w:rPr>
                <w:rFonts w:cstheme="minorHAnsi"/>
              </w:rPr>
              <w:t xml:space="preserve">163 </w:t>
            </w:r>
          </w:p>
        </w:tc>
      </w:tr>
      <w:tr w:rsidR="00392D0C" w:rsidRPr="00A847B7" w14:paraId="0512543D" w14:textId="77777777" w:rsidTr="00394A15">
        <w:trPr>
          <w:trHeight w:val="109"/>
        </w:trPr>
        <w:tc>
          <w:tcPr>
            <w:tcW w:w="2616" w:type="dxa"/>
          </w:tcPr>
          <w:p w14:paraId="0B540A7D" w14:textId="77777777" w:rsidR="00392D0C" w:rsidRPr="00A847B7" w:rsidRDefault="00392D0C" w:rsidP="00BE75C5">
            <w:pPr>
              <w:rPr>
                <w:rFonts w:cstheme="minorHAnsi"/>
              </w:rPr>
            </w:pPr>
            <w:r w:rsidRPr="00A847B7">
              <w:rPr>
                <w:rFonts w:cstheme="minorHAnsi"/>
              </w:rPr>
              <w:lastRenderedPageBreak/>
              <w:t xml:space="preserve">103 </w:t>
            </w:r>
          </w:p>
        </w:tc>
        <w:tc>
          <w:tcPr>
            <w:tcW w:w="2616" w:type="dxa"/>
          </w:tcPr>
          <w:p w14:paraId="322308B8" w14:textId="77777777" w:rsidR="00392D0C" w:rsidRPr="00A847B7" w:rsidRDefault="00392D0C" w:rsidP="00BE75C5">
            <w:pPr>
              <w:rPr>
                <w:rFonts w:cstheme="minorHAnsi"/>
              </w:rPr>
            </w:pPr>
            <w:r w:rsidRPr="00A847B7">
              <w:rPr>
                <w:rFonts w:cstheme="minorHAnsi"/>
              </w:rPr>
              <w:t xml:space="preserve">165 </w:t>
            </w:r>
          </w:p>
        </w:tc>
      </w:tr>
      <w:tr w:rsidR="00392D0C" w:rsidRPr="00A847B7" w14:paraId="2E24B9CE" w14:textId="77777777" w:rsidTr="00394A15">
        <w:trPr>
          <w:trHeight w:val="109"/>
        </w:trPr>
        <w:tc>
          <w:tcPr>
            <w:tcW w:w="2616" w:type="dxa"/>
          </w:tcPr>
          <w:p w14:paraId="2B365006" w14:textId="77777777" w:rsidR="00392D0C" w:rsidRPr="00A847B7" w:rsidRDefault="00392D0C" w:rsidP="00BE75C5">
            <w:pPr>
              <w:rPr>
                <w:rFonts w:cstheme="minorHAnsi"/>
              </w:rPr>
            </w:pPr>
            <w:r w:rsidRPr="00A847B7">
              <w:rPr>
                <w:rFonts w:cstheme="minorHAnsi"/>
              </w:rPr>
              <w:t xml:space="preserve">104 </w:t>
            </w:r>
          </w:p>
        </w:tc>
        <w:tc>
          <w:tcPr>
            <w:tcW w:w="2616" w:type="dxa"/>
          </w:tcPr>
          <w:p w14:paraId="5DA8C1EE" w14:textId="77777777" w:rsidR="00392D0C" w:rsidRPr="00A847B7" w:rsidRDefault="00392D0C" w:rsidP="00BE75C5">
            <w:pPr>
              <w:rPr>
                <w:rFonts w:cstheme="minorHAnsi"/>
              </w:rPr>
            </w:pPr>
            <w:r w:rsidRPr="00A847B7">
              <w:rPr>
                <w:rFonts w:cstheme="minorHAnsi"/>
              </w:rPr>
              <w:t xml:space="preserve">166 </w:t>
            </w:r>
          </w:p>
        </w:tc>
      </w:tr>
      <w:tr w:rsidR="00392D0C" w:rsidRPr="00A847B7" w14:paraId="1FD9FC69" w14:textId="77777777" w:rsidTr="00394A15">
        <w:trPr>
          <w:trHeight w:val="109"/>
        </w:trPr>
        <w:tc>
          <w:tcPr>
            <w:tcW w:w="2616" w:type="dxa"/>
          </w:tcPr>
          <w:p w14:paraId="51F8CE5B" w14:textId="77777777" w:rsidR="00392D0C" w:rsidRPr="00A847B7" w:rsidRDefault="00392D0C" w:rsidP="00BE75C5">
            <w:pPr>
              <w:rPr>
                <w:rFonts w:cstheme="minorHAnsi"/>
              </w:rPr>
            </w:pPr>
            <w:r w:rsidRPr="00A847B7">
              <w:rPr>
                <w:rFonts w:cstheme="minorHAnsi"/>
              </w:rPr>
              <w:t xml:space="preserve">105 </w:t>
            </w:r>
          </w:p>
        </w:tc>
        <w:tc>
          <w:tcPr>
            <w:tcW w:w="2616" w:type="dxa"/>
          </w:tcPr>
          <w:p w14:paraId="51114D94" w14:textId="77777777" w:rsidR="00392D0C" w:rsidRPr="00A847B7" w:rsidRDefault="00392D0C" w:rsidP="00BE75C5">
            <w:pPr>
              <w:rPr>
                <w:rFonts w:cstheme="minorHAnsi"/>
              </w:rPr>
            </w:pPr>
            <w:r w:rsidRPr="00A847B7">
              <w:rPr>
                <w:rFonts w:cstheme="minorHAnsi"/>
              </w:rPr>
              <w:t xml:space="preserve">168 </w:t>
            </w:r>
          </w:p>
        </w:tc>
      </w:tr>
      <w:tr w:rsidR="00392D0C" w:rsidRPr="00A847B7" w14:paraId="50F7CB46" w14:textId="77777777" w:rsidTr="00394A15">
        <w:trPr>
          <w:trHeight w:val="109"/>
        </w:trPr>
        <w:tc>
          <w:tcPr>
            <w:tcW w:w="2616" w:type="dxa"/>
          </w:tcPr>
          <w:p w14:paraId="08B5133A" w14:textId="77777777" w:rsidR="00392D0C" w:rsidRPr="00A847B7" w:rsidRDefault="00392D0C" w:rsidP="00BE75C5">
            <w:pPr>
              <w:rPr>
                <w:rFonts w:cstheme="minorHAnsi"/>
              </w:rPr>
            </w:pPr>
            <w:r w:rsidRPr="00A847B7">
              <w:rPr>
                <w:rFonts w:cstheme="minorHAnsi"/>
              </w:rPr>
              <w:t xml:space="preserve">106 </w:t>
            </w:r>
          </w:p>
        </w:tc>
        <w:tc>
          <w:tcPr>
            <w:tcW w:w="2616" w:type="dxa"/>
          </w:tcPr>
          <w:p w14:paraId="25AF4BB3" w14:textId="77777777" w:rsidR="00392D0C" w:rsidRPr="00A847B7" w:rsidRDefault="00392D0C" w:rsidP="00BE75C5">
            <w:pPr>
              <w:rPr>
                <w:rFonts w:cstheme="minorHAnsi"/>
              </w:rPr>
            </w:pPr>
            <w:r w:rsidRPr="00A847B7">
              <w:rPr>
                <w:rFonts w:cstheme="minorHAnsi"/>
              </w:rPr>
              <w:t xml:space="preserve">170 </w:t>
            </w:r>
          </w:p>
        </w:tc>
      </w:tr>
      <w:tr w:rsidR="00392D0C" w:rsidRPr="00A847B7" w14:paraId="5097FEBB" w14:textId="77777777" w:rsidTr="00394A15">
        <w:trPr>
          <w:trHeight w:val="109"/>
        </w:trPr>
        <w:tc>
          <w:tcPr>
            <w:tcW w:w="2616" w:type="dxa"/>
          </w:tcPr>
          <w:p w14:paraId="4D3E0D94" w14:textId="77777777" w:rsidR="00392D0C" w:rsidRPr="00A847B7" w:rsidRDefault="00392D0C" w:rsidP="00BE75C5">
            <w:pPr>
              <w:rPr>
                <w:rFonts w:cstheme="minorHAnsi"/>
              </w:rPr>
            </w:pPr>
            <w:r w:rsidRPr="00A847B7">
              <w:rPr>
                <w:rFonts w:cstheme="minorHAnsi"/>
              </w:rPr>
              <w:t xml:space="preserve">107 </w:t>
            </w:r>
          </w:p>
        </w:tc>
        <w:tc>
          <w:tcPr>
            <w:tcW w:w="2616" w:type="dxa"/>
          </w:tcPr>
          <w:p w14:paraId="609BB5BD" w14:textId="77777777" w:rsidR="00392D0C" w:rsidRPr="00A847B7" w:rsidRDefault="00392D0C" w:rsidP="00BE75C5">
            <w:pPr>
              <w:rPr>
                <w:rFonts w:cstheme="minorHAnsi"/>
              </w:rPr>
            </w:pPr>
            <w:r w:rsidRPr="00A847B7">
              <w:rPr>
                <w:rFonts w:cstheme="minorHAnsi"/>
              </w:rPr>
              <w:t xml:space="preserve">171 </w:t>
            </w:r>
          </w:p>
        </w:tc>
      </w:tr>
      <w:tr w:rsidR="00392D0C" w:rsidRPr="00A847B7" w14:paraId="51C0EDD0" w14:textId="77777777" w:rsidTr="00394A15">
        <w:trPr>
          <w:trHeight w:val="109"/>
        </w:trPr>
        <w:tc>
          <w:tcPr>
            <w:tcW w:w="2616" w:type="dxa"/>
          </w:tcPr>
          <w:p w14:paraId="72143B6D" w14:textId="77777777" w:rsidR="00392D0C" w:rsidRPr="00A847B7" w:rsidRDefault="00392D0C" w:rsidP="00BE75C5">
            <w:pPr>
              <w:rPr>
                <w:rFonts w:cstheme="minorHAnsi"/>
              </w:rPr>
            </w:pPr>
            <w:r w:rsidRPr="00A847B7">
              <w:rPr>
                <w:rFonts w:cstheme="minorHAnsi"/>
              </w:rPr>
              <w:t xml:space="preserve">108 </w:t>
            </w:r>
          </w:p>
        </w:tc>
        <w:tc>
          <w:tcPr>
            <w:tcW w:w="2616" w:type="dxa"/>
          </w:tcPr>
          <w:p w14:paraId="0D38A93B" w14:textId="77777777" w:rsidR="00392D0C" w:rsidRPr="00A847B7" w:rsidRDefault="00392D0C" w:rsidP="00BE75C5">
            <w:pPr>
              <w:rPr>
                <w:rFonts w:cstheme="minorHAnsi"/>
              </w:rPr>
            </w:pPr>
            <w:r w:rsidRPr="00A847B7">
              <w:rPr>
                <w:rFonts w:cstheme="minorHAnsi"/>
              </w:rPr>
              <w:t xml:space="preserve">173 </w:t>
            </w:r>
          </w:p>
        </w:tc>
      </w:tr>
      <w:tr w:rsidR="00392D0C" w:rsidRPr="00A847B7" w14:paraId="77122D8C" w14:textId="77777777" w:rsidTr="00394A15">
        <w:trPr>
          <w:trHeight w:val="109"/>
        </w:trPr>
        <w:tc>
          <w:tcPr>
            <w:tcW w:w="2616" w:type="dxa"/>
          </w:tcPr>
          <w:p w14:paraId="717012EF" w14:textId="77777777" w:rsidR="00392D0C" w:rsidRPr="00A847B7" w:rsidRDefault="00392D0C" w:rsidP="00BE75C5">
            <w:pPr>
              <w:rPr>
                <w:rFonts w:cstheme="minorHAnsi"/>
              </w:rPr>
            </w:pPr>
            <w:r w:rsidRPr="00A847B7">
              <w:rPr>
                <w:rFonts w:cstheme="minorHAnsi"/>
              </w:rPr>
              <w:t xml:space="preserve">109 </w:t>
            </w:r>
          </w:p>
        </w:tc>
        <w:tc>
          <w:tcPr>
            <w:tcW w:w="2616" w:type="dxa"/>
          </w:tcPr>
          <w:p w14:paraId="73935AE0" w14:textId="77777777" w:rsidR="00392D0C" w:rsidRPr="00A847B7" w:rsidRDefault="00392D0C" w:rsidP="00BE75C5">
            <w:pPr>
              <w:rPr>
                <w:rFonts w:cstheme="minorHAnsi"/>
              </w:rPr>
            </w:pPr>
            <w:r w:rsidRPr="00A847B7">
              <w:rPr>
                <w:rFonts w:cstheme="minorHAnsi"/>
              </w:rPr>
              <w:t xml:space="preserve">174 </w:t>
            </w:r>
          </w:p>
        </w:tc>
      </w:tr>
      <w:tr w:rsidR="00392D0C" w:rsidRPr="00A847B7" w14:paraId="35F55BA4" w14:textId="77777777" w:rsidTr="00394A15">
        <w:trPr>
          <w:trHeight w:val="109"/>
        </w:trPr>
        <w:tc>
          <w:tcPr>
            <w:tcW w:w="2616" w:type="dxa"/>
          </w:tcPr>
          <w:p w14:paraId="0F6A3C8A" w14:textId="77777777" w:rsidR="00392D0C" w:rsidRPr="00A847B7" w:rsidRDefault="00392D0C" w:rsidP="00BE75C5">
            <w:pPr>
              <w:rPr>
                <w:rFonts w:cstheme="minorHAnsi"/>
              </w:rPr>
            </w:pPr>
            <w:r w:rsidRPr="00A847B7">
              <w:rPr>
                <w:rFonts w:cstheme="minorHAnsi"/>
              </w:rPr>
              <w:t xml:space="preserve">110 </w:t>
            </w:r>
          </w:p>
        </w:tc>
        <w:tc>
          <w:tcPr>
            <w:tcW w:w="2616" w:type="dxa"/>
          </w:tcPr>
          <w:p w14:paraId="79A1242A" w14:textId="77777777" w:rsidR="00392D0C" w:rsidRPr="00A847B7" w:rsidRDefault="00392D0C" w:rsidP="00BE75C5">
            <w:pPr>
              <w:rPr>
                <w:rFonts w:cstheme="minorHAnsi"/>
              </w:rPr>
            </w:pPr>
            <w:r w:rsidRPr="00A847B7">
              <w:rPr>
                <w:rFonts w:cstheme="minorHAnsi"/>
              </w:rPr>
              <w:t xml:space="preserve">176 </w:t>
            </w:r>
          </w:p>
        </w:tc>
      </w:tr>
      <w:tr w:rsidR="00392D0C" w:rsidRPr="00A847B7" w14:paraId="249A4E91" w14:textId="77777777" w:rsidTr="00394A15">
        <w:trPr>
          <w:trHeight w:val="109"/>
        </w:trPr>
        <w:tc>
          <w:tcPr>
            <w:tcW w:w="2616" w:type="dxa"/>
          </w:tcPr>
          <w:p w14:paraId="20C96A23" w14:textId="77777777" w:rsidR="00392D0C" w:rsidRPr="00A847B7" w:rsidRDefault="00392D0C" w:rsidP="00BE75C5">
            <w:pPr>
              <w:rPr>
                <w:rFonts w:cstheme="minorHAnsi"/>
              </w:rPr>
            </w:pPr>
            <w:r w:rsidRPr="00A847B7">
              <w:rPr>
                <w:rFonts w:cstheme="minorHAnsi"/>
              </w:rPr>
              <w:t xml:space="preserve">111 </w:t>
            </w:r>
          </w:p>
        </w:tc>
        <w:tc>
          <w:tcPr>
            <w:tcW w:w="2616" w:type="dxa"/>
          </w:tcPr>
          <w:p w14:paraId="69F98619" w14:textId="77777777" w:rsidR="00392D0C" w:rsidRPr="00A847B7" w:rsidRDefault="00392D0C" w:rsidP="00BE75C5">
            <w:pPr>
              <w:rPr>
                <w:rFonts w:cstheme="minorHAnsi"/>
              </w:rPr>
            </w:pPr>
            <w:r w:rsidRPr="00A847B7">
              <w:rPr>
                <w:rFonts w:cstheme="minorHAnsi"/>
              </w:rPr>
              <w:t xml:space="preserve">178 </w:t>
            </w:r>
          </w:p>
        </w:tc>
      </w:tr>
      <w:tr w:rsidR="00392D0C" w:rsidRPr="00A847B7" w14:paraId="6984F2E4" w14:textId="77777777" w:rsidTr="00394A15">
        <w:trPr>
          <w:trHeight w:val="109"/>
        </w:trPr>
        <w:tc>
          <w:tcPr>
            <w:tcW w:w="2616" w:type="dxa"/>
          </w:tcPr>
          <w:p w14:paraId="4EC4D037" w14:textId="77777777" w:rsidR="00392D0C" w:rsidRPr="00A847B7" w:rsidRDefault="00392D0C" w:rsidP="00BE75C5">
            <w:pPr>
              <w:rPr>
                <w:rFonts w:cstheme="minorHAnsi"/>
              </w:rPr>
            </w:pPr>
            <w:r w:rsidRPr="00A847B7">
              <w:rPr>
                <w:rFonts w:cstheme="minorHAnsi"/>
              </w:rPr>
              <w:t xml:space="preserve">112 </w:t>
            </w:r>
          </w:p>
        </w:tc>
        <w:tc>
          <w:tcPr>
            <w:tcW w:w="2616" w:type="dxa"/>
          </w:tcPr>
          <w:p w14:paraId="6F74A904" w14:textId="77777777" w:rsidR="00392D0C" w:rsidRPr="00A847B7" w:rsidRDefault="00392D0C" w:rsidP="00BE75C5">
            <w:pPr>
              <w:rPr>
                <w:rFonts w:cstheme="minorHAnsi"/>
              </w:rPr>
            </w:pPr>
            <w:r w:rsidRPr="00A847B7">
              <w:rPr>
                <w:rFonts w:cstheme="minorHAnsi"/>
              </w:rPr>
              <w:t xml:space="preserve">179 </w:t>
            </w:r>
          </w:p>
        </w:tc>
      </w:tr>
      <w:tr w:rsidR="00392D0C" w:rsidRPr="00A847B7" w14:paraId="67F118D4" w14:textId="77777777" w:rsidTr="00394A15">
        <w:trPr>
          <w:trHeight w:val="109"/>
        </w:trPr>
        <w:tc>
          <w:tcPr>
            <w:tcW w:w="2616" w:type="dxa"/>
          </w:tcPr>
          <w:p w14:paraId="2C66F929" w14:textId="77777777" w:rsidR="00392D0C" w:rsidRPr="00A847B7" w:rsidRDefault="00392D0C" w:rsidP="00BE75C5">
            <w:pPr>
              <w:rPr>
                <w:rFonts w:cstheme="minorHAnsi"/>
              </w:rPr>
            </w:pPr>
            <w:r w:rsidRPr="00A847B7">
              <w:rPr>
                <w:rFonts w:cstheme="minorHAnsi"/>
              </w:rPr>
              <w:t xml:space="preserve">113 </w:t>
            </w:r>
          </w:p>
        </w:tc>
        <w:tc>
          <w:tcPr>
            <w:tcW w:w="2616" w:type="dxa"/>
          </w:tcPr>
          <w:p w14:paraId="057155B1" w14:textId="77777777" w:rsidR="00392D0C" w:rsidRPr="00A847B7" w:rsidRDefault="00392D0C" w:rsidP="00BE75C5">
            <w:pPr>
              <w:rPr>
                <w:rFonts w:cstheme="minorHAnsi"/>
              </w:rPr>
            </w:pPr>
            <w:r w:rsidRPr="00A847B7">
              <w:rPr>
                <w:rFonts w:cstheme="minorHAnsi"/>
              </w:rPr>
              <w:t xml:space="preserve">181 </w:t>
            </w:r>
          </w:p>
        </w:tc>
      </w:tr>
      <w:tr w:rsidR="00392D0C" w:rsidRPr="00A847B7" w14:paraId="4B131437" w14:textId="77777777" w:rsidTr="00394A15">
        <w:trPr>
          <w:trHeight w:val="109"/>
        </w:trPr>
        <w:tc>
          <w:tcPr>
            <w:tcW w:w="2616" w:type="dxa"/>
          </w:tcPr>
          <w:p w14:paraId="27525954" w14:textId="77777777" w:rsidR="00392D0C" w:rsidRPr="00A847B7" w:rsidRDefault="00392D0C" w:rsidP="00BE75C5">
            <w:pPr>
              <w:rPr>
                <w:rFonts w:cstheme="minorHAnsi"/>
              </w:rPr>
            </w:pPr>
            <w:r w:rsidRPr="00A847B7">
              <w:rPr>
                <w:rFonts w:cstheme="minorHAnsi"/>
              </w:rPr>
              <w:t xml:space="preserve">114 </w:t>
            </w:r>
          </w:p>
        </w:tc>
        <w:tc>
          <w:tcPr>
            <w:tcW w:w="2616" w:type="dxa"/>
          </w:tcPr>
          <w:p w14:paraId="1D39BCF7" w14:textId="77777777" w:rsidR="00392D0C" w:rsidRPr="00A847B7" w:rsidRDefault="00392D0C" w:rsidP="00BE75C5">
            <w:pPr>
              <w:rPr>
                <w:rFonts w:cstheme="minorHAnsi"/>
              </w:rPr>
            </w:pPr>
            <w:r w:rsidRPr="00A847B7">
              <w:rPr>
                <w:rFonts w:cstheme="minorHAnsi"/>
              </w:rPr>
              <w:t xml:space="preserve">182 </w:t>
            </w:r>
          </w:p>
        </w:tc>
      </w:tr>
      <w:tr w:rsidR="00392D0C" w:rsidRPr="00A847B7" w14:paraId="3567D1AA" w14:textId="77777777" w:rsidTr="00394A15">
        <w:trPr>
          <w:trHeight w:val="109"/>
        </w:trPr>
        <w:tc>
          <w:tcPr>
            <w:tcW w:w="2616" w:type="dxa"/>
          </w:tcPr>
          <w:p w14:paraId="35FB5C92" w14:textId="77777777" w:rsidR="00392D0C" w:rsidRPr="00A847B7" w:rsidRDefault="00392D0C" w:rsidP="00BE75C5">
            <w:pPr>
              <w:rPr>
                <w:rFonts w:cstheme="minorHAnsi"/>
              </w:rPr>
            </w:pPr>
            <w:r w:rsidRPr="00A847B7">
              <w:rPr>
                <w:rFonts w:cstheme="minorHAnsi"/>
              </w:rPr>
              <w:t xml:space="preserve">115 </w:t>
            </w:r>
          </w:p>
        </w:tc>
        <w:tc>
          <w:tcPr>
            <w:tcW w:w="2616" w:type="dxa"/>
          </w:tcPr>
          <w:p w14:paraId="071B17AC" w14:textId="77777777" w:rsidR="00392D0C" w:rsidRPr="00A847B7" w:rsidRDefault="00392D0C" w:rsidP="00BE75C5">
            <w:pPr>
              <w:rPr>
                <w:rFonts w:cstheme="minorHAnsi"/>
              </w:rPr>
            </w:pPr>
            <w:r w:rsidRPr="00A847B7">
              <w:rPr>
                <w:rFonts w:cstheme="minorHAnsi"/>
              </w:rPr>
              <w:t xml:space="preserve">184 </w:t>
            </w:r>
          </w:p>
        </w:tc>
      </w:tr>
      <w:tr w:rsidR="00392D0C" w:rsidRPr="00A847B7" w14:paraId="7D38CB8E" w14:textId="77777777" w:rsidTr="00394A15">
        <w:trPr>
          <w:trHeight w:val="109"/>
        </w:trPr>
        <w:tc>
          <w:tcPr>
            <w:tcW w:w="2616" w:type="dxa"/>
          </w:tcPr>
          <w:p w14:paraId="6AE338BA" w14:textId="77777777" w:rsidR="00392D0C" w:rsidRPr="00A847B7" w:rsidRDefault="00392D0C" w:rsidP="00BE75C5">
            <w:pPr>
              <w:rPr>
                <w:rFonts w:cstheme="minorHAnsi"/>
              </w:rPr>
            </w:pPr>
            <w:r w:rsidRPr="00A847B7">
              <w:rPr>
                <w:rFonts w:cstheme="minorHAnsi"/>
              </w:rPr>
              <w:t xml:space="preserve">116 </w:t>
            </w:r>
          </w:p>
        </w:tc>
        <w:tc>
          <w:tcPr>
            <w:tcW w:w="2616" w:type="dxa"/>
          </w:tcPr>
          <w:p w14:paraId="2A042CD6" w14:textId="77777777" w:rsidR="00392D0C" w:rsidRPr="00A847B7" w:rsidRDefault="00392D0C" w:rsidP="00BE75C5">
            <w:pPr>
              <w:rPr>
                <w:rFonts w:cstheme="minorHAnsi"/>
              </w:rPr>
            </w:pPr>
            <w:r w:rsidRPr="00A847B7">
              <w:rPr>
                <w:rFonts w:cstheme="minorHAnsi"/>
              </w:rPr>
              <w:t xml:space="preserve">186 </w:t>
            </w:r>
          </w:p>
        </w:tc>
      </w:tr>
      <w:tr w:rsidR="00392D0C" w:rsidRPr="00A847B7" w14:paraId="4787FDAD" w14:textId="77777777" w:rsidTr="00394A15">
        <w:trPr>
          <w:trHeight w:val="109"/>
        </w:trPr>
        <w:tc>
          <w:tcPr>
            <w:tcW w:w="2616" w:type="dxa"/>
          </w:tcPr>
          <w:p w14:paraId="06E6012C" w14:textId="77777777" w:rsidR="00392D0C" w:rsidRPr="00A847B7" w:rsidRDefault="00392D0C" w:rsidP="00BE75C5">
            <w:pPr>
              <w:rPr>
                <w:rFonts w:cstheme="minorHAnsi"/>
              </w:rPr>
            </w:pPr>
            <w:r w:rsidRPr="00A847B7">
              <w:rPr>
                <w:rFonts w:cstheme="minorHAnsi"/>
              </w:rPr>
              <w:t xml:space="preserve">117 </w:t>
            </w:r>
          </w:p>
        </w:tc>
        <w:tc>
          <w:tcPr>
            <w:tcW w:w="2616" w:type="dxa"/>
          </w:tcPr>
          <w:p w14:paraId="40C7AEC1" w14:textId="77777777" w:rsidR="00392D0C" w:rsidRPr="00A847B7" w:rsidRDefault="00392D0C" w:rsidP="00BE75C5">
            <w:pPr>
              <w:rPr>
                <w:rFonts w:cstheme="minorHAnsi"/>
              </w:rPr>
            </w:pPr>
            <w:r w:rsidRPr="00A847B7">
              <w:rPr>
                <w:rFonts w:cstheme="minorHAnsi"/>
              </w:rPr>
              <w:t xml:space="preserve">187 </w:t>
            </w:r>
          </w:p>
        </w:tc>
      </w:tr>
      <w:tr w:rsidR="00392D0C" w:rsidRPr="00A847B7" w14:paraId="5EA2FC07" w14:textId="77777777" w:rsidTr="00394A15">
        <w:trPr>
          <w:trHeight w:val="109"/>
        </w:trPr>
        <w:tc>
          <w:tcPr>
            <w:tcW w:w="2616" w:type="dxa"/>
          </w:tcPr>
          <w:p w14:paraId="471BAE56" w14:textId="77777777" w:rsidR="00392D0C" w:rsidRPr="00A847B7" w:rsidRDefault="00392D0C" w:rsidP="00BE75C5">
            <w:pPr>
              <w:rPr>
                <w:rFonts w:cstheme="minorHAnsi"/>
              </w:rPr>
            </w:pPr>
            <w:r w:rsidRPr="00A847B7">
              <w:rPr>
                <w:rFonts w:cstheme="minorHAnsi"/>
              </w:rPr>
              <w:t xml:space="preserve">118 </w:t>
            </w:r>
          </w:p>
        </w:tc>
        <w:tc>
          <w:tcPr>
            <w:tcW w:w="2616" w:type="dxa"/>
          </w:tcPr>
          <w:p w14:paraId="0BFC06F1" w14:textId="77777777" w:rsidR="00392D0C" w:rsidRPr="00A847B7" w:rsidRDefault="00392D0C" w:rsidP="00BE75C5">
            <w:pPr>
              <w:rPr>
                <w:rFonts w:cstheme="minorHAnsi"/>
              </w:rPr>
            </w:pPr>
            <w:r w:rsidRPr="00A847B7">
              <w:rPr>
                <w:rFonts w:cstheme="minorHAnsi"/>
              </w:rPr>
              <w:t xml:space="preserve">189 </w:t>
            </w:r>
          </w:p>
        </w:tc>
      </w:tr>
      <w:tr w:rsidR="00392D0C" w:rsidRPr="00A847B7" w14:paraId="097226A1" w14:textId="77777777" w:rsidTr="00394A15">
        <w:trPr>
          <w:trHeight w:val="109"/>
        </w:trPr>
        <w:tc>
          <w:tcPr>
            <w:tcW w:w="2616" w:type="dxa"/>
          </w:tcPr>
          <w:p w14:paraId="2DAB8664" w14:textId="77777777" w:rsidR="00392D0C" w:rsidRPr="00A847B7" w:rsidRDefault="00392D0C" w:rsidP="00BE75C5">
            <w:pPr>
              <w:rPr>
                <w:rFonts w:cstheme="minorHAnsi"/>
              </w:rPr>
            </w:pPr>
            <w:r w:rsidRPr="00A847B7">
              <w:rPr>
                <w:rFonts w:cstheme="minorHAnsi"/>
              </w:rPr>
              <w:t xml:space="preserve">119 </w:t>
            </w:r>
          </w:p>
        </w:tc>
        <w:tc>
          <w:tcPr>
            <w:tcW w:w="2616" w:type="dxa"/>
          </w:tcPr>
          <w:p w14:paraId="284F68BF" w14:textId="77777777" w:rsidR="00392D0C" w:rsidRPr="00A847B7" w:rsidRDefault="00392D0C" w:rsidP="00BE75C5">
            <w:pPr>
              <w:rPr>
                <w:rFonts w:cstheme="minorHAnsi"/>
              </w:rPr>
            </w:pPr>
            <w:r w:rsidRPr="00A847B7">
              <w:rPr>
                <w:rFonts w:cstheme="minorHAnsi"/>
              </w:rPr>
              <w:t xml:space="preserve">190 </w:t>
            </w:r>
          </w:p>
        </w:tc>
      </w:tr>
      <w:tr w:rsidR="00392D0C" w:rsidRPr="00A847B7" w14:paraId="305899E7" w14:textId="77777777" w:rsidTr="00394A15">
        <w:trPr>
          <w:trHeight w:val="109"/>
        </w:trPr>
        <w:tc>
          <w:tcPr>
            <w:tcW w:w="2616" w:type="dxa"/>
          </w:tcPr>
          <w:p w14:paraId="7B40ADA6" w14:textId="77777777" w:rsidR="00392D0C" w:rsidRPr="00A847B7" w:rsidRDefault="00392D0C" w:rsidP="00BE75C5">
            <w:pPr>
              <w:rPr>
                <w:rFonts w:cstheme="minorHAnsi"/>
              </w:rPr>
            </w:pPr>
            <w:r w:rsidRPr="00A847B7">
              <w:rPr>
                <w:rFonts w:cstheme="minorHAnsi"/>
              </w:rPr>
              <w:t xml:space="preserve">120 </w:t>
            </w:r>
          </w:p>
        </w:tc>
        <w:tc>
          <w:tcPr>
            <w:tcW w:w="2616" w:type="dxa"/>
          </w:tcPr>
          <w:p w14:paraId="7B52BE39" w14:textId="77777777" w:rsidR="00392D0C" w:rsidRPr="00A847B7" w:rsidRDefault="00392D0C" w:rsidP="00BE75C5">
            <w:pPr>
              <w:rPr>
                <w:rFonts w:cstheme="minorHAnsi"/>
              </w:rPr>
            </w:pPr>
            <w:r w:rsidRPr="00A847B7">
              <w:rPr>
                <w:rFonts w:cstheme="minorHAnsi"/>
              </w:rPr>
              <w:t xml:space="preserve">192 </w:t>
            </w:r>
          </w:p>
        </w:tc>
      </w:tr>
      <w:tr w:rsidR="00392D0C" w:rsidRPr="00A847B7" w14:paraId="4F351A5F" w14:textId="77777777" w:rsidTr="00394A15">
        <w:trPr>
          <w:trHeight w:val="109"/>
        </w:trPr>
        <w:tc>
          <w:tcPr>
            <w:tcW w:w="2616" w:type="dxa"/>
          </w:tcPr>
          <w:p w14:paraId="5214FCDF" w14:textId="77777777" w:rsidR="00392D0C" w:rsidRPr="00A847B7" w:rsidRDefault="00392D0C" w:rsidP="00BE75C5">
            <w:pPr>
              <w:rPr>
                <w:rFonts w:cstheme="minorHAnsi"/>
              </w:rPr>
            </w:pPr>
            <w:r w:rsidRPr="00A847B7">
              <w:rPr>
                <w:rFonts w:cstheme="minorHAnsi"/>
              </w:rPr>
              <w:t xml:space="preserve">121 </w:t>
            </w:r>
          </w:p>
        </w:tc>
        <w:tc>
          <w:tcPr>
            <w:tcW w:w="2616" w:type="dxa"/>
          </w:tcPr>
          <w:p w14:paraId="0A35DB92" w14:textId="77777777" w:rsidR="00392D0C" w:rsidRPr="00A847B7" w:rsidRDefault="00392D0C" w:rsidP="00BE75C5">
            <w:pPr>
              <w:rPr>
                <w:rFonts w:cstheme="minorHAnsi"/>
              </w:rPr>
            </w:pPr>
            <w:r w:rsidRPr="00A847B7">
              <w:rPr>
                <w:rFonts w:cstheme="minorHAnsi"/>
              </w:rPr>
              <w:t xml:space="preserve">194 </w:t>
            </w:r>
          </w:p>
        </w:tc>
      </w:tr>
      <w:tr w:rsidR="00392D0C" w:rsidRPr="00A847B7" w14:paraId="4963D471" w14:textId="77777777" w:rsidTr="00394A15">
        <w:trPr>
          <w:trHeight w:val="109"/>
        </w:trPr>
        <w:tc>
          <w:tcPr>
            <w:tcW w:w="2616" w:type="dxa"/>
          </w:tcPr>
          <w:p w14:paraId="4341A067" w14:textId="77777777" w:rsidR="00392D0C" w:rsidRPr="00A847B7" w:rsidRDefault="00392D0C" w:rsidP="00BE75C5">
            <w:pPr>
              <w:rPr>
                <w:rFonts w:cstheme="minorHAnsi"/>
              </w:rPr>
            </w:pPr>
            <w:r w:rsidRPr="00A847B7">
              <w:rPr>
                <w:rFonts w:cstheme="minorHAnsi"/>
              </w:rPr>
              <w:t xml:space="preserve">122 </w:t>
            </w:r>
          </w:p>
        </w:tc>
        <w:tc>
          <w:tcPr>
            <w:tcW w:w="2616" w:type="dxa"/>
          </w:tcPr>
          <w:p w14:paraId="47B36CDA" w14:textId="77777777" w:rsidR="00392D0C" w:rsidRPr="00A847B7" w:rsidRDefault="00392D0C" w:rsidP="00BE75C5">
            <w:pPr>
              <w:rPr>
                <w:rFonts w:cstheme="minorHAnsi"/>
              </w:rPr>
            </w:pPr>
            <w:r w:rsidRPr="00A847B7">
              <w:rPr>
                <w:rFonts w:cstheme="minorHAnsi"/>
              </w:rPr>
              <w:t xml:space="preserve">195 </w:t>
            </w:r>
          </w:p>
        </w:tc>
      </w:tr>
      <w:tr w:rsidR="00392D0C" w:rsidRPr="00A847B7" w14:paraId="108F2D4C" w14:textId="77777777" w:rsidTr="00394A15">
        <w:trPr>
          <w:trHeight w:val="109"/>
        </w:trPr>
        <w:tc>
          <w:tcPr>
            <w:tcW w:w="2616" w:type="dxa"/>
          </w:tcPr>
          <w:p w14:paraId="15D9C673" w14:textId="77777777" w:rsidR="00392D0C" w:rsidRPr="00A847B7" w:rsidRDefault="00392D0C" w:rsidP="00BE75C5">
            <w:pPr>
              <w:rPr>
                <w:rFonts w:cstheme="minorHAnsi"/>
              </w:rPr>
            </w:pPr>
            <w:r w:rsidRPr="00A847B7">
              <w:rPr>
                <w:rFonts w:cstheme="minorHAnsi"/>
              </w:rPr>
              <w:t xml:space="preserve">123 </w:t>
            </w:r>
          </w:p>
        </w:tc>
        <w:tc>
          <w:tcPr>
            <w:tcW w:w="2616" w:type="dxa"/>
          </w:tcPr>
          <w:p w14:paraId="5E9EE39F" w14:textId="77777777" w:rsidR="00392D0C" w:rsidRPr="00A847B7" w:rsidRDefault="00392D0C" w:rsidP="00BE75C5">
            <w:pPr>
              <w:rPr>
                <w:rFonts w:cstheme="minorHAnsi"/>
              </w:rPr>
            </w:pPr>
            <w:r w:rsidRPr="00A847B7">
              <w:rPr>
                <w:rFonts w:cstheme="minorHAnsi"/>
              </w:rPr>
              <w:t xml:space="preserve">197 </w:t>
            </w:r>
          </w:p>
        </w:tc>
      </w:tr>
      <w:tr w:rsidR="00392D0C" w:rsidRPr="00A847B7" w14:paraId="5F139A21" w14:textId="77777777" w:rsidTr="00394A15">
        <w:trPr>
          <w:trHeight w:val="109"/>
        </w:trPr>
        <w:tc>
          <w:tcPr>
            <w:tcW w:w="2616" w:type="dxa"/>
          </w:tcPr>
          <w:p w14:paraId="5FC96A9D" w14:textId="77777777" w:rsidR="00392D0C" w:rsidRPr="00A847B7" w:rsidRDefault="00392D0C" w:rsidP="00BE75C5">
            <w:pPr>
              <w:rPr>
                <w:rFonts w:cstheme="minorHAnsi"/>
              </w:rPr>
            </w:pPr>
            <w:r w:rsidRPr="00A847B7">
              <w:rPr>
                <w:rFonts w:cstheme="minorHAnsi"/>
              </w:rPr>
              <w:t xml:space="preserve">124 </w:t>
            </w:r>
          </w:p>
        </w:tc>
        <w:tc>
          <w:tcPr>
            <w:tcW w:w="2616" w:type="dxa"/>
          </w:tcPr>
          <w:p w14:paraId="4D0BF71B" w14:textId="77777777" w:rsidR="00392D0C" w:rsidRPr="00A847B7" w:rsidRDefault="00392D0C" w:rsidP="00BE75C5">
            <w:pPr>
              <w:rPr>
                <w:rFonts w:cstheme="minorHAnsi"/>
              </w:rPr>
            </w:pPr>
            <w:r w:rsidRPr="00A847B7">
              <w:rPr>
                <w:rFonts w:cstheme="minorHAnsi"/>
              </w:rPr>
              <w:t xml:space="preserve">198 </w:t>
            </w:r>
          </w:p>
        </w:tc>
      </w:tr>
      <w:tr w:rsidR="00392D0C" w:rsidRPr="00A847B7" w14:paraId="18F3CD34" w14:textId="77777777" w:rsidTr="00394A15">
        <w:trPr>
          <w:trHeight w:val="109"/>
        </w:trPr>
        <w:tc>
          <w:tcPr>
            <w:tcW w:w="2616" w:type="dxa"/>
          </w:tcPr>
          <w:p w14:paraId="0E0CBD3B" w14:textId="77777777" w:rsidR="00392D0C" w:rsidRPr="00A847B7" w:rsidRDefault="00392D0C" w:rsidP="00BE75C5">
            <w:pPr>
              <w:rPr>
                <w:rFonts w:cstheme="minorHAnsi"/>
              </w:rPr>
            </w:pPr>
            <w:r w:rsidRPr="00A847B7">
              <w:rPr>
                <w:rFonts w:cstheme="minorHAnsi"/>
              </w:rPr>
              <w:t xml:space="preserve">125 </w:t>
            </w:r>
          </w:p>
        </w:tc>
        <w:tc>
          <w:tcPr>
            <w:tcW w:w="2616" w:type="dxa"/>
          </w:tcPr>
          <w:p w14:paraId="19C440BA" w14:textId="77777777" w:rsidR="00392D0C" w:rsidRPr="00A847B7" w:rsidRDefault="00392D0C" w:rsidP="00BE75C5">
            <w:pPr>
              <w:rPr>
                <w:rFonts w:cstheme="minorHAnsi"/>
              </w:rPr>
            </w:pPr>
            <w:r w:rsidRPr="00A847B7">
              <w:rPr>
                <w:rFonts w:cstheme="minorHAnsi"/>
              </w:rPr>
              <w:t xml:space="preserve">200 </w:t>
            </w:r>
          </w:p>
        </w:tc>
      </w:tr>
      <w:tr w:rsidR="00392D0C" w:rsidRPr="00A847B7" w14:paraId="51754B05" w14:textId="77777777" w:rsidTr="00394A15">
        <w:trPr>
          <w:trHeight w:val="109"/>
        </w:trPr>
        <w:tc>
          <w:tcPr>
            <w:tcW w:w="2616" w:type="dxa"/>
          </w:tcPr>
          <w:p w14:paraId="5C140F1E" w14:textId="77777777" w:rsidR="00392D0C" w:rsidRPr="00A847B7" w:rsidRDefault="00392D0C" w:rsidP="00BE75C5">
            <w:pPr>
              <w:rPr>
                <w:rFonts w:cstheme="minorHAnsi"/>
              </w:rPr>
            </w:pPr>
            <w:r w:rsidRPr="00A847B7">
              <w:rPr>
                <w:rFonts w:cstheme="minorHAnsi"/>
              </w:rPr>
              <w:lastRenderedPageBreak/>
              <w:t xml:space="preserve">126 </w:t>
            </w:r>
          </w:p>
        </w:tc>
        <w:tc>
          <w:tcPr>
            <w:tcW w:w="2616" w:type="dxa"/>
          </w:tcPr>
          <w:p w14:paraId="0894D9D4" w14:textId="77777777" w:rsidR="00392D0C" w:rsidRPr="00A847B7" w:rsidRDefault="00392D0C" w:rsidP="00BE75C5">
            <w:pPr>
              <w:rPr>
                <w:rFonts w:cstheme="minorHAnsi"/>
              </w:rPr>
            </w:pPr>
            <w:r w:rsidRPr="00A847B7">
              <w:rPr>
                <w:rFonts w:cstheme="minorHAnsi"/>
              </w:rPr>
              <w:t xml:space="preserve">202 </w:t>
            </w:r>
          </w:p>
        </w:tc>
      </w:tr>
      <w:tr w:rsidR="00392D0C" w:rsidRPr="00A847B7" w14:paraId="6C05D85E" w14:textId="77777777" w:rsidTr="00394A15">
        <w:trPr>
          <w:trHeight w:val="109"/>
        </w:trPr>
        <w:tc>
          <w:tcPr>
            <w:tcW w:w="2616" w:type="dxa"/>
          </w:tcPr>
          <w:p w14:paraId="1BCBD0B7" w14:textId="77777777" w:rsidR="00392D0C" w:rsidRPr="00A847B7" w:rsidRDefault="00392D0C" w:rsidP="00BE75C5">
            <w:pPr>
              <w:rPr>
                <w:rFonts w:cstheme="minorHAnsi"/>
              </w:rPr>
            </w:pPr>
            <w:r w:rsidRPr="00A847B7">
              <w:rPr>
                <w:rFonts w:cstheme="minorHAnsi"/>
              </w:rPr>
              <w:t xml:space="preserve">127 </w:t>
            </w:r>
          </w:p>
        </w:tc>
        <w:tc>
          <w:tcPr>
            <w:tcW w:w="2616" w:type="dxa"/>
          </w:tcPr>
          <w:p w14:paraId="7512C469" w14:textId="77777777" w:rsidR="00392D0C" w:rsidRPr="00A847B7" w:rsidRDefault="00392D0C" w:rsidP="00BE75C5">
            <w:pPr>
              <w:rPr>
                <w:rFonts w:cstheme="minorHAnsi"/>
              </w:rPr>
            </w:pPr>
            <w:r w:rsidRPr="00A847B7">
              <w:rPr>
                <w:rFonts w:cstheme="minorHAnsi"/>
              </w:rPr>
              <w:t xml:space="preserve">203 </w:t>
            </w:r>
          </w:p>
        </w:tc>
      </w:tr>
      <w:tr w:rsidR="00392D0C" w:rsidRPr="00A847B7" w14:paraId="2A507E37" w14:textId="77777777" w:rsidTr="00394A15">
        <w:trPr>
          <w:trHeight w:val="109"/>
        </w:trPr>
        <w:tc>
          <w:tcPr>
            <w:tcW w:w="2616" w:type="dxa"/>
          </w:tcPr>
          <w:p w14:paraId="374A8177" w14:textId="77777777" w:rsidR="00392D0C" w:rsidRPr="00A847B7" w:rsidRDefault="00392D0C" w:rsidP="00BE75C5">
            <w:pPr>
              <w:rPr>
                <w:rFonts w:cstheme="minorHAnsi"/>
              </w:rPr>
            </w:pPr>
            <w:r w:rsidRPr="00A847B7">
              <w:rPr>
                <w:rFonts w:cstheme="minorHAnsi"/>
              </w:rPr>
              <w:t xml:space="preserve">128 </w:t>
            </w:r>
          </w:p>
        </w:tc>
        <w:tc>
          <w:tcPr>
            <w:tcW w:w="2616" w:type="dxa"/>
          </w:tcPr>
          <w:p w14:paraId="40557AB0" w14:textId="77777777" w:rsidR="00392D0C" w:rsidRPr="00A847B7" w:rsidRDefault="00392D0C" w:rsidP="00BE75C5">
            <w:pPr>
              <w:rPr>
                <w:rFonts w:cstheme="minorHAnsi"/>
              </w:rPr>
            </w:pPr>
            <w:r w:rsidRPr="00A847B7">
              <w:rPr>
                <w:rFonts w:cstheme="minorHAnsi"/>
              </w:rPr>
              <w:t xml:space="preserve">218 </w:t>
            </w:r>
          </w:p>
        </w:tc>
      </w:tr>
      <w:tr w:rsidR="00270F9A" w:rsidRPr="00A847B7" w14:paraId="065C5967" w14:textId="77777777" w:rsidTr="00394A15">
        <w:trPr>
          <w:trHeight w:val="109"/>
        </w:trPr>
        <w:tc>
          <w:tcPr>
            <w:tcW w:w="2616" w:type="dxa"/>
          </w:tcPr>
          <w:p w14:paraId="41C8B90E" w14:textId="77777777" w:rsidR="00270F9A" w:rsidRPr="00A847B7" w:rsidRDefault="00270F9A" w:rsidP="00BE75C5">
            <w:pPr>
              <w:rPr>
                <w:rFonts w:cstheme="minorHAnsi"/>
              </w:rPr>
            </w:pPr>
            <w:r w:rsidRPr="00A847B7">
              <w:rPr>
                <w:rFonts w:cstheme="minorHAnsi"/>
              </w:rPr>
              <w:t xml:space="preserve">129 </w:t>
            </w:r>
          </w:p>
        </w:tc>
        <w:tc>
          <w:tcPr>
            <w:tcW w:w="2616" w:type="dxa"/>
          </w:tcPr>
          <w:p w14:paraId="4C702C32" w14:textId="77777777" w:rsidR="00270F9A" w:rsidRPr="00A847B7" w:rsidRDefault="00270F9A" w:rsidP="00BE75C5">
            <w:pPr>
              <w:rPr>
                <w:rFonts w:cstheme="minorHAnsi"/>
              </w:rPr>
            </w:pPr>
            <w:r w:rsidRPr="00A847B7">
              <w:rPr>
                <w:rFonts w:cstheme="minorHAnsi"/>
              </w:rPr>
              <w:t xml:space="preserve">232 </w:t>
            </w:r>
          </w:p>
        </w:tc>
      </w:tr>
      <w:tr w:rsidR="00270F9A" w:rsidRPr="00A847B7" w14:paraId="4DE53638" w14:textId="77777777" w:rsidTr="00394A15">
        <w:trPr>
          <w:trHeight w:val="109"/>
        </w:trPr>
        <w:tc>
          <w:tcPr>
            <w:tcW w:w="2616" w:type="dxa"/>
          </w:tcPr>
          <w:p w14:paraId="1FDE72BA" w14:textId="77777777" w:rsidR="00270F9A" w:rsidRPr="00A847B7" w:rsidRDefault="00270F9A" w:rsidP="00BE75C5">
            <w:pPr>
              <w:rPr>
                <w:rFonts w:cstheme="minorHAnsi"/>
              </w:rPr>
            </w:pPr>
            <w:r w:rsidRPr="00A847B7">
              <w:rPr>
                <w:rFonts w:cstheme="minorHAnsi"/>
              </w:rPr>
              <w:t xml:space="preserve">130 </w:t>
            </w:r>
          </w:p>
        </w:tc>
        <w:tc>
          <w:tcPr>
            <w:tcW w:w="2616" w:type="dxa"/>
          </w:tcPr>
          <w:p w14:paraId="33E406CA" w14:textId="77777777" w:rsidR="00270F9A" w:rsidRPr="00A847B7" w:rsidRDefault="00270F9A" w:rsidP="00BE75C5">
            <w:pPr>
              <w:rPr>
                <w:rFonts w:cstheme="minorHAnsi"/>
              </w:rPr>
            </w:pPr>
            <w:r w:rsidRPr="00A847B7">
              <w:rPr>
                <w:rFonts w:cstheme="minorHAnsi"/>
              </w:rPr>
              <w:t xml:space="preserve">247 </w:t>
            </w:r>
          </w:p>
        </w:tc>
      </w:tr>
      <w:tr w:rsidR="00270F9A" w:rsidRPr="00A847B7" w14:paraId="5D73179D" w14:textId="77777777" w:rsidTr="00394A15">
        <w:trPr>
          <w:trHeight w:val="109"/>
        </w:trPr>
        <w:tc>
          <w:tcPr>
            <w:tcW w:w="2616" w:type="dxa"/>
          </w:tcPr>
          <w:p w14:paraId="6D5DDD14" w14:textId="77777777" w:rsidR="00270F9A" w:rsidRPr="00A847B7" w:rsidRDefault="00270F9A" w:rsidP="00BE75C5">
            <w:pPr>
              <w:rPr>
                <w:rFonts w:cstheme="minorHAnsi"/>
              </w:rPr>
            </w:pPr>
            <w:r w:rsidRPr="00A847B7">
              <w:rPr>
                <w:rFonts w:cstheme="minorHAnsi"/>
              </w:rPr>
              <w:t xml:space="preserve">131 </w:t>
            </w:r>
          </w:p>
        </w:tc>
        <w:tc>
          <w:tcPr>
            <w:tcW w:w="2616" w:type="dxa"/>
          </w:tcPr>
          <w:p w14:paraId="44F74732" w14:textId="77777777" w:rsidR="00270F9A" w:rsidRPr="00A847B7" w:rsidRDefault="00270F9A" w:rsidP="00BE75C5">
            <w:pPr>
              <w:rPr>
                <w:rFonts w:cstheme="minorHAnsi"/>
              </w:rPr>
            </w:pPr>
            <w:r w:rsidRPr="00A847B7">
              <w:rPr>
                <w:rFonts w:cstheme="minorHAnsi"/>
              </w:rPr>
              <w:t xml:space="preserve">249 </w:t>
            </w:r>
          </w:p>
        </w:tc>
      </w:tr>
      <w:tr w:rsidR="00270F9A" w:rsidRPr="00A847B7" w14:paraId="0D4913CD" w14:textId="77777777" w:rsidTr="00394A15">
        <w:trPr>
          <w:trHeight w:val="109"/>
        </w:trPr>
        <w:tc>
          <w:tcPr>
            <w:tcW w:w="2616" w:type="dxa"/>
          </w:tcPr>
          <w:p w14:paraId="235DC2B2" w14:textId="77777777" w:rsidR="00270F9A" w:rsidRPr="00A847B7" w:rsidRDefault="00270F9A" w:rsidP="00BE75C5">
            <w:pPr>
              <w:rPr>
                <w:rFonts w:cstheme="minorHAnsi"/>
              </w:rPr>
            </w:pPr>
            <w:r w:rsidRPr="00A847B7">
              <w:rPr>
                <w:rFonts w:cstheme="minorHAnsi"/>
              </w:rPr>
              <w:t xml:space="preserve">132 </w:t>
            </w:r>
          </w:p>
        </w:tc>
        <w:tc>
          <w:tcPr>
            <w:tcW w:w="2616" w:type="dxa"/>
          </w:tcPr>
          <w:p w14:paraId="5F02E647" w14:textId="77777777" w:rsidR="00270F9A" w:rsidRPr="00A847B7" w:rsidRDefault="00270F9A" w:rsidP="00BE75C5">
            <w:pPr>
              <w:rPr>
                <w:rFonts w:cstheme="minorHAnsi"/>
              </w:rPr>
            </w:pPr>
            <w:r w:rsidRPr="00A847B7">
              <w:rPr>
                <w:rFonts w:cstheme="minorHAnsi"/>
              </w:rPr>
              <w:t xml:space="preserve">264 </w:t>
            </w:r>
          </w:p>
        </w:tc>
      </w:tr>
      <w:tr w:rsidR="00270F9A" w:rsidRPr="00A847B7" w14:paraId="3FB52BDE" w14:textId="77777777" w:rsidTr="00394A15">
        <w:trPr>
          <w:trHeight w:val="109"/>
        </w:trPr>
        <w:tc>
          <w:tcPr>
            <w:tcW w:w="2616" w:type="dxa"/>
          </w:tcPr>
          <w:p w14:paraId="4789696D" w14:textId="77777777" w:rsidR="00270F9A" w:rsidRPr="00A847B7" w:rsidRDefault="00270F9A" w:rsidP="00BE75C5">
            <w:pPr>
              <w:rPr>
                <w:rFonts w:cstheme="minorHAnsi"/>
              </w:rPr>
            </w:pPr>
            <w:r w:rsidRPr="00A847B7">
              <w:rPr>
                <w:rFonts w:cstheme="minorHAnsi"/>
              </w:rPr>
              <w:t xml:space="preserve">133 </w:t>
            </w:r>
          </w:p>
        </w:tc>
        <w:tc>
          <w:tcPr>
            <w:tcW w:w="2616" w:type="dxa"/>
          </w:tcPr>
          <w:p w14:paraId="7D9E5F26" w14:textId="77777777" w:rsidR="00270F9A" w:rsidRPr="00A847B7" w:rsidRDefault="00270F9A" w:rsidP="00BE75C5">
            <w:pPr>
              <w:rPr>
                <w:rFonts w:cstheme="minorHAnsi"/>
              </w:rPr>
            </w:pPr>
            <w:r w:rsidRPr="00A847B7">
              <w:rPr>
                <w:rFonts w:cstheme="minorHAnsi"/>
              </w:rPr>
              <w:t xml:space="preserve">266 </w:t>
            </w:r>
          </w:p>
        </w:tc>
      </w:tr>
      <w:tr w:rsidR="00270F9A" w:rsidRPr="00A847B7" w14:paraId="4AAF05CB" w14:textId="77777777" w:rsidTr="00394A15">
        <w:trPr>
          <w:trHeight w:val="109"/>
        </w:trPr>
        <w:tc>
          <w:tcPr>
            <w:tcW w:w="2616" w:type="dxa"/>
          </w:tcPr>
          <w:p w14:paraId="2460AF41" w14:textId="77777777" w:rsidR="00270F9A" w:rsidRPr="00A847B7" w:rsidRDefault="00270F9A" w:rsidP="00BE75C5">
            <w:pPr>
              <w:rPr>
                <w:rFonts w:cstheme="minorHAnsi"/>
              </w:rPr>
            </w:pPr>
            <w:r w:rsidRPr="00A847B7">
              <w:rPr>
                <w:rFonts w:cstheme="minorHAnsi"/>
              </w:rPr>
              <w:t xml:space="preserve">134 </w:t>
            </w:r>
          </w:p>
        </w:tc>
        <w:tc>
          <w:tcPr>
            <w:tcW w:w="2616" w:type="dxa"/>
          </w:tcPr>
          <w:p w14:paraId="2C300EA8" w14:textId="77777777" w:rsidR="00270F9A" w:rsidRPr="00A847B7" w:rsidRDefault="00270F9A" w:rsidP="00BE75C5">
            <w:pPr>
              <w:rPr>
                <w:rFonts w:cstheme="minorHAnsi"/>
              </w:rPr>
            </w:pPr>
            <w:r w:rsidRPr="00A847B7">
              <w:rPr>
                <w:rFonts w:cstheme="minorHAnsi"/>
              </w:rPr>
              <w:t xml:space="preserve">295 </w:t>
            </w:r>
          </w:p>
        </w:tc>
      </w:tr>
      <w:tr w:rsidR="00270F9A" w:rsidRPr="00A847B7" w14:paraId="62238580" w14:textId="77777777" w:rsidTr="00394A15">
        <w:trPr>
          <w:trHeight w:val="109"/>
        </w:trPr>
        <w:tc>
          <w:tcPr>
            <w:tcW w:w="2616" w:type="dxa"/>
          </w:tcPr>
          <w:p w14:paraId="377E1084" w14:textId="77777777" w:rsidR="00270F9A" w:rsidRPr="00A847B7" w:rsidRDefault="00270F9A" w:rsidP="00BE75C5">
            <w:pPr>
              <w:rPr>
                <w:rFonts w:cstheme="minorHAnsi"/>
              </w:rPr>
            </w:pPr>
            <w:r w:rsidRPr="00A847B7">
              <w:rPr>
                <w:rFonts w:cstheme="minorHAnsi"/>
              </w:rPr>
              <w:t xml:space="preserve">135 </w:t>
            </w:r>
          </w:p>
        </w:tc>
        <w:tc>
          <w:tcPr>
            <w:tcW w:w="2616" w:type="dxa"/>
          </w:tcPr>
          <w:p w14:paraId="7A4C74A3" w14:textId="77777777" w:rsidR="00270F9A" w:rsidRPr="00A847B7" w:rsidRDefault="00270F9A" w:rsidP="00BE75C5">
            <w:pPr>
              <w:rPr>
                <w:rFonts w:cstheme="minorHAnsi"/>
              </w:rPr>
            </w:pPr>
            <w:r w:rsidRPr="00A847B7">
              <w:rPr>
                <w:rFonts w:cstheme="minorHAnsi"/>
              </w:rPr>
              <w:t xml:space="preserve">311 </w:t>
            </w:r>
          </w:p>
        </w:tc>
      </w:tr>
      <w:tr w:rsidR="00270F9A" w:rsidRPr="00A847B7" w14:paraId="5D45DA73" w14:textId="77777777" w:rsidTr="00394A15">
        <w:trPr>
          <w:trHeight w:val="109"/>
        </w:trPr>
        <w:tc>
          <w:tcPr>
            <w:tcW w:w="2616" w:type="dxa"/>
          </w:tcPr>
          <w:p w14:paraId="07C57C1C" w14:textId="77777777" w:rsidR="00270F9A" w:rsidRPr="00A847B7" w:rsidRDefault="00270F9A" w:rsidP="00BE75C5">
            <w:pPr>
              <w:rPr>
                <w:rFonts w:cstheme="minorHAnsi"/>
              </w:rPr>
            </w:pPr>
            <w:r w:rsidRPr="00A847B7">
              <w:rPr>
                <w:rFonts w:cstheme="minorHAnsi"/>
              </w:rPr>
              <w:t xml:space="preserve">136 </w:t>
            </w:r>
          </w:p>
        </w:tc>
        <w:tc>
          <w:tcPr>
            <w:tcW w:w="2616" w:type="dxa"/>
          </w:tcPr>
          <w:p w14:paraId="3E36F445" w14:textId="77777777" w:rsidR="00270F9A" w:rsidRPr="00A847B7" w:rsidRDefault="00270F9A" w:rsidP="00BE75C5">
            <w:pPr>
              <w:rPr>
                <w:rFonts w:cstheme="minorHAnsi"/>
              </w:rPr>
            </w:pPr>
            <w:r w:rsidRPr="00A847B7">
              <w:rPr>
                <w:rFonts w:cstheme="minorHAnsi"/>
              </w:rPr>
              <w:t xml:space="preserve">326 </w:t>
            </w:r>
          </w:p>
        </w:tc>
      </w:tr>
      <w:tr w:rsidR="00270F9A" w:rsidRPr="00A847B7" w14:paraId="0626D324" w14:textId="77777777" w:rsidTr="00394A15">
        <w:trPr>
          <w:trHeight w:val="109"/>
        </w:trPr>
        <w:tc>
          <w:tcPr>
            <w:tcW w:w="2616" w:type="dxa"/>
          </w:tcPr>
          <w:p w14:paraId="5BDA5062" w14:textId="77777777" w:rsidR="00270F9A" w:rsidRPr="00A847B7" w:rsidRDefault="00270F9A" w:rsidP="00BE75C5">
            <w:pPr>
              <w:rPr>
                <w:rFonts w:cstheme="minorHAnsi"/>
              </w:rPr>
            </w:pPr>
            <w:r w:rsidRPr="00A847B7">
              <w:rPr>
                <w:rFonts w:cstheme="minorHAnsi"/>
              </w:rPr>
              <w:t xml:space="preserve">137 </w:t>
            </w:r>
          </w:p>
        </w:tc>
        <w:tc>
          <w:tcPr>
            <w:tcW w:w="2616" w:type="dxa"/>
          </w:tcPr>
          <w:p w14:paraId="614A9AF0" w14:textId="77777777" w:rsidR="00270F9A" w:rsidRPr="00A847B7" w:rsidRDefault="00270F9A" w:rsidP="00BE75C5">
            <w:pPr>
              <w:rPr>
                <w:rFonts w:cstheme="minorHAnsi"/>
              </w:rPr>
            </w:pPr>
            <w:r w:rsidRPr="00A847B7">
              <w:rPr>
                <w:rFonts w:cstheme="minorHAnsi"/>
              </w:rPr>
              <w:t xml:space="preserve">343 </w:t>
            </w:r>
          </w:p>
        </w:tc>
      </w:tr>
      <w:tr w:rsidR="00270F9A" w:rsidRPr="00A847B7" w14:paraId="1528DE56" w14:textId="77777777" w:rsidTr="00394A15">
        <w:trPr>
          <w:trHeight w:val="109"/>
        </w:trPr>
        <w:tc>
          <w:tcPr>
            <w:tcW w:w="2616" w:type="dxa"/>
          </w:tcPr>
          <w:p w14:paraId="1A7EB96A" w14:textId="77777777" w:rsidR="00270F9A" w:rsidRPr="00A847B7" w:rsidRDefault="00270F9A" w:rsidP="00BE75C5">
            <w:pPr>
              <w:rPr>
                <w:rFonts w:cstheme="minorHAnsi"/>
              </w:rPr>
            </w:pPr>
            <w:r w:rsidRPr="00A847B7">
              <w:rPr>
                <w:rFonts w:cstheme="minorHAnsi"/>
              </w:rPr>
              <w:t xml:space="preserve">138 </w:t>
            </w:r>
          </w:p>
        </w:tc>
        <w:tc>
          <w:tcPr>
            <w:tcW w:w="2616" w:type="dxa"/>
          </w:tcPr>
          <w:p w14:paraId="0A9BC6DE" w14:textId="77777777" w:rsidR="00270F9A" w:rsidRPr="00A847B7" w:rsidRDefault="00270F9A" w:rsidP="00BE75C5">
            <w:pPr>
              <w:rPr>
                <w:rFonts w:cstheme="minorHAnsi"/>
              </w:rPr>
            </w:pPr>
            <w:r w:rsidRPr="00A847B7">
              <w:rPr>
                <w:rFonts w:cstheme="minorHAnsi"/>
              </w:rPr>
              <w:t xml:space="preserve">359 </w:t>
            </w:r>
          </w:p>
        </w:tc>
      </w:tr>
      <w:tr w:rsidR="00270F9A" w:rsidRPr="00A847B7" w14:paraId="09222524" w14:textId="77777777" w:rsidTr="00394A15">
        <w:trPr>
          <w:trHeight w:val="109"/>
        </w:trPr>
        <w:tc>
          <w:tcPr>
            <w:tcW w:w="2616" w:type="dxa"/>
          </w:tcPr>
          <w:p w14:paraId="5BE638BF" w14:textId="77777777" w:rsidR="00270F9A" w:rsidRPr="00A847B7" w:rsidRDefault="00270F9A" w:rsidP="00BE75C5">
            <w:pPr>
              <w:rPr>
                <w:rFonts w:cstheme="minorHAnsi"/>
              </w:rPr>
            </w:pPr>
            <w:r w:rsidRPr="00A847B7">
              <w:rPr>
                <w:rFonts w:cstheme="minorHAnsi"/>
              </w:rPr>
              <w:t xml:space="preserve">139 </w:t>
            </w:r>
          </w:p>
        </w:tc>
        <w:tc>
          <w:tcPr>
            <w:tcW w:w="2616" w:type="dxa"/>
          </w:tcPr>
          <w:p w14:paraId="2A1BD75F" w14:textId="77777777" w:rsidR="00270F9A" w:rsidRPr="00A847B7" w:rsidRDefault="00270F9A" w:rsidP="00BE75C5">
            <w:pPr>
              <w:rPr>
                <w:rFonts w:cstheme="minorHAnsi"/>
              </w:rPr>
            </w:pPr>
            <w:r w:rsidRPr="00A847B7">
              <w:rPr>
                <w:rFonts w:cstheme="minorHAnsi"/>
              </w:rPr>
              <w:t xml:space="preserve">375 </w:t>
            </w:r>
          </w:p>
        </w:tc>
      </w:tr>
      <w:tr w:rsidR="00270F9A" w:rsidRPr="00A847B7" w14:paraId="05FD7176" w14:textId="77777777" w:rsidTr="00394A15">
        <w:trPr>
          <w:trHeight w:val="109"/>
        </w:trPr>
        <w:tc>
          <w:tcPr>
            <w:tcW w:w="2616" w:type="dxa"/>
          </w:tcPr>
          <w:p w14:paraId="7DF79072" w14:textId="77777777" w:rsidR="00270F9A" w:rsidRPr="00A847B7" w:rsidRDefault="00270F9A" w:rsidP="00BE75C5">
            <w:pPr>
              <w:rPr>
                <w:rFonts w:cstheme="minorHAnsi"/>
              </w:rPr>
            </w:pPr>
            <w:r w:rsidRPr="00A847B7">
              <w:rPr>
                <w:rFonts w:cstheme="minorHAnsi"/>
              </w:rPr>
              <w:t xml:space="preserve">140 </w:t>
            </w:r>
          </w:p>
        </w:tc>
        <w:tc>
          <w:tcPr>
            <w:tcW w:w="2616" w:type="dxa"/>
          </w:tcPr>
          <w:p w14:paraId="1D6D525D" w14:textId="77777777" w:rsidR="00270F9A" w:rsidRPr="00A847B7" w:rsidRDefault="00270F9A" w:rsidP="00BE75C5">
            <w:pPr>
              <w:rPr>
                <w:rFonts w:cstheme="minorHAnsi"/>
              </w:rPr>
            </w:pPr>
            <w:r w:rsidRPr="00A847B7">
              <w:rPr>
                <w:rFonts w:cstheme="minorHAnsi"/>
              </w:rPr>
              <w:t xml:space="preserve">392 </w:t>
            </w:r>
          </w:p>
        </w:tc>
      </w:tr>
      <w:tr w:rsidR="00270F9A" w:rsidRPr="00A847B7" w14:paraId="5C674143" w14:textId="77777777" w:rsidTr="00394A15">
        <w:trPr>
          <w:trHeight w:val="109"/>
        </w:trPr>
        <w:tc>
          <w:tcPr>
            <w:tcW w:w="2616" w:type="dxa"/>
          </w:tcPr>
          <w:p w14:paraId="66F66DC4" w14:textId="77777777" w:rsidR="00270F9A" w:rsidRPr="00A847B7" w:rsidRDefault="00270F9A" w:rsidP="00BE75C5">
            <w:pPr>
              <w:rPr>
                <w:rFonts w:cstheme="minorHAnsi"/>
              </w:rPr>
            </w:pPr>
            <w:r w:rsidRPr="00A847B7">
              <w:rPr>
                <w:rFonts w:cstheme="minorHAnsi"/>
              </w:rPr>
              <w:t xml:space="preserve">141 </w:t>
            </w:r>
          </w:p>
        </w:tc>
        <w:tc>
          <w:tcPr>
            <w:tcW w:w="2616" w:type="dxa"/>
          </w:tcPr>
          <w:p w14:paraId="16DDF75C" w14:textId="77777777" w:rsidR="00270F9A" w:rsidRPr="00A847B7" w:rsidRDefault="00270F9A" w:rsidP="00BE75C5">
            <w:pPr>
              <w:rPr>
                <w:rFonts w:cstheme="minorHAnsi"/>
              </w:rPr>
            </w:pPr>
            <w:r w:rsidRPr="00A847B7">
              <w:rPr>
                <w:rFonts w:cstheme="minorHAnsi"/>
              </w:rPr>
              <w:t xml:space="preserve">409 </w:t>
            </w:r>
          </w:p>
        </w:tc>
      </w:tr>
      <w:tr w:rsidR="00270F9A" w:rsidRPr="00A847B7" w14:paraId="3EB22C71" w14:textId="77777777" w:rsidTr="00394A15">
        <w:trPr>
          <w:trHeight w:val="109"/>
        </w:trPr>
        <w:tc>
          <w:tcPr>
            <w:tcW w:w="2616" w:type="dxa"/>
          </w:tcPr>
          <w:p w14:paraId="003F9411" w14:textId="77777777" w:rsidR="00270F9A" w:rsidRPr="00A847B7" w:rsidRDefault="00270F9A" w:rsidP="00BE75C5">
            <w:pPr>
              <w:rPr>
                <w:rFonts w:cstheme="minorHAnsi"/>
              </w:rPr>
            </w:pPr>
            <w:r w:rsidRPr="00A847B7">
              <w:rPr>
                <w:rFonts w:cstheme="minorHAnsi"/>
              </w:rPr>
              <w:t xml:space="preserve">142 </w:t>
            </w:r>
          </w:p>
        </w:tc>
        <w:tc>
          <w:tcPr>
            <w:tcW w:w="2616" w:type="dxa"/>
          </w:tcPr>
          <w:p w14:paraId="221FF2CB" w14:textId="77777777" w:rsidR="00270F9A" w:rsidRPr="00A847B7" w:rsidRDefault="00270F9A" w:rsidP="00BE75C5">
            <w:pPr>
              <w:rPr>
                <w:rFonts w:cstheme="minorHAnsi"/>
              </w:rPr>
            </w:pPr>
            <w:r w:rsidRPr="00A847B7">
              <w:rPr>
                <w:rFonts w:cstheme="minorHAnsi"/>
              </w:rPr>
              <w:t xml:space="preserve">426 </w:t>
            </w:r>
          </w:p>
        </w:tc>
      </w:tr>
      <w:tr w:rsidR="00270F9A" w:rsidRPr="00A847B7" w14:paraId="2FC19C06" w14:textId="77777777" w:rsidTr="00394A15">
        <w:trPr>
          <w:trHeight w:val="109"/>
        </w:trPr>
        <w:tc>
          <w:tcPr>
            <w:tcW w:w="2616" w:type="dxa"/>
          </w:tcPr>
          <w:p w14:paraId="545FB2FB" w14:textId="77777777" w:rsidR="00270F9A" w:rsidRPr="00A847B7" w:rsidRDefault="00270F9A" w:rsidP="00BE75C5">
            <w:pPr>
              <w:rPr>
                <w:rFonts w:cstheme="minorHAnsi"/>
              </w:rPr>
            </w:pPr>
            <w:r w:rsidRPr="00A847B7">
              <w:rPr>
                <w:rFonts w:cstheme="minorHAnsi"/>
              </w:rPr>
              <w:t xml:space="preserve">143 </w:t>
            </w:r>
          </w:p>
        </w:tc>
        <w:tc>
          <w:tcPr>
            <w:tcW w:w="2616" w:type="dxa"/>
          </w:tcPr>
          <w:p w14:paraId="76622F68" w14:textId="77777777" w:rsidR="00270F9A" w:rsidRPr="00A847B7" w:rsidRDefault="00270F9A" w:rsidP="00BE75C5">
            <w:pPr>
              <w:rPr>
                <w:rFonts w:cstheme="minorHAnsi"/>
              </w:rPr>
            </w:pPr>
            <w:r w:rsidRPr="00A847B7">
              <w:rPr>
                <w:rFonts w:cstheme="minorHAnsi"/>
              </w:rPr>
              <w:t xml:space="preserve">443 </w:t>
            </w:r>
          </w:p>
        </w:tc>
      </w:tr>
      <w:tr w:rsidR="00270F9A" w:rsidRPr="00A847B7" w14:paraId="4AA90939" w14:textId="77777777" w:rsidTr="00394A15">
        <w:trPr>
          <w:trHeight w:val="109"/>
        </w:trPr>
        <w:tc>
          <w:tcPr>
            <w:tcW w:w="2616" w:type="dxa"/>
          </w:tcPr>
          <w:p w14:paraId="318B53BE" w14:textId="77777777" w:rsidR="00270F9A" w:rsidRPr="00A847B7" w:rsidRDefault="00270F9A" w:rsidP="00BE75C5">
            <w:pPr>
              <w:rPr>
                <w:rFonts w:cstheme="minorHAnsi"/>
              </w:rPr>
            </w:pPr>
            <w:r w:rsidRPr="00A847B7">
              <w:rPr>
                <w:rFonts w:cstheme="minorHAnsi"/>
              </w:rPr>
              <w:t xml:space="preserve">144 </w:t>
            </w:r>
          </w:p>
        </w:tc>
        <w:tc>
          <w:tcPr>
            <w:tcW w:w="2616" w:type="dxa"/>
          </w:tcPr>
          <w:p w14:paraId="49187764" w14:textId="77777777" w:rsidR="00270F9A" w:rsidRPr="00A847B7" w:rsidRDefault="00270F9A" w:rsidP="00BE75C5">
            <w:pPr>
              <w:rPr>
                <w:rFonts w:cstheme="minorHAnsi"/>
              </w:rPr>
            </w:pPr>
            <w:r w:rsidRPr="00A847B7">
              <w:rPr>
                <w:rFonts w:cstheme="minorHAnsi"/>
              </w:rPr>
              <w:t xml:space="preserve">461 </w:t>
            </w:r>
          </w:p>
        </w:tc>
      </w:tr>
      <w:tr w:rsidR="00270F9A" w:rsidRPr="00A847B7" w14:paraId="2DBBF3F3" w14:textId="77777777" w:rsidTr="00394A15">
        <w:trPr>
          <w:trHeight w:val="109"/>
        </w:trPr>
        <w:tc>
          <w:tcPr>
            <w:tcW w:w="2616" w:type="dxa"/>
          </w:tcPr>
          <w:p w14:paraId="51D3BE00" w14:textId="77777777" w:rsidR="00270F9A" w:rsidRPr="00A847B7" w:rsidRDefault="00270F9A" w:rsidP="00BE75C5">
            <w:pPr>
              <w:rPr>
                <w:rFonts w:cstheme="minorHAnsi"/>
              </w:rPr>
            </w:pPr>
            <w:r w:rsidRPr="00A847B7">
              <w:rPr>
                <w:rFonts w:cstheme="minorHAnsi"/>
              </w:rPr>
              <w:t xml:space="preserve">145 </w:t>
            </w:r>
          </w:p>
        </w:tc>
        <w:tc>
          <w:tcPr>
            <w:tcW w:w="2616" w:type="dxa"/>
          </w:tcPr>
          <w:p w14:paraId="432CEE3A" w14:textId="77777777" w:rsidR="00270F9A" w:rsidRPr="00A847B7" w:rsidRDefault="00270F9A" w:rsidP="00BE75C5">
            <w:pPr>
              <w:rPr>
                <w:rFonts w:cstheme="minorHAnsi"/>
              </w:rPr>
            </w:pPr>
            <w:r w:rsidRPr="00A847B7">
              <w:rPr>
                <w:rFonts w:cstheme="minorHAnsi"/>
              </w:rPr>
              <w:t xml:space="preserve">479 </w:t>
            </w:r>
          </w:p>
        </w:tc>
      </w:tr>
      <w:tr w:rsidR="00270F9A" w:rsidRPr="00A847B7" w14:paraId="0D081513" w14:textId="77777777" w:rsidTr="00394A15">
        <w:trPr>
          <w:trHeight w:val="109"/>
        </w:trPr>
        <w:tc>
          <w:tcPr>
            <w:tcW w:w="2616" w:type="dxa"/>
          </w:tcPr>
          <w:p w14:paraId="1E8A72B1" w14:textId="77777777" w:rsidR="00270F9A" w:rsidRPr="00A847B7" w:rsidRDefault="00270F9A" w:rsidP="00BE75C5">
            <w:pPr>
              <w:rPr>
                <w:rFonts w:cstheme="minorHAnsi"/>
              </w:rPr>
            </w:pPr>
            <w:r w:rsidRPr="00A847B7">
              <w:rPr>
                <w:rFonts w:cstheme="minorHAnsi"/>
              </w:rPr>
              <w:t xml:space="preserve">146 </w:t>
            </w:r>
          </w:p>
        </w:tc>
        <w:tc>
          <w:tcPr>
            <w:tcW w:w="2616" w:type="dxa"/>
          </w:tcPr>
          <w:p w14:paraId="405EB9BB" w14:textId="77777777" w:rsidR="00270F9A" w:rsidRPr="00A847B7" w:rsidRDefault="00270F9A" w:rsidP="00BE75C5">
            <w:pPr>
              <w:rPr>
                <w:rFonts w:cstheme="minorHAnsi"/>
              </w:rPr>
            </w:pPr>
            <w:r w:rsidRPr="00A847B7">
              <w:rPr>
                <w:rFonts w:cstheme="minorHAnsi"/>
              </w:rPr>
              <w:t xml:space="preserve">482 </w:t>
            </w:r>
          </w:p>
        </w:tc>
      </w:tr>
      <w:tr w:rsidR="00270F9A" w:rsidRPr="00A847B7" w14:paraId="5BF39447" w14:textId="77777777" w:rsidTr="00394A15">
        <w:trPr>
          <w:trHeight w:val="109"/>
        </w:trPr>
        <w:tc>
          <w:tcPr>
            <w:tcW w:w="2616" w:type="dxa"/>
          </w:tcPr>
          <w:p w14:paraId="0A1D4116" w14:textId="77777777" w:rsidR="00270F9A" w:rsidRPr="00A847B7" w:rsidRDefault="00270F9A" w:rsidP="00BE75C5">
            <w:pPr>
              <w:rPr>
                <w:rFonts w:cstheme="minorHAnsi"/>
              </w:rPr>
            </w:pPr>
            <w:r w:rsidRPr="00A847B7">
              <w:rPr>
                <w:rFonts w:cstheme="minorHAnsi"/>
              </w:rPr>
              <w:t xml:space="preserve">147 </w:t>
            </w:r>
          </w:p>
        </w:tc>
        <w:tc>
          <w:tcPr>
            <w:tcW w:w="2616" w:type="dxa"/>
          </w:tcPr>
          <w:p w14:paraId="1F56B1E6" w14:textId="77777777" w:rsidR="00270F9A" w:rsidRPr="00A847B7" w:rsidRDefault="00270F9A" w:rsidP="00BE75C5">
            <w:pPr>
              <w:rPr>
                <w:rFonts w:cstheme="minorHAnsi"/>
              </w:rPr>
            </w:pPr>
            <w:r w:rsidRPr="00A847B7">
              <w:rPr>
                <w:rFonts w:cstheme="minorHAnsi"/>
              </w:rPr>
              <w:t xml:space="preserve">500 </w:t>
            </w:r>
          </w:p>
        </w:tc>
      </w:tr>
      <w:tr w:rsidR="00270F9A" w:rsidRPr="00A847B7" w14:paraId="01AEF034" w14:textId="77777777" w:rsidTr="00394A15">
        <w:trPr>
          <w:trHeight w:val="109"/>
        </w:trPr>
        <w:tc>
          <w:tcPr>
            <w:tcW w:w="2616" w:type="dxa"/>
          </w:tcPr>
          <w:p w14:paraId="2A8C4BD3" w14:textId="77777777" w:rsidR="00270F9A" w:rsidRPr="00A847B7" w:rsidRDefault="00270F9A" w:rsidP="00BE75C5">
            <w:pPr>
              <w:rPr>
                <w:rFonts w:cstheme="minorHAnsi"/>
              </w:rPr>
            </w:pPr>
            <w:r w:rsidRPr="00A847B7">
              <w:rPr>
                <w:rFonts w:cstheme="minorHAnsi"/>
              </w:rPr>
              <w:t xml:space="preserve">148 </w:t>
            </w:r>
          </w:p>
        </w:tc>
        <w:tc>
          <w:tcPr>
            <w:tcW w:w="2616" w:type="dxa"/>
          </w:tcPr>
          <w:p w14:paraId="6345A3EF" w14:textId="77777777" w:rsidR="00270F9A" w:rsidRPr="00A847B7" w:rsidRDefault="00270F9A" w:rsidP="00BE75C5">
            <w:pPr>
              <w:rPr>
                <w:rFonts w:cstheme="minorHAnsi"/>
              </w:rPr>
            </w:pPr>
            <w:r w:rsidRPr="00A847B7">
              <w:rPr>
                <w:rFonts w:cstheme="minorHAnsi"/>
              </w:rPr>
              <w:t xml:space="preserve">518 </w:t>
            </w:r>
          </w:p>
        </w:tc>
      </w:tr>
      <w:tr w:rsidR="00270F9A" w:rsidRPr="00A847B7" w14:paraId="75D75242" w14:textId="77777777" w:rsidTr="00394A15">
        <w:trPr>
          <w:trHeight w:val="109"/>
        </w:trPr>
        <w:tc>
          <w:tcPr>
            <w:tcW w:w="2616" w:type="dxa"/>
          </w:tcPr>
          <w:p w14:paraId="2F41AF57" w14:textId="77777777" w:rsidR="00270F9A" w:rsidRPr="00A847B7" w:rsidRDefault="00270F9A" w:rsidP="00BE75C5">
            <w:pPr>
              <w:rPr>
                <w:rFonts w:cstheme="minorHAnsi"/>
              </w:rPr>
            </w:pPr>
            <w:r w:rsidRPr="00A847B7">
              <w:rPr>
                <w:rFonts w:cstheme="minorHAnsi"/>
              </w:rPr>
              <w:lastRenderedPageBreak/>
              <w:t xml:space="preserve">149 </w:t>
            </w:r>
          </w:p>
        </w:tc>
        <w:tc>
          <w:tcPr>
            <w:tcW w:w="2616" w:type="dxa"/>
          </w:tcPr>
          <w:p w14:paraId="05F07C25" w14:textId="77777777" w:rsidR="00270F9A" w:rsidRPr="00A847B7" w:rsidRDefault="00270F9A" w:rsidP="00BE75C5">
            <w:pPr>
              <w:rPr>
                <w:rFonts w:cstheme="minorHAnsi"/>
              </w:rPr>
            </w:pPr>
            <w:r w:rsidRPr="00A847B7">
              <w:rPr>
                <w:rFonts w:cstheme="minorHAnsi"/>
              </w:rPr>
              <w:t xml:space="preserve">551 </w:t>
            </w:r>
          </w:p>
        </w:tc>
      </w:tr>
      <w:tr w:rsidR="00270F9A" w:rsidRPr="00A847B7" w14:paraId="5CD0FE0F" w14:textId="77777777" w:rsidTr="00394A15">
        <w:trPr>
          <w:trHeight w:val="109"/>
        </w:trPr>
        <w:tc>
          <w:tcPr>
            <w:tcW w:w="2616" w:type="dxa"/>
          </w:tcPr>
          <w:p w14:paraId="607B9E5E" w14:textId="77777777" w:rsidR="00270F9A" w:rsidRPr="00A847B7" w:rsidRDefault="00270F9A" w:rsidP="00BE75C5">
            <w:pPr>
              <w:rPr>
                <w:rFonts w:cstheme="minorHAnsi"/>
              </w:rPr>
            </w:pPr>
            <w:r w:rsidRPr="00A847B7">
              <w:rPr>
                <w:rFonts w:cstheme="minorHAnsi"/>
              </w:rPr>
              <w:t xml:space="preserve">150 </w:t>
            </w:r>
          </w:p>
        </w:tc>
        <w:tc>
          <w:tcPr>
            <w:tcW w:w="2616" w:type="dxa"/>
          </w:tcPr>
          <w:p w14:paraId="017767AD" w14:textId="77777777" w:rsidR="00270F9A" w:rsidRPr="00A847B7" w:rsidRDefault="00270F9A" w:rsidP="00BE75C5">
            <w:pPr>
              <w:rPr>
                <w:rFonts w:cstheme="minorHAnsi"/>
              </w:rPr>
            </w:pPr>
            <w:r w:rsidRPr="00A847B7">
              <w:rPr>
                <w:rFonts w:cstheme="minorHAnsi"/>
              </w:rPr>
              <w:t xml:space="preserve">600 </w:t>
            </w:r>
          </w:p>
        </w:tc>
      </w:tr>
      <w:tr w:rsidR="00270F9A" w:rsidRPr="00A847B7" w14:paraId="6A78A48B" w14:textId="77777777" w:rsidTr="00394A15">
        <w:trPr>
          <w:trHeight w:val="109"/>
        </w:trPr>
        <w:tc>
          <w:tcPr>
            <w:tcW w:w="2616" w:type="dxa"/>
          </w:tcPr>
          <w:p w14:paraId="58AF77B7" w14:textId="77777777" w:rsidR="00270F9A" w:rsidRPr="00A847B7" w:rsidRDefault="00270F9A" w:rsidP="00BE75C5">
            <w:pPr>
              <w:rPr>
                <w:rFonts w:cstheme="minorHAnsi"/>
              </w:rPr>
            </w:pPr>
            <w:r w:rsidRPr="00A847B7">
              <w:rPr>
                <w:rFonts w:cstheme="minorHAnsi"/>
              </w:rPr>
              <w:t xml:space="preserve">151 </w:t>
            </w:r>
          </w:p>
        </w:tc>
        <w:tc>
          <w:tcPr>
            <w:tcW w:w="2616" w:type="dxa"/>
          </w:tcPr>
          <w:p w14:paraId="5E908CDB" w14:textId="77777777" w:rsidR="00270F9A" w:rsidRPr="00A847B7" w:rsidRDefault="00270F9A" w:rsidP="00BE75C5">
            <w:pPr>
              <w:rPr>
                <w:rFonts w:cstheme="minorHAnsi"/>
              </w:rPr>
            </w:pPr>
            <w:r w:rsidRPr="00A847B7">
              <w:rPr>
                <w:rFonts w:cstheme="minorHAnsi"/>
              </w:rPr>
              <w:t xml:space="preserve">664 </w:t>
            </w:r>
          </w:p>
        </w:tc>
      </w:tr>
      <w:tr w:rsidR="00270F9A" w:rsidRPr="00A847B7" w14:paraId="78576F77" w14:textId="77777777" w:rsidTr="00394A15">
        <w:trPr>
          <w:trHeight w:val="109"/>
        </w:trPr>
        <w:tc>
          <w:tcPr>
            <w:tcW w:w="2616" w:type="dxa"/>
          </w:tcPr>
          <w:p w14:paraId="314D536C" w14:textId="77777777" w:rsidR="00270F9A" w:rsidRPr="00A847B7" w:rsidRDefault="00270F9A" w:rsidP="00BE75C5">
            <w:pPr>
              <w:rPr>
                <w:rFonts w:cstheme="minorHAnsi"/>
              </w:rPr>
            </w:pPr>
            <w:r w:rsidRPr="00A847B7">
              <w:rPr>
                <w:rFonts w:cstheme="minorHAnsi"/>
              </w:rPr>
              <w:t xml:space="preserve">152 </w:t>
            </w:r>
          </w:p>
        </w:tc>
        <w:tc>
          <w:tcPr>
            <w:tcW w:w="2616" w:type="dxa"/>
          </w:tcPr>
          <w:p w14:paraId="7E86116D" w14:textId="77777777" w:rsidR="00270F9A" w:rsidRPr="00A847B7" w:rsidRDefault="00270F9A" w:rsidP="00BE75C5">
            <w:pPr>
              <w:rPr>
                <w:rFonts w:cstheme="minorHAnsi"/>
              </w:rPr>
            </w:pPr>
            <w:r w:rsidRPr="00A847B7">
              <w:rPr>
                <w:rFonts w:cstheme="minorHAnsi"/>
              </w:rPr>
              <w:t xml:space="preserve">730 </w:t>
            </w:r>
          </w:p>
        </w:tc>
      </w:tr>
      <w:tr w:rsidR="00270F9A" w:rsidRPr="00A847B7" w14:paraId="146A670E" w14:textId="77777777" w:rsidTr="00394A15">
        <w:trPr>
          <w:trHeight w:val="109"/>
        </w:trPr>
        <w:tc>
          <w:tcPr>
            <w:tcW w:w="2616" w:type="dxa"/>
          </w:tcPr>
          <w:p w14:paraId="4D5C2596" w14:textId="77777777" w:rsidR="00270F9A" w:rsidRPr="00A847B7" w:rsidRDefault="00270F9A" w:rsidP="00BE75C5">
            <w:pPr>
              <w:rPr>
                <w:rFonts w:cstheme="minorHAnsi"/>
              </w:rPr>
            </w:pPr>
            <w:r w:rsidRPr="00A847B7">
              <w:rPr>
                <w:rFonts w:cstheme="minorHAnsi"/>
              </w:rPr>
              <w:t xml:space="preserve">153 </w:t>
            </w:r>
          </w:p>
        </w:tc>
        <w:tc>
          <w:tcPr>
            <w:tcW w:w="2616" w:type="dxa"/>
          </w:tcPr>
          <w:p w14:paraId="631AC0FC" w14:textId="77777777" w:rsidR="00270F9A" w:rsidRPr="00A847B7" w:rsidRDefault="00270F9A" w:rsidP="00BE75C5">
            <w:pPr>
              <w:rPr>
                <w:rFonts w:cstheme="minorHAnsi"/>
              </w:rPr>
            </w:pPr>
            <w:r w:rsidRPr="00A847B7">
              <w:rPr>
                <w:rFonts w:cstheme="minorHAnsi"/>
              </w:rPr>
              <w:t xml:space="preserve">796 </w:t>
            </w:r>
          </w:p>
        </w:tc>
      </w:tr>
      <w:tr w:rsidR="00270F9A" w:rsidRPr="00A847B7" w14:paraId="1B43D0B1" w14:textId="77777777" w:rsidTr="00394A15">
        <w:trPr>
          <w:trHeight w:val="109"/>
        </w:trPr>
        <w:tc>
          <w:tcPr>
            <w:tcW w:w="2616" w:type="dxa"/>
          </w:tcPr>
          <w:p w14:paraId="51003FF4" w14:textId="77777777" w:rsidR="00270F9A" w:rsidRPr="00A847B7" w:rsidRDefault="00270F9A" w:rsidP="00BE75C5">
            <w:pPr>
              <w:rPr>
                <w:rFonts w:cstheme="minorHAnsi"/>
              </w:rPr>
            </w:pPr>
            <w:r w:rsidRPr="00A847B7">
              <w:rPr>
                <w:rFonts w:cstheme="minorHAnsi"/>
              </w:rPr>
              <w:t xml:space="preserve">154 </w:t>
            </w:r>
          </w:p>
        </w:tc>
        <w:tc>
          <w:tcPr>
            <w:tcW w:w="2616" w:type="dxa"/>
          </w:tcPr>
          <w:p w14:paraId="11A25281" w14:textId="77777777" w:rsidR="00270F9A" w:rsidRPr="00A847B7" w:rsidRDefault="00270F9A" w:rsidP="00BE75C5">
            <w:pPr>
              <w:rPr>
                <w:rFonts w:cstheme="minorHAnsi"/>
              </w:rPr>
            </w:pPr>
            <w:r w:rsidRPr="00A847B7">
              <w:rPr>
                <w:rFonts w:cstheme="minorHAnsi"/>
              </w:rPr>
              <w:t xml:space="preserve">847 </w:t>
            </w:r>
          </w:p>
        </w:tc>
      </w:tr>
      <w:tr w:rsidR="00270F9A" w:rsidRPr="00A847B7" w14:paraId="03FA6AD8" w14:textId="77777777" w:rsidTr="00394A15">
        <w:trPr>
          <w:trHeight w:val="109"/>
        </w:trPr>
        <w:tc>
          <w:tcPr>
            <w:tcW w:w="2616" w:type="dxa"/>
          </w:tcPr>
          <w:p w14:paraId="13A9E820" w14:textId="77777777" w:rsidR="00270F9A" w:rsidRPr="00A847B7" w:rsidRDefault="00270F9A" w:rsidP="00BE75C5">
            <w:pPr>
              <w:rPr>
                <w:rFonts w:cstheme="minorHAnsi"/>
              </w:rPr>
            </w:pPr>
            <w:r w:rsidRPr="00A847B7">
              <w:rPr>
                <w:rFonts w:cstheme="minorHAnsi"/>
              </w:rPr>
              <w:t xml:space="preserve">155 </w:t>
            </w:r>
          </w:p>
        </w:tc>
        <w:tc>
          <w:tcPr>
            <w:tcW w:w="2616" w:type="dxa"/>
          </w:tcPr>
          <w:p w14:paraId="783AD496" w14:textId="77777777" w:rsidR="00270F9A" w:rsidRPr="00A847B7" w:rsidRDefault="00270F9A" w:rsidP="00BE75C5">
            <w:pPr>
              <w:rPr>
                <w:rFonts w:cstheme="minorHAnsi"/>
              </w:rPr>
            </w:pPr>
            <w:r w:rsidRPr="00A847B7">
              <w:rPr>
                <w:rFonts w:cstheme="minorHAnsi"/>
              </w:rPr>
              <w:t xml:space="preserve">899 </w:t>
            </w:r>
          </w:p>
        </w:tc>
      </w:tr>
      <w:tr w:rsidR="00270F9A" w:rsidRPr="00A847B7" w14:paraId="54509320" w14:textId="77777777" w:rsidTr="00394A15">
        <w:trPr>
          <w:trHeight w:val="109"/>
        </w:trPr>
        <w:tc>
          <w:tcPr>
            <w:tcW w:w="2616" w:type="dxa"/>
          </w:tcPr>
          <w:p w14:paraId="38E186C2" w14:textId="77777777" w:rsidR="00270F9A" w:rsidRPr="00A847B7" w:rsidRDefault="00270F9A" w:rsidP="00BE75C5">
            <w:pPr>
              <w:rPr>
                <w:rFonts w:cstheme="minorHAnsi"/>
              </w:rPr>
            </w:pPr>
            <w:r w:rsidRPr="00A847B7">
              <w:rPr>
                <w:rFonts w:cstheme="minorHAnsi"/>
              </w:rPr>
              <w:t xml:space="preserve">156 </w:t>
            </w:r>
          </w:p>
        </w:tc>
        <w:tc>
          <w:tcPr>
            <w:tcW w:w="2616" w:type="dxa"/>
          </w:tcPr>
          <w:p w14:paraId="3EFB9359" w14:textId="77777777" w:rsidR="00270F9A" w:rsidRPr="00A847B7" w:rsidRDefault="00270F9A" w:rsidP="00BE75C5">
            <w:pPr>
              <w:rPr>
                <w:rFonts w:cstheme="minorHAnsi"/>
              </w:rPr>
            </w:pPr>
            <w:r w:rsidRPr="00A847B7">
              <w:rPr>
                <w:rFonts w:cstheme="minorHAnsi"/>
              </w:rPr>
              <w:t xml:space="preserve">952 </w:t>
            </w:r>
          </w:p>
        </w:tc>
      </w:tr>
      <w:tr w:rsidR="00270F9A" w:rsidRPr="00A847B7" w14:paraId="6905A482" w14:textId="77777777" w:rsidTr="00394A15">
        <w:trPr>
          <w:trHeight w:val="109"/>
        </w:trPr>
        <w:tc>
          <w:tcPr>
            <w:tcW w:w="2616" w:type="dxa"/>
          </w:tcPr>
          <w:p w14:paraId="32290BA4" w14:textId="77777777" w:rsidR="00270F9A" w:rsidRPr="00A847B7" w:rsidRDefault="00270F9A" w:rsidP="00BE75C5">
            <w:pPr>
              <w:rPr>
                <w:rFonts w:cstheme="minorHAnsi"/>
              </w:rPr>
            </w:pPr>
            <w:r w:rsidRPr="00A847B7">
              <w:rPr>
                <w:rFonts w:cstheme="minorHAnsi"/>
              </w:rPr>
              <w:t xml:space="preserve">157 </w:t>
            </w:r>
          </w:p>
        </w:tc>
        <w:tc>
          <w:tcPr>
            <w:tcW w:w="2616" w:type="dxa"/>
          </w:tcPr>
          <w:p w14:paraId="6BB06453" w14:textId="77777777" w:rsidR="00270F9A" w:rsidRPr="00A847B7" w:rsidRDefault="00270F9A" w:rsidP="00BE75C5">
            <w:pPr>
              <w:rPr>
                <w:rFonts w:cstheme="minorHAnsi"/>
              </w:rPr>
            </w:pPr>
            <w:r w:rsidRPr="00A847B7">
              <w:rPr>
                <w:rFonts w:cstheme="minorHAnsi"/>
              </w:rPr>
              <w:t xml:space="preserve">1 005 </w:t>
            </w:r>
          </w:p>
        </w:tc>
      </w:tr>
      <w:tr w:rsidR="00270F9A" w:rsidRPr="00A847B7" w14:paraId="628DD6FB" w14:textId="77777777" w:rsidTr="00394A15">
        <w:trPr>
          <w:trHeight w:val="109"/>
        </w:trPr>
        <w:tc>
          <w:tcPr>
            <w:tcW w:w="2616" w:type="dxa"/>
          </w:tcPr>
          <w:p w14:paraId="1884FFD9" w14:textId="77777777" w:rsidR="00270F9A" w:rsidRPr="00A847B7" w:rsidRDefault="00270F9A" w:rsidP="00BE75C5">
            <w:pPr>
              <w:rPr>
                <w:rFonts w:cstheme="minorHAnsi"/>
              </w:rPr>
            </w:pPr>
            <w:r w:rsidRPr="00A847B7">
              <w:rPr>
                <w:rFonts w:cstheme="minorHAnsi"/>
              </w:rPr>
              <w:t xml:space="preserve">158 </w:t>
            </w:r>
          </w:p>
        </w:tc>
        <w:tc>
          <w:tcPr>
            <w:tcW w:w="2616" w:type="dxa"/>
          </w:tcPr>
          <w:p w14:paraId="4157DB88" w14:textId="77777777" w:rsidR="00270F9A" w:rsidRPr="00A847B7" w:rsidRDefault="00270F9A" w:rsidP="00BE75C5">
            <w:pPr>
              <w:rPr>
                <w:rFonts w:cstheme="minorHAnsi"/>
              </w:rPr>
            </w:pPr>
            <w:r w:rsidRPr="00A847B7">
              <w:rPr>
                <w:rFonts w:cstheme="minorHAnsi"/>
              </w:rPr>
              <w:t xml:space="preserve">1 059 </w:t>
            </w:r>
          </w:p>
        </w:tc>
      </w:tr>
      <w:tr w:rsidR="00270F9A" w:rsidRPr="00A847B7" w14:paraId="5F8DA960" w14:textId="77777777" w:rsidTr="00394A15">
        <w:trPr>
          <w:trHeight w:val="109"/>
        </w:trPr>
        <w:tc>
          <w:tcPr>
            <w:tcW w:w="2616" w:type="dxa"/>
          </w:tcPr>
          <w:p w14:paraId="767D4E92" w14:textId="77777777" w:rsidR="00270F9A" w:rsidRPr="00A847B7" w:rsidRDefault="00270F9A" w:rsidP="00BE75C5">
            <w:pPr>
              <w:rPr>
                <w:rFonts w:cstheme="minorHAnsi"/>
              </w:rPr>
            </w:pPr>
            <w:r w:rsidRPr="00A847B7">
              <w:rPr>
                <w:rFonts w:cstheme="minorHAnsi"/>
              </w:rPr>
              <w:t xml:space="preserve">159 </w:t>
            </w:r>
          </w:p>
        </w:tc>
        <w:tc>
          <w:tcPr>
            <w:tcW w:w="2616" w:type="dxa"/>
          </w:tcPr>
          <w:p w14:paraId="403C2CC0" w14:textId="77777777" w:rsidR="00270F9A" w:rsidRPr="00A847B7" w:rsidRDefault="00270F9A" w:rsidP="00BE75C5">
            <w:pPr>
              <w:rPr>
                <w:rFonts w:cstheme="minorHAnsi"/>
              </w:rPr>
            </w:pPr>
            <w:r w:rsidRPr="00A847B7">
              <w:rPr>
                <w:rFonts w:cstheme="minorHAnsi"/>
              </w:rPr>
              <w:t xml:space="preserve">1 113 </w:t>
            </w:r>
          </w:p>
        </w:tc>
      </w:tr>
      <w:tr w:rsidR="00270F9A" w:rsidRPr="00A847B7" w14:paraId="05CDE2DD" w14:textId="77777777" w:rsidTr="00394A15">
        <w:trPr>
          <w:trHeight w:val="109"/>
        </w:trPr>
        <w:tc>
          <w:tcPr>
            <w:tcW w:w="2616" w:type="dxa"/>
          </w:tcPr>
          <w:p w14:paraId="58A7A9BB" w14:textId="77777777" w:rsidR="00270F9A" w:rsidRPr="00A847B7" w:rsidRDefault="00270F9A" w:rsidP="00BE75C5">
            <w:pPr>
              <w:rPr>
                <w:rFonts w:cstheme="minorHAnsi"/>
              </w:rPr>
            </w:pPr>
            <w:r w:rsidRPr="00A847B7">
              <w:rPr>
                <w:rFonts w:cstheme="minorHAnsi"/>
              </w:rPr>
              <w:t xml:space="preserve">160 </w:t>
            </w:r>
          </w:p>
        </w:tc>
        <w:tc>
          <w:tcPr>
            <w:tcW w:w="2616" w:type="dxa"/>
          </w:tcPr>
          <w:p w14:paraId="33274D51" w14:textId="77777777" w:rsidR="00270F9A" w:rsidRPr="00A847B7" w:rsidRDefault="00270F9A" w:rsidP="00BE75C5">
            <w:pPr>
              <w:rPr>
                <w:rFonts w:cstheme="minorHAnsi"/>
              </w:rPr>
            </w:pPr>
            <w:r w:rsidRPr="00A847B7">
              <w:rPr>
                <w:rFonts w:cstheme="minorHAnsi"/>
              </w:rPr>
              <w:t xml:space="preserve">1 168 </w:t>
            </w:r>
          </w:p>
        </w:tc>
      </w:tr>
      <w:tr w:rsidR="00270F9A" w:rsidRPr="00A847B7" w14:paraId="2F6F066A" w14:textId="77777777" w:rsidTr="00394A15">
        <w:trPr>
          <w:trHeight w:val="109"/>
        </w:trPr>
        <w:tc>
          <w:tcPr>
            <w:tcW w:w="2616" w:type="dxa"/>
          </w:tcPr>
          <w:p w14:paraId="4684E1DF" w14:textId="77777777" w:rsidR="00270F9A" w:rsidRPr="00A847B7" w:rsidRDefault="00270F9A" w:rsidP="00BE75C5">
            <w:pPr>
              <w:rPr>
                <w:rFonts w:cstheme="minorHAnsi"/>
              </w:rPr>
            </w:pPr>
            <w:r w:rsidRPr="00A847B7">
              <w:rPr>
                <w:rFonts w:cstheme="minorHAnsi"/>
              </w:rPr>
              <w:t xml:space="preserve">161 </w:t>
            </w:r>
          </w:p>
        </w:tc>
        <w:tc>
          <w:tcPr>
            <w:tcW w:w="2616" w:type="dxa"/>
          </w:tcPr>
          <w:p w14:paraId="72D9FA94" w14:textId="77777777" w:rsidR="00270F9A" w:rsidRPr="00A847B7" w:rsidRDefault="00270F9A" w:rsidP="00BE75C5">
            <w:pPr>
              <w:rPr>
                <w:rFonts w:cstheme="minorHAnsi"/>
              </w:rPr>
            </w:pPr>
            <w:r w:rsidRPr="00A847B7">
              <w:rPr>
                <w:rFonts w:cstheme="minorHAnsi"/>
              </w:rPr>
              <w:t xml:space="preserve">1 224 </w:t>
            </w:r>
          </w:p>
        </w:tc>
      </w:tr>
      <w:tr w:rsidR="002E5E21" w:rsidRPr="00A847B7" w14:paraId="4C7D850E" w14:textId="77777777" w:rsidTr="00394A15">
        <w:trPr>
          <w:trHeight w:val="109"/>
        </w:trPr>
        <w:tc>
          <w:tcPr>
            <w:tcW w:w="2616" w:type="dxa"/>
          </w:tcPr>
          <w:p w14:paraId="657DAC33" w14:textId="77777777" w:rsidR="002E5E21" w:rsidRPr="00A847B7" w:rsidRDefault="002E5E21" w:rsidP="00BE75C5">
            <w:pPr>
              <w:rPr>
                <w:rFonts w:cstheme="minorHAnsi"/>
              </w:rPr>
            </w:pPr>
            <w:r w:rsidRPr="00A847B7">
              <w:rPr>
                <w:rFonts w:cstheme="minorHAnsi"/>
              </w:rPr>
              <w:t xml:space="preserve">162 </w:t>
            </w:r>
          </w:p>
        </w:tc>
        <w:tc>
          <w:tcPr>
            <w:tcW w:w="2616" w:type="dxa"/>
          </w:tcPr>
          <w:p w14:paraId="214418F0" w14:textId="77777777" w:rsidR="002E5E21" w:rsidRPr="00A847B7" w:rsidRDefault="002E5E21" w:rsidP="00BE75C5">
            <w:pPr>
              <w:rPr>
                <w:rFonts w:cstheme="minorHAnsi"/>
              </w:rPr>
            </w:pPr>
            <w:r w:rsidRPr="00A847B7">
              <w:rPr>
                <w:rFonts w:cstheme="minorHAnsi"/>
              </w:rPr>
              <w:t xml:space="preserve">1 280 </w:t>
            </w:r>
          </w:p>
        </w:tc>
      </w:tr>
      <w:tr w:rsidR="002E5E21" w:rsidRPr="00A847B7" w14:paraId="7DA6C5FD" w14:textId="77777777" w:rsidTr="00394A15">
        <w:trPr>
          <w:trHeight w:val="109"/>
        </w:trPr>
        <w:tc>
          <w:tcPr>
            <w:tcW w:w="2616" w:type="dxa"/>
          </w:tcPr>
          <w:p w14:paraId="06664A13" w14:textId="77777777" w:rsidR="002E5E21" w:rsidRPr="00A847B7" w:rsidRDefault="002E5E21" w:rsidP="00BE75C5">
            <w:pPr>
              <w:rPr>
                <w:rFonts w:cstheme="minorHAnsi"/>
              </w:rPr>
            </w:pPr>
            <w:r w:rsidRPr="00A847B7">
              <w:rPr>
                <w:rFonts w:cstheme="minorHAnsi"/>
              </w:rPr>
              <w:t xml:space="preserve">163 </w:t>
            </w:r>
          </w:p>
        </w:tc>
        <w:tc>
          <w:tcPr>
            <w:tcW w:w="2616" w:type="dxa"/>
          </w:tcPr>
          <w:p w14:paraId="1D34622B" w14:textId="77777777" w:rsidR="002E5E21" w:rsidRPr="00A847B7" w:rsidRDefault="002E5E21" w:rsidP="00BE75C5">
            <w:pPr>
              <w:rPr>
                <w:rFonts w:cstheme="minorHAnsi"/>
              </w:rPr>
            </w:pPr>
            <w:r w:rsidRPr="00A847B7">
              <w:rPr>
                <w:rFonts w:cstheme="minorHAnsi"/>
              </w:rPr>
              <w:t xml:space="preserve">1 337 </w:t>
            </w:r>
          </w:p>
        </w:tc>
      </w:tr>
      <w:tr w:rsidR="002E5E21" w:rsidRPr="00A847B7" w14:paraId="6CC8117C" w14:textId="77777777" w:rsidTr="00394A15">
        <w:trPr>
          <w:trHeight w:val="109"/>
        </w:trPr>
        <w:tc>
          <w:tcPr>
            <w:tcW w:w="2616" w:type="dxa"/>
          </w:tcPr>
          <w:p w14:paraId="020667DC" w14:textId="77777777" w:rsidR="002E5E21" w:rsidRPr="00A847B7" w:rsidRDefault="002E5E21" w:rsidP="00BE75C5">
            <w:pPr>
              <w:rPr>
                <w:rFonts w:cstheme="minorHAnsi"/>
              </w:rPr>
            </w:pPr>
            <w:r w:rsidRPr="00A847B7">
              <w:rPr>
                <w:rFonts w:cstheme="minorHAnsi"/>
              </w:rPr>
              <w:t xml:space="preserve">164 </w:t>
            </w:r>
          </w:p>
        </w:tc>
        <w:tc>
          <w:tcPr>
            <w:tcW w:w="2616" w:type="dxa"/>
          </w:tcPr>
          <w:p w14:paraId="4ACB1A98" w14:textId="77777777" w:rsidR="002E5E21" w:rsidRPr="00A847B7" w:rsidRDefault="002E5E21" w:rsidP="00BE75C5">
            <w:pPr>
              <w:rPr>
                <w:rFonts w:cstheme="minorHAnsi"/>
              </w:rPr>
            </w:pPr>
            <w:r w:rsidRPr="00A847B7">
              <w:rPr>
                <w:rFonts w:cstheme="minorHAnsi"/>
              </w:rPr>
              <w:t xml:space="preserve">1 394 </w:t>
            </w:r>
          </w:p>
        </w:tc>
      </w:tr>
      <w:tr w:rsidR="002E5E21" w:rsidRPr="00A847B7" w14:paraId="2784BB12" w14:textId="77777777" w:rsidTr="00394A15">
        <w:trPr>
          <w:trHeight w:val="109"/>
        </w:trPr>
        <w:tc>
          <w:tcPr>
            <w:tcW w:w="2616" w:type="dxa"/>
          </w:tcPr>
          <w:p w14:paraId="5253B1D7" w14:textId="77777777" w:rsidR="002E5E21" w:rsidRPr="00A847B7" w:rsidRDefault="002E5E21" w:rsidP="00BE75C5">
            <w:pPr>
              <w:rPr>
                <w:rFonts w:cstheme="minorHAnsi"/>
              </w:rPr>
            </w:pPr>
            <w:r w:rsidRPr="00A847B7">
              <w:rPr>
                <w:rFonts w:cstheme="minorHAnsi"/>
              </w:rPr>
              <w:t xml:space="preserve">165 </w:t>
            </w:r>
          </w:p>
        </w:tc>
        <w:tc>
          <w:tcPr>
            <w:tcW w:w="2616" w:type="dxa"/>
          </w:tcPr>
          <w:p w14:paraId="6FDA5F3E" w14:textId="77777777" w:rsidR="002E5E21" w:rsidRPr="00A847B7" w:rsidRDefault="002E5E21" w:rsidP="00BE75C5">
            <w:pPr>
              <w:rPr>
                <w:rFonts w:cstheme="minorHAnsi"/>
              </w:rPr>
            </w:pPr>
            <w:r w:rsidRPr="00A847B7">
              <w:rPr>
                <w:rFonts w:cstheme="minorHAnsi"/>
              </w:rPr>
              <w:t xml:space="preserve">1 452 </w:t>
            </w:r>
          </w:p>
        </w:tc>
      </w:tr>
      <w:tr w:rsidR="002E5E21" w:rsidRPr="00A847B7" w14:paraId="4C1F6186" w14:textId="77777777" w:rsidTr="00394A15">
        <w:trPr>
          <w:trHeight w:val="109"/>
        </w:trPr>
        <w:tc>
          <w:tcPr>
            <w:tcW w:w="2616" w:type="dxa"/>
          </w:tcPr>
          <w:p w14:paraId="2A096A99" w14:textId="77777777" w:rsidR="002E5E21" w:rsidRPr="00A847B7" w:rsidRDefault="002E5E21" w:rsidP="00BE75C5">
            <w:pPr>
              <w:rPr>
                <w:rFonts w:cstheme="minorHAnsi"/>
              </w:rPr>
            </w:pPr>
            <w:r w:rsidRPr="00A847B7">
              <w:rPr>
                <w:rFonts w:cstheme="minorHAnsi"/>
              </w:rPr>
              <w:t xml:space="preserve">166 </w:t>
            </w:r>
          </w:p>
        </w:tc>
        <w:tc>
          <w:tcPr>
            <w:tcW w:w="2616" w:type="dxa"/>
          </w:tcPr>
          <w:p w14:paraId="464B26E1" w14:textId="77777777" w:rsidR="002E5E21" w:rsidRPr="00A847B7" w:rsidRDefault="002E5E21" w:rsidP="00BE75C5">
            <w:pPr>
              <w:rPr>
                <w:rFonts w:cstheme="minorHAnsi"/>
              </w:rPr>
            </w:pPr>
            <w:r w:rsidRPr="00A847B7">
              <w:rPr>
                <w:rFonts w:cstheme="minorHAnsi"/>
              </w:rPr>
              <w:t xml:space="preserve">1 511 </w:t>
            </w:r>
          </w:p>
        </w:tc>
      </w:tr>
      <w:tr w:rsidR="002E5E21" w:rsidRPr="00A847B7" w14:paraId="6231DED6" w14:textId="77777777" w:rsidTr="00394A15">
        <w:trPr>
          <w:trHeight w:val="109"/>
        </w:trPr>
        <w:tc>
          <w:tcPr>
            <w:tcW w:w="2616" w:type="dxa"/>
          </w:tcPr>
          <w:p w14:paraId="6AED3F13" w14:textId="77777777" w:rsidR="002E5E21" w:rsidRPr="00A847B7" w:rsidRDefault="002E5E21" w:rsidP="00BE75C5">
            <w:pPr>
              <w:rPr>
                <w:rFonts w:cstheme="minorHAnsi"/>
              </w:rPr>
            </w:pPr>
            <w:r w:rsidRPr="00A847B7">
              <w:rPr>
                <w:rFonts w:cstheme="minorHAnsi"/>
              </w:rPr>
              <w:t xml:space="preserve">167 </w:t>
            </w:r>
          </w:p>
        </w:tc>
        <w:tc>
          <w:tcPr>
            <w:tcW w:w="2616" w:type="dxa"/>
          </w:tcPr>
          <w:p w14:paraId="2A999D3C" w14:textId="77777777" w:rsidR="002E5E21" w:rsidRPr="00A847B7" w:rsidRDefault="002E5E21" w:rsidP="00BE75C5">
            <w:pPr>
              <w:rPr>
                <w:rFonts w:cstheme="minorHAnsi"/>
              </w:rPr>
            </w:pPr>
            <w:r w:rsidRPr="00A847B7">
              <w:rPr>
                <w:rFonts w:cstheme="minorHAnsi"/>
              </w:rPr>
              <w:t xml:space="preserve">1 570 </w:t>
            </w:r>
          </w:p>
        </w:tc>
      </w:tr>
      <w:tr w:rsidR="002E5E21" w:rsidRPr="00A847B7" w14:paraId="33D771EB" w14:textId="77777777" w:rsidTr="00394A15">
        <w:trPr>
          <w:trHeight w:val="109"/>
        </w:trPr>
        <w:tc>
          <w:tcPr>
            <w:tcW w:w="2616" w:type="dxa"/>
          </w:tcPr>
          <w:p w14:paraId="2E3EA1FE" w14:textId="77777777" w:rsidR="002E5E21" w:rsidRPr="00A847B7" w:rsidRDefault="002E5E21" w:rsidP="00BE75C5">
            <w:pPr>
              <w:rPr>
                <w:rFonts w:cstheme="minorHAnsi"/>
              </w:rPr>
            </w:pPr>
            <w:r w:rsidRPr="00A847B7">
              <w:rPr>
                <w:rFonts w:cstheme="minorHAnsi"/>
              </w:rPr>
              <w:t xml:space="preserve">168 </w:t>
            </w:r>
          </w:p>
        </w:tc>
        <w:tc>
          <w:tcPr>
            <w:tcW w:w="2616" w:type="dxa"/>
          </w:tcPr>
          <w:p w14:paraId="33D9567B" w14:textId="77777777" w:rsidR="002E5E21" w:rsidRPr="00A847B7" w:rsidRDefault="002E5E21" w:rsidP="00BE75C5">
            <w:pPr>
              <w:rPr>
                <w:rFonts w:cstheme="minorHAnsi"/>
              </w:rPr>
            </w:pPr>
            <w:r w:rsidRPr="00A847B7">
              <w:rPr>
                <w:rFonts w:cstheme="minorHAnsi"/>
              </w:rPr>
              <w:t xml:space="preserve">1 630 </w:t>
            </w:r>
          </w:p>
        </w:tc>
      </w:tr>
      <w:tr w:rsidR="002E5E21" w:rsidRPr="00A847B7" w14:paraId="57F3649B" w14:textId="77777777" w:rsidTr="00394A15">
        <w:trPr>
          <w:trHeight w:val="109"/>
        </w:trPr>
        <w:tc>
          <w:tcPr>
            <w:tcW w:w="2616" w:type="dxa"/>
          </w:tcPr>
          <w:p w14:paraId="6B3A17EA" w14:textId="77777777" w:rsidR="002E5E21" w:rsidRPr="00A847B7" w:rsidRDefault="002E5E21" w:rsidP="00BE75C5">
            <w:pPr>
              <w:rPr>
                <w:rFonts w:cstheme="minorHAnsi"/>
              </w:rPr>
            </w:pPr>
            <w:r w:rsidRPr="00A847B7">
              <w:rPr>
                <w:rFonts w:cstheme="minorHAnsi"/>
              </w:rPr>
              <w:t xml:space="preserve">169 </w:t>
            </w:r>
          </w:p>
        </w:tc>
        <w:tc>
          <w:tcPr>
            <w:tcW w:w="2616" w:type="dxa"/>
          </w:tcPr>
          <w:p w14:paraId="2EB45A27" w14:textId="77777777" w:rsidR="002E5E21" w:rsidRPr="00A847B7" w:rsidRDefault="002E5E21" w:rsidP="00BE75C5">
            <w:pPr>
              <w:rPr>
                <w:rFonts w:cstheme="minorHAnsi"/>
              </w:rPr>
            </w:pPr>
            <w:r w:rsidRPr="00A847B7">
              <w:rPr>
                <w:rFonts w:cstheme="minorHAnsi"/>
              </w:rPr>
              <w:t xml:space="preserve">1 690 </w:t>
            </w:r>
          </w:p>
        </w:tc>
      </w:tr>
      <w:tr w:rsidR="002E5E21" w:rsidRPr="00A847B7" w14:paraId="54184143" w14:textId="77777777" w:rsidTr="00394A15">
        <w:trPr>
          <w:trHeight w:val="109"/>
        </w:trPr>
        <w:tc>
          <w:tcPr>
            <w:tcW w:w="2616" w:type="dxa"/>
          </w:tcPr>
          <w:p w14:paraId="2F67715D" w14:textId="77777777" w:rsidR="002E5E21" w:rsidRPr="00A847B7" w:rsidRDefault="002E5E21" w:rsidP="00BE75C5">
            <w:pPr>
              <w:rPr>
                <w:rFonts w:cstheme="minorHAnsi"/>
              </w:rPr>
            </w:pPr>
            <w:r w:rsidRPr="00A847B7">
              <w:rPr>
                <w:rFonts w:cstheme="minorHAnsi"/>
              </w:rPr>
              <w:t xml:space="preserve">170 </w:t>
            </w:r>
          </w:p>
        </w:tc>
        <w:tc>
          <w:tcPr>
            <w:tcW w:w="2616" w:type="dxa"/>
          </w:tcPr>
          <w:p w14:paraId="2E74DB92" w14:textId="77777777" w:rsidR="002E5E21" w:rsidRPr="00A847B7" w:rsidRDefault="002E5E21" w:rsidP="00BE75C5">
            <w:pPr>
              <w:rPr>
                <w:rFonts w:cstheme="minorHAnsi"/>
              </w:rPr>
            </w:pPr>
            <w:r w:rsidRPr="00A847B7">
              <w:rPr>
                <w:rFonts w:cstheme="minorHAnsi"/>
              </w:rPr>
              <w:t xml:space="preserve">1 751 </w:t>
            </w:r>
          </w:p>
        </w:tc>
      </w:tr>
      <w:tr w:rsidR="002E5E21" w:rsidRPr="00A847B7" w14:paraId="69896DAD" w14:textId="77777777" w:rsidTr="00394A15">
        <w:trPr>
          <w:trHeight w:val="109"/>
        </w:trPr>
        <w:tc>
          <w:tcPr>
            <w:tcW w:w="2616" w:type="dxa"/>
          </w:tcPr>
          <w:p w14:paraId="418C7D48" w14:textId="77777777" w:rsidR="002E5E21" w:rsidRPr="00A847B7" w:rsidRDefault="002E5E21" w:rsidP="00BE75C5">
            <w:pPr>
              <w:rPr>
                <w:rFonts w:cstheme="minorHAnsi"/>
              </w:rPr>
            </w:pPr>
            <w:r w:rsidRPr="00A847B7">
              <w:rPr>
                <w:rFonts w:cstheme="minorHAnsi"/>
              </w:rPr>
              <w:t xml:space="preserve">171 </w:t>
            </w:r>
          </w:p>
        </w:tc>
        <w:tc>
          <w:tcPr>
            <w:tcW w:w="2616" w:type="dxa"/>
          </w:tcPr>
          <w:p w14:paraId="45AF1A1C" w14:textId="77777777" w:rsidR="002E5E21" w:rsidRPr="00A847B7" w:rsidRDefault="002E5E21" w:rsidP="00BE75C5">
            <w:pPr>
              <w:rPr>
                <w:rFonts w:cstheme="minorHAnsi"/>
              </w:rPr>
            </w:pPr>
            <w:r w:rsidRPr="00A847B7">
              <w:rPr>
                <w:rFonts w:cstheme="minorHAnsi"/>
              </w:rPr>
              <w:t xml:space="preserve">1 813 </w:t>
            </w:r>
          </w:p>
        </w:tc>
      </w:tr>
      <w:tr w:rsidR="002E5E21" w:rsidRPr="00A847B7" w14:paraId="01CBBD76" w14:textId="77777777" w:rsidTr="00394A15">
        <w:trPr>
          <w:trHeight w:val="109"/>
        </w:trPr>
        <w:tc>
          <w:tcPr>
            <w:tcW w:w="2616" w:type="dxa"/>
          </w:tcPr>
          <w:p w14:paraId="584166F4" w14:textId="77777777" w:rsidR="002E5E21" w:rsidRPr="00A847B7" w:rsidRDefault="002E5E21" w:rsidP="00BE75C5">
            <w:pPr>
              <w:rPr>
                <w:rFonts w:cstheme="minorHAnsi"/>
              </w:rPr>
            </w:pPr>
            <w:r w:rsidRPr="00A847B7">
              <w:rPr>
                <w:rFonts w:cstheme="minorHAnsi"/>
              </w:rPr>
              <w:lastRenderedPageBreak/>
              <w:t xml:space="preserve">172 </w:t>
            </w:r>
          </w:p>
        </w:tc>
        <w:tc>
          <w:tcPr>
            <w:tcW w:w="2616" w:type="dxa"/>
          </w:tcPr>
          <w:p w14:paraId="60178810" w14:textId="77777777" w:rsidR="002E5E21" w:rsidRPr="00A847B7" w:rsidRDefault="002E5E21" w:rsidP="00BE75C5">
            <w:pPr>
              <w:rPr>
                <w:rFonts w:cstheme="minorHAnsi"/>
              </w:rPr>
            </w:pPr>
            <w:r w:rsidRPr="00A847B7">
              <w:rPr>
                <w:rFonts w:cstheme="minorHAnsi"/>
              </w:rPr>
              <w:t xml:space="preserve">1 875 </w:t>
            </w:r>
          </w:p>
        </w:tc>
      </w:tr>
      <w:tr w:rsidR="002E5E21" w:rsidRPr="00A847B7" w14:paraId="3C863BDD" w14:textId="77777777" w:rsidTr="00394A15">
        <w:trPr>
          <w:trHeight w:val="109"/>
        </w:trPr>
        <w:tc>
          <w:tcPr>
            <w:tcW w:w="2616" w:type="dxa"/>
          </w:tcPr>
          <w:p w14:paraId="002FFDB6" w14:textId="77777777" w:rsidR="002E5E21" w:rsidRPr="00A847B7" w:rsidRDefault="002E5E21" w:rsidP="00BE75C5">
            <w:pPr>
              <w:rPr>
                <w:rFonts w:cstheme="minorHAnsi"/>
              </w:rPr>
            </w:pPr>
            <w:r w:rsidRPr="00A847B7">
              <w:rPr>
                <w:rFonts w:cstheme="minorHAnsi"/>
              </w:rPr>
              <w:t xml:space="preserve">173 </w:t>
            </w:r>
          </w:p>
        </w:tc>
        <w:tc>
          <w:tcPr>
            <w:tcW w:w="2616" w:type="dxa"/>
          </w:tcPr>
          <w:p w14:paraId="4C24D82E" w14:textId="77777777" w:rsidR="002E5E21" w:rsidRPr="00A847B7" w:rsidRDefault="002E5E21" w:rsidP="00BE75C5">
            <w:pPr>
              <w:rPr>
                <w:rFonts w:cstheme="minorHAnsi"/>
              </w:rPr>
            </w:pPr>
            <w:r w:rsidRPr="00A847B7">
              <w:rPr>
                <w:rFonts w:cstheme="minorHAnsi"/>
              </w:rPr>
              <w:t xml:space="preserve">1 938 </w:t>
            </w:r>
          </w:p>
        </w:tc>
      </w:tr>
      <w:tr w:rsidR="002E5E21" w:rsidRPr="00A847B7" w14:paraId="55482875" w14:textId="77777777" w:rsidTr="00394A15">
        <w:trPr>
          <w:trHeight w:val="109"/>
        </w:trPr>
        <w:tc>
          <w:tcPr>
            <w:tcW w:w="2616" w:type="dxa"/>
          </w:tcPr>
          <w:p w14:paraId="04B37118" w14:textId="77777777" w:rsidR="002E5E21" w:rsidRPr="00A847B7" w:rsidRDefault="002E5E21" w:rsidP="00BE75C5">
            <w:pPr>
              <w:rPr>
                <w:rFonts w:cstheme="minorHAnsi"/>
              </w:rPr>
            </w:pPr>
            <w:r w:rsidRPr="00A847B7">
              <w:rPr>
                <w:rFonts w:cstheme="minorHAnsi"/>
              </w:rPr>
              <w:t xml:space="preserve">174 </w:t>
            </w:r>
          </w:p>
        </w:tc>
        <w:tc>
          <w:tcPr>
            <w:tcW w:w="2616" w:type="dxa"/>
          </w:tcPr>
          <w:p w14:paraId="73065718" w14:textId="77777777" w:rsidR="002E5E21" w:rsidRPr="00A847B7" w:rsidRDefault="002E5E21" w:rsidP="00BE75C5">
            <w:pPr>
              <w:rPr>
                <w:rFonts w:cstheme="minorHAnsi"/>
              </w:rPr>
            </w:pPr>
            <w:r w:rsidRPr="00A847B7">
              <w:rPr>
                <w:rFonts w:cstheme="minorHAnsi"/>
              </w:rPr>
              <w:t xml:space="preserve">2 001 </w:t>
            </w:r>
          </w:p>
        </w:tc>
      </w:tr>
      <w:tr w:rsidR="002E5E21" w:rsidRPr="00A847B7" w14:paraId="289B83F8" w14:textId="77777777" w:rsidTr="00394A15">
        <w:trPr>
          <w:trHeight w:val="109"/>
        </w:trPr>
        <w:tc>
          <w:tcPr>
            <w:tcW w:w="2616" w:type="dxa"/>
          </w:tcPr>
          <w:p w14:paraId="4C44EA58" w14:textId="77777777" w:rsidR="002E5E21" w:rsidRPr="00A847B7" w:rsidRDefault="002E5E21" w:rsidP="00BE75C5">
            <w:pPr>
              <w:rPr>
                <w:rFonts w:cstheme="minorHAnsi"/>
              </w:rPr>
            </w:pPr>
            <w:r w:rsidRPr="00A847B7">
              <w:rPr>
                <w:rFonts w:cstheme="minorHAnsi"/>
              </w:rPr>
              <w:t xml:space="preserve">175 </w:t>
            </w:r>
          </w:p>
        </w:tc>
        <w:tc>
          <w:tcPr>
            <w:tcW w:w="2616" w:type="dxa"/>
          </w:tcPr>
          <w:p w14:paraId="0ADF03A5" w14:textId="77777777" w:rsidR="002E5E21" w:rsidRPr="00A847B7" w:rsidRDefault="002E5E21" w:rsidP="00BE75C5">
            <w:pPr>
              <w:rPr>
                <w:rFonts w:cstheme="minorHAnsi"/>
              </w:rPr>
            </w:pPr>
            <w:r w:rsidRPr="00A847B7">
              <w:rPr>
                <w:rFonts w:cstheme="minorHAnsi"/>
              </w:rPr>
              <w:t xml:space="preserve">2 065 </w:t>
            </w:r>
          </w:p>
        </w:tc>
      </w:tr>
      <w:tr w:rsidR="002E5E21" w:rsidRPr="00A847B7" w14:paraId="3511888D" w14:textId="77777777" w:rsidTr="00394A15">
        <w:trPr>
          <w:trHeight w:val="109"/>
        </w:trPr>
        <w:tc>
          <w:tcPr>
            <w:tcW w:w="2616" w:type="dxa"/>
          </w:tcPr>
          <w:p w14:paraId="71228F51" w14:textId="77777777" w:rsidR="002E5E21" w:rsidRPr="00A847B7" w:rsidRDefault="002E5E21" w:rsidP="00BE75C5">
            <w:pPr>
              <w:rPr>
                <w:rFonts w:cstheme="minorHAnsi"/>
              </w:rPr>
            </w:pPr>
            <w:r w:rsidRPr="00A847B7">
              <w:rPr>
                <w:rFonts w:cstheme="minorHAnsi"/>
              </w:rPr>
              <w:t xml:space="preserve">176 </w:t>
            </w:r>
          </w:p>
        </w:tc>
        <w:tc>
          <w:tcPr>
            <w:tcW w:w="2616" w:type="dxa"/>
          </w:tcPr>
          <w:p w14:paraId="55E1088A" w14:textId="77777777" w:rsidR="002E5E21" w:rsidRPr="00A847B7" w:rsidRDefault="002E5E21" w:rsidP="00BE75C5">
            <w:pPr>
              <w:rPr>
                <w:rFonts w:cstheme="minorHAnsi"/>
              </w:rPr>
            </w:pPr>
            <w:r w:rsidRPr="00A847B7">
              <w:rPr>
                <w:rFonts w:cstheme="minorHAnsi"/>
              </w:rPr>
              <w:t xml:space="preserve">2 130 </w:t>
            </w:r>
          </w:p>
        </w:tc>
      </w:tr>
      <w:tr w:rsidR="002E5E21" w:rsidRPr="00A847B7" w14:paraId="2F00B60C" w14:textId="77777777" w:rsidTr="00394A15">
        <w:trPr>
          <w:trHeight w:val="109"/>
        </w:trPr>
        <w:tc>
          <w:tcPr>
            <w:tcW w:w="2616" w:type="dxa"/>
          </w:tcPr>
          <w:p w14:paraId="7CB04AB5" w14:textId="77777777" w:rsidR="002E5E21" w:rsidRPr="00A847B7" w:rsidRDefault="002E5E21" w:rsidP="00BE75C5">
            <w:pPr>
              <w:rPr>
                <w:rFonts w:cstheme="minorHAnsi"/>
              </w:rPr>
            </w:pPr>
            <w:r w:rsidRPr="00A847B7">
              <w:rPr>
                <w:rFonts w:cstheme="minorHAnsi"/>
              </w:rPr>
              <w:t xml:space="preserve">177 </w:t>
            </w:r>
          </w:p>
        </w:tc>
        <w:tc>
          <w:tcPr>
            <w:tcW w:w="2616" w:type="dxa"/>
          </w:tcPr>
          <w:p w14:paraId="122EF885" w14:textId="77777777" w:rsidR="002E5E21" w:rsidRPr="00A847B7" w:rsidRDefault="002E5E21" w:rsidP="00BE75C5">
            <w:pPr>
              <w:rPr>
                <w:rFonts w:cstheme="minorHAnsi"/>
              </w:rPr>
            </w:pPr>
            <w:r w:rsidRPr="00A847B7">
              <w:rPr>
                <w:rFonts w:cstheme="minorHAnsi"/>
              </w:rPr>
              <w:t xml:space="preserve">2 195 </w:t>
            </w:r>
          </w:p>
        </w:tc>
      </w:tr>
      <w:tr w:rsidR="002E5E21" w:rsidRPr="00A847B7" w14:paraId="53C0CA6D" w14:textId="77777777" w:rsidTr="00394A15">
        <w:trPr>
          <w:trHeight w:val="109"/>
        </w:trPr>
        <w:tc>
          <w:tcPr>
            <w:tcW w:w="2616" w:type="dxa"/>
          </w:tcPr>
          <w:p w14:paraId="4954B8E2" w14:textId="77777777" w:rsidR="002E5E21" w:rsidRPr="00A847B7" w:rsidRDefault="002E5E21" w:rsidP="00BE75C5">
            <w:pPr>
              <w:rPr>
                <w:rFonts w:cstheme="minorHAnsi"/>
              </w:rPr>
            </w:pPr>
            <w:r w:rsidRPr="00A847B7">
              <w:rPr>
                <w:rFonts w:cstheme="minorHAnsi"/>
              </w:rPr>
              <w:t xml:space="preserve">178 </w:t>
            </w:r>
          </w:p>
        </w:tc>
        <w:tc>
          <w:tcPr>
            <w:tcW w:w="2616" w:type="dxa"/>
          </w:tcPr>
          <w:p w14:paraId="52459DBA" w14:textId="77777777" w:rsidR="002E5E21" w:rsidRPr="00A847B7" w:rsidRDefault="002E5E21" w:rsidP="00BE75C5">
            <w:pPr>
              <w:rPr>
                <w:rFonts w:cstheme="minorHAnsi"/>
              </w:rPr>
            </w:pPr>
            <w:r w:rsidRPr="00A847B7">
              <w:rPr>
                <w:rFonts w:cstheme="minorHAnsi"/>
              </w:rPr>
              <w:t xml:space="preserve">2 261 </w:t>
            </w:r>
          </w:p>
        </w:tc>
      </w:tr>
      <w:tr w:rsidR="002E5E21" w:rsidRPr="00A847B7" w14:paraId="1A439559" w14:textId="77777777" w:rsidTr="00394A15">
        <w:trPr>
          <w:trHeight w:val="109"/>
        </w:trPr>
        <w:tc>
          <w:tcPr>
            <w:tcW w:w="2616" w:type="dxa"/>
          </w:tcPr>
          <w:p w14:paraId="262299FB" w14:textId="77777777" w:rsidR="002E5E21" w:rsidRPr="00A847B7" w:rsidRDefault="002E5E21" w:rsidP="00BE75C5">
            <w:pPr>
              <w:rPr>
                <w:rFonts w:cstheme="minorHAnsi"/>
              </w:rPr>
            </w:pPr>
            <w:r w:rsidRPr="00A847B7">
              <w:rPr>
                <w:rFonts w:cstheme="minorHAnsi"/>
              </w:rPr>
              <w:t xml:space="preserve">179 </w:t>
            </w:r>
          </w:p>
        </w:tc>
        <w:tc>
          <w:tcPr>
            <w:tcW w:w="2616" w:type="dxa"/>
          </w:tcPr>
          <w:p w14:paraId="1879F89E" w14:textId="77777777" w:rsidR="002E5E21" w:rsidRPr="00A847B7" w:rsidRDefault="002E5E21" w:rsidP="00BE75C5">
            <w:pPr>
              <w:rPr>
                <w:rFonts w:cstheme="minorHAnsi"/>
              </w:rPr>
            </w:pPr>
            <w:r w:rsidRPr="00A847B7">
              <w:rPr>
                <w:rFonts w:cstheme="minorHAnsi"/>
              </w:rPr>
              <w:t xml:space="preserve">2 327 </w:t>
            </w:r>
          </w:p>
        </w:tc>
      </w:tr>
      <w:tr w:rsidR="002E5E21" w:rsidRPr="00A847B7" w14:paraId="15D4A507" w14:textId="77777777" w:rsidTr="00394A15">
        <w:trPr>
          <w:trHeight w:val="109"/>
        </w:trPr>
        <w:tc>
          <w:tcPr>
            <w:tcW w:w="2616" w:type="dxa"/>
          </w:tcPr>
          <w:p w14:paraId="2DC549E8" w14:textId="77777777" w:rsidR="002E5E21" w:rsidRPr="00A847B7" w:rsidRDefault="002E5E21" w:rsidP="00BE75C5">
            <w:pPr>
              <w:rPr>
                <w:rFonts w:cstheme="minorHAnsi"/>
              </w:rPr>
            </w:pPr>
            <w:r w:rsidRPr="00A847B7">
              <w:rPr>
                <w:rFonts w:cstheme="minorHAnsi"/>
              </w:rPr>
              <w:t xml:space="preserve">180 </w:t>
            </w:r>
          </w:p>
        </w:tc>
        <w:tc>
          <w:tcPr>
            <w:tcW w:w="2616" w:type="dxa"/>
          </w:tcPr>
          <w:p w14:paraId="04B10334" w14:textId="77777777" w:rsidR="002E5E21" w:rsidRPr="00A847B7" w:rsidRDefault="002E5E21" w:rsidP="00BE75C5">
            <w:pPr>
              <w:rPr>
                <w:rFonts w:cstheme="minorHAnsi"/>
              </w:rPr>
            </w:pPr>
            <w:r w:rsidRPr="00A847B7">
              <w:rPr>
                <w:rFonts w:cstheme="minorHAnsi"/>
              </w:rPr>
              <w:t xml:space="preserve">2 394 </w:t>
            </w:r>
          </w:p>
        </w:tc>
      </w:tr>
      <w:tr w:rsidR="002E5E21" w:rsidRPr="00A847B7" w14:paraId="0DCD10D1" w14:textId="77777777" w:rsidTr="00394A15">
        <w:trPr>
          <w:trHeight w:val="109"/>
        </w:trPr>
        <w:tc>
          <w:tcPr>
            <w:tcW w:w="2616" w:type="dxa"/>
          </w:tcPr>
          <w:p w14:paraId="19CBCDCB" w14:textId="77777777" w:rsidR="002E5E21" w:rsidRPr="00A847B7" w:rsidRDefault="002E5E21" w:rsidP="00BE75C5">
            <w:pPr>
              <w:rPr>
                <w:rFonts w:cstheme="minorHAnsi"/>
              </w:rPr>
            </w:pPr>
            <w:r w:rsidRPr="00A847B7">
              <w:rPr>
                <w:rFonts w:cstheme="minorHAnsi"/>
              </w:rPr>
              <w:t xml:space="preserve">181 </w:t>
            </w:r>
          </w:p>
        </w:tc>
        <w:tc>
          <w:tcPr>
            <w:tcW w:w="2616" w:type="dxa"/>
          </w:tcPr>
          <w:p w14:paraId="3AA2ACD4" w14:textId="77777777" w:rsidR="002E5E21" w:rsidRPr="00A847B7" w:rsidRDefault="002E5E21" w:rsidP="00BE75C5">
            <w:pPr>
              <w:rPr>
                <w:rFonts w:cstheme="minorHAnsi"/>
              </w:rPr>
            </w:pPr>
            <w:r w:rsidRPr="00A847B7">
              <w:rPr>
                <w:rFonts w:cstheme="minorHAnsi"/>
              </w:rPr>
              <w:t xml:space="preserve">2 480 </w:t>
            </w:r>
          </w:p>
        </w:tc>
      </w:tr>
      <w:tr w:rsidR="002E5E21" w:rsidRPr="00A847B7" w14:paraId="04B8DEB6" w14:textId="77777777" w:rsidTr="00394A15">
        <w:trPr>
          <w:trHeight w:val="109"/>
        </w:trPr>
        <w:tc>
          <w:tcPr>
            <w:tcW w:w="2616" w:type="dxa"/>
          </w:tcPr>
          <w:p w14:paraId="0F0AE690" w14:textId="77777777" w:rsidR="002E5E21" w:rsidRPr="00A847B7" w:rsidRDefault="002E5E21" w:rsidP="00BE75C5">
            <w:pPr>
              <w:rPr>
                <w:rFonts w:cstheme="minorHAnsi"/>
              </w:rPr>
            </w:pPr>
            <w:r w:rsidRPr="00A847B7">
              <w:rPr>
                <w:rFonts w:cstheme="minorHAnsi"/>
              </w:rPr>
              <w:t xml:space="preserve">182 </w:t>
            </w:r>
          </w:p>
        </w:tc>
        <w:tc>
          <w:tcPr>
            <w:tcW w:w="2616" w:type="dxa"/>
          </w:tcPr>
          <w:p w14:paraId="303BE47A" w14:textId="77777777" w:rsidR="002E5E21" w:rsidRPr="00A847B7" w:rsidRDefault="002E5E21" w:rsidP="00BE75C5">
            <w:pPr>
              <w:rPr>
                <w:rFonts w:cstheme="minorHAnsi"/>
              </w:rPr>
            </w:pPr>
            <w:r w:rsidRPr="00A847B7">
              <w:rPr>
                <w:rFonts w:cstheme="minorHAnsi"/>
              </w:rPr>
              <w:t xml:space="preserve">2 548 </w:t>
            </w:r>
          </w:p>
        </w:tc>
      </w:tr>
      <w:tr w:rsidR="002E5E21" w:rsidRPr="00A847B7" w14:paraId="359702F0" w14:textId="77777777" w:rsidTr="00394A15">
        <w:trPr>
          <w:trHeight w:val="109"/>
        </w:trPr>
        <w:tc>
          <w:tcPr>
            <w:tcW w:w="2616" w:type="dxa"/>
          </w:tcPr>
          <w:p w14:paraId="43449D0C" w14:textId="77777777" w:rsidR="002E5E21" w:rsidRPr="00A847B7" w:rsidRDefault="002E5E21" w:rsidP="00BE75C5">
            <w:pPr>
              <w:rPr>
                <w:rFonts w:cstheme="minorHAnsi"/>
              </w:rPr>
            </w:pPr>
            <w:r w:rsidRPr="00A847B7">
              <w:rPr>
                <w:rFonts w:cstheme="minorHAnsi"/>
              </w:rPr>
              <w:t xml:space="preserve">183 </w:t>
            </w:r>
          </w:p>
        </w:tc>
        <w:tc>
          <w:tcPr>
            <w:tcW w:w="2616" w:type="dxa"/>
          </w:tcPr>
          <w:p w14:paraId="3A49A04A" w14:textId="77777777" w:rsidR="002E5E21" w:rsidRPr="00A847B7" w:rsidRDefault="002E5E21" w:rsidP="00BE75C5">
            <w:pPr>
              <w:rPr>
                <w:rFonts w:cstheme="minorHAnsi"/>
              </w:rPr>
            </w:pPr>
            <w:r w:rsidRPr="00A847B7">
              <w:rPr>
                <w:rFonts w:cstheme="minorHAnsi"/>
              </w:rPr>
              <w:t xml:space="preserve">2 617 </w:t>
            </w:r>
          </w:p>
        </w:tc>
      </w:tr>
      <w:tr w:rsidR="002E5E21" w:rsidRPr="00A847B7" w14:paraId="7CD271FA" w14:textId="77777777" w:rsidTr="00394A15">
        <w:trPr>
          <w:trHeight w:val="109"/>
        </w:trPr>
        <w:tc>
          <w:tcPr>
            <w:tcW w:w="2616" w:type="dxa"/>
          </w:tcPr>
          <w:p w14:paraId="7D5872AC" w14:textId="77777777" w:rsidR="002E5E21" w:rsidRPr="00A847B7" w:rsidRDefault="002E5E21" w:rsidP="00BE75C5">
            <w:pPr>
              <w:rPr>
                <w:rFonts w:cstheme="minorHAnsi"/>
              </w:rPr>
            </w:pPr>
            <w:r w:rsidRPr="00A847B7">
              <w:rPr>
                <w:rFonts w:cstheme="minorHAnsi"/>
              </w:rPr>
              <w:t xml:space="preserve">184 </w:t>
            </w:r>
          </w:p>
        </w:tc>
        <w:tc>
          <w:tcPr>
            <w:tcW w:w="2616" w:type="dxa"/>
          </w:tcPr>
          <w:p w14:paraId="4534273F" w14:textId="77777777" w:rsidR="002E5E21" w:rsidRPr="00A847B7" w:rsidRDefault="002E5E21" w:rsidP="00BE75C5">
            <w:pPr>
              <w:rPr>
                <w:rFonts w:cstheme="minorHAnsi"/>
              </w:rPr>
            </w:pPr>
            <w:r w:rsidRPr="00A847B7">
              <w:rPr>
                <w:rFonts w:cstheme="minorHAnsi"/>
              </w:rPr>
              <w:t xml:space="preserve">2 686 </w:t>
            </w:r>
          </w:p>
        </w:tc>
      </w:tr>
      <w:tr w:rsidR="002E5E21" w:rsidRPr="00A847B7" w14:paraId="4DA92E18" w14:textId="77777777" w:rsidTr="00394A15">
        <w:trPr>
          <w:trHeight w:val="109"/>
        </w:trPr>
        <w:tc>
          <w:tcPr>
            <w:tcW w:w="2616" w:type="dxa"/>
          </w:tcPr>
          <w:p w14:paraId="306B78B6" w14:textId="77777777" w:rsidR="002E5E21" w:rsidRPr="00A847B7" w:rsidRDefault="002E5E21" w:rsidP="00BE75C5">
            <w:pPr>
              <w:rPr>
                <w:rFonts w:cstheme="minorHAnsi"/>
              </w:rPr>
            </w:pPr>
            <w:r w:rsidRPr="00A847B7">
              <w:rPr>
                <w:rFonts w:cstheme="minorHAnsi"/>
              </w:rPr>
              <w:t xml:space="preserve">185 </w:t>
            </w:r>
          </w:p>
        </w:tc>
        <w:tc>
          <w:tcPr>
            <w:tcW w:w="2616" w:type="dxa"/>
          </w:tcPr>
          <w:p w14:paraId="26029F62" w14:textId="77777777" w:rsidR="002E5E21" w:rsidRPr="00A847B7" w:rsidRDefault="002E5E21" w:rsidP="00BE75C5">
            <w:pPr>
              <w:rPr>
                <w:rFonts w:cstheme="minorHAnsi"/>
              </w:rPr>
            </w:pPr>
            <w:r w:rsidRPr="00A847B7">
              <w:rPr>
                <w:rFonts w:cstheme="minorHAnsi"/>
              </w:rPr>
              <w:t xml:space="preserve">2 757 </w:t>
            </w:r>
          </w:p>
        </w:tc>
      </w:tr>
      <w:tr w:rsidR="002E5E21" w:rsidRPr="00A847B7" w14:paraId="339C1FB0" w14:textId="77777777" w:rsidTr="00394A15">
        <w:trPr>
          <w:trHeight w:val="109"/>
        </w:trPr>
        <w:tc>
          <w:tcPr>
            <w:tcW w:w="2616" w:type="dxa"/>
          </w:tcPr>
          <w:p w14:paraId="6E5A3119" w14:textId="77777777" w:rsidR="002E5E21" w:rsidRPr="00A847B7" w:rsidRDefault="002E5E21" w:rsidP="00BE75C5">
            <w:pPr>
              <w:rPr>
                <w:rFonts w:cstheme="minorHAnsi"/>
              </w:rPr>
            </w:pPr>
            <w:r w:rsidRPr="00A847B7">
              <w:rPr>
                <w:rFonts w:cstheme="minorHAnsi"/>
              </w:rPr>
              <w:t xml:space="preserve">186 </w:t>
            </w:r>
          </w:p>
        </w:tc>
        <w:tc>
          <w:tcPr>
            <w:tcW w:w="2616" w:type="dxa"/>
          </w:tcPr>
          <w:p w14:paraId="151A78E1" w14:textId="77777777" w:rsidR="002E5E21" w:rsidRPr="00A847B7" w:rsidRDefault="002E5E21" w:rsidP="00BE75C5">
            <w:pPr>
              <w:rPr>
                <w:rFonts w:cstheme="minorHAnsi"/>
              </w:rPr>
            </w:pPr>
            <w:r w:rsidRPr="00A847B7">
              <w:rPr>
                <w:rFonts w:cstheme="minorHAnsi"/>
              </w:rPr>
              <w:t xml:space="preserve">2 827 </w:t>
            </w:r>
          </w:p>
        </w:tc>
      </w:tr>
      <w:tr w:rsidR="002E5E21" w:rsidRPr="00A847B7" w14:paraId="5A5850B9" w14:textId="77777777" w:rsidTr="00394A15">
        <w:trPr>
          <w:trHeight w:val="109"/>
        </w:trPr>
        <w:tc>
          <w:tcPr>
            <w:tcW w:w="2616" w:type="dxa"/>
          </w:tcPr>
          <w:p w14:paraId="07787583" w14:textId="77777777" w:rsidR="002E5E21" w:rsidRPr="00A847B7" w:rsidRDefault="002E5E21" w:rsidP="00BE75C5">
            <w:pPr>
              <w:rPr>
                <w:rFonts w:cstheme="minorHAnsi"/>
              </w:rPr>
            </w:pPr>
            <w:r w:rsidRPr="00A847B7">
              <w:rPr>
                <w:rFonts w:cstheme="minorHAnsi"/>
              </w:rPr>
              <w:t xml:space="preserve">187 </w:t>
            </w:r>
          </w:p>
        </w:tc>
        <w:tc>
          <w:tcPr>
            <w:tcW w:w="2616" w:type="dxa"/>
          </w:tcPr>
          <w:p w14:paraId="3340DC83" w14:textId="77777777" w:rsidR="002E5E21" w:rsidRPr="00A847B7" w:rsidRDefault="002E5E21" w:rsidP="00BE75C5">
            <w:pPr>
              <w:rPr>
                <w:rFonts w:cstheme="minorHAnsi"/>
              </w:rPr>
            </w:pPr>
            <w:r w:rsidRPr="00A847B7">
              <w:rPr>
                <w:rFonts w:cstheme="minorHAnsi"/>
              </w:rPr>
              <w:t xml:space="preserve">2 899 </w:t>
            </w:r>
          </w:p>
        </w:tc>
      </w:tr>
      <w:tr w:rsidR="002E5E21" w:rsidRPr="00A847B7" w14:paraId="2B0C4350" w14:textId="77777777" w:rsidTr="00394A15">
        <w:trPr>
          <w:trHeight w:val="109"/>
        </w:trPr>
        <w:tc>
          <w:tcPr>
            <w:tcW w:w="2616" w:type="dxa"/>
          </w:tcPr>
          <w:p w14:paraId="091DBFD2" w14:textId="77777777" w:rsidR="002E5E21" w:rsidRPr="00A847B7" w:rsidRDefault="002E5E21" w:rsidP="00BE75C5">
            <w:pPr>
              <w:rPr>
                <w:rFonts w:cstheme="minorHAnsi"/>
              </w:rPr>
            </w:pPr>
            <w:r w:rsidRPr="00A847B7">
              <w:rPr>
                <w:rFonts w:cstheme="minorHAnsi"/>
              </w:rPr>
              <w:t xml:space="preserve">188 </w:t>
            </w:r>
          </w:p>
        </w:tc>
        <w:tc>
          <w:tcPr>
            <w:tcW w:w="2616" w:type="dxa"/>
          </w:tcPr>
          <w:p w14:paraId="5554A35E" w14:textId="77777777" w:rsidR="002E5E21" w:rsidRPr="00A847B7" w:rsidRDefault="002E5E21" w:rsidP="00BE75C5">
            <w:pPr>
              <w:rPr>
                <w:rFonts w:cstheme="minorHAnsi"/>
              </w:rPr>
            </w:pPr>
            <w:r w:rsidRPr="00A847B7">
              <w:rPr>
                <w:rFonts w:cstheme="minorHAnsi"/>
              </w:rPr>
              <w:t xml:space="preserve">2 970 </w:t>
            </w:r>
          </w:p>
        </w:tc>
      </w:tr>
      <w:tr w:rsidR="002E5E21" w:rsidRPr="00A847B7" w14:paraId="09151331" w14:textId="77777777" w:rsidTr="00394A15">
        <w:trPr>
          <w:trHeight w:val="109"/>
        </w:trPr>
        <w:tc>
          <w:tcPr>
            <w:tcW w:w="2616" w:type="dxa"/>
          </w:tcPr>
          <w:p w14:paraId="107F18B3" w14:textId="77777777" w:rsidR="002E5E21" w:rsidRPr="00A847B7" w:rsidRDefault="002E5E21" w:rsidP="00BE75C5">
            <w:pPr>
              <w:rPr>
                <w:rFonts w:cstheme="minorHAnsi"/>
              </w:rPr>
            </w:pPr>
            <w:r w:rsidRPr="00A847B7">
              <w:rPr>
                <w:rFonts w:cstheme="minorHAnsi"/>
              </w:rPr>
              <w:t xml:space="preserve">189 </w:t>
            </w:r>
          </w:p>
        </w:tc>
        <w:tc>
          <w:tcPr>
            <w:tcW w:w="2616" w:type="dxa"/>
          </w:tcPr>
          <w:p w14:paraId="76E34D30" w14:textId="77777777" w:rsidR="002E5E21" w:rsidRPr="00A847B7" w:rsidRDefault="002E5E21" w:rsidP="00BE75C5">
            <w:pPr>
              <w:rPr>
                <w:rFonts w:cstheme="minorHAnsi"/>
              </w:rPr>
            </w:pPr>
            <w:r w:rsidRPr="00A847B7">
              <w:rPr>
                <w:rFonts w:cstheme="minorHAnsi"/>
              </w:rPr>
              <w:t xml:space="preserve">3 043 </w:t>
            </w:r>
          </w:p>
        </w:tc>
      </w:tr>
      <w:tr w:rsidR="002E5E21" w:rsidRPr="00A847B7" w14:paraId="3651F51F" w14:textId="77777777" w:rsidTr="00394A15">
        <w:trPr>
          <w:trHeight w:val="109"/>
        </w:trPr>
        <w:tc>
          <w:tcPr>
            <w:tcW w:w="2616" w:type="dxa"/>
          </w:tcPr>
          <w:p w14:paraId="088DEFE2" w14:textId="77777777" w:rsidR="002E5E21" w:rsidRPr="00A847B7" w:rsidRDefault="002E5E21" w:rsidP="00BE75C5">
            <w:pPr>
              <w:rPr>
                <w:rFonts w:cstheme="minorHAnsi"/>
              </w:rPr>
            </w:pPr>
            <w:r w:rsidRPr="00A847B7">
              <w:rPr>
                <w:rFonts w:cstheme="minorHAnsi"/>
              </w:rPr>
              <w:t xml:space="preserve">190 </w:t>
            </w:r>
          </w:p>
        </w:tc>
        <w:tc>
          <w:tcPr>
            <w:tcW w:w="2616" w:type="dxa"/>
          </w:tcPr>
          <w:p w14:paraId="4838639A" w14:textId="77777777" w:rsidR="002E5E21" w:rsidRPr="00A847B7" w:rsidRDefault="002E5E21" w:rsidP="00BE75C5">
            <w:pPr>
              <w:rPr>
                <w:rFonts w:cstheme="minorHAnsi"/>
              </w:rPr>
            </w:pPr>
            <w:r w:rsidRPr="00A847B7">
              <w:rPr>
                <w:rFonts w:cstheme="minorHAnsi"/>
              </w:rPr>
              <w:t xml:space="preserve">3 116 </w:t>
            </w:r>
          </w:p>
        </w:tc>
      </w:tr>
      <w:tr w:rsidR="002E5E21" w:rsidRPr="00A847B7" w14:paraId="2D2B07BB" w14:textId="77777777" w:rsidTr="00394A15">
        <w:trPr>
          <w:trHeight w:val="109"/>
        </w:trPr>
        <w:tc>
          <w:tcPr>
            <w:tcW w:w="2616" w:type="dxa"/>
          </w:tcPr>
          <w:p w14:paraId="01356881" w14:textId="77777777" w:rsidR="002E5E21" w:rsidRPr="00A847B7" w:rsidRDefault="002E5E21" w:rsidP="00BE75C5">
            <w:pPr>
              <w:rPr>
                <w:rFonts w:cstheme="minorHAnsi"/>
              </w:rPr>
            </w:pPr>
            <w:r w:rsidRPr="00A847B7">
              <w:rPr>
                <w:rFonts w:cstheme="minorHAnsi"/>
              </w:rPr>
              <w:t xml:space="preserve">191 </w:t>
            </w:r>
          </w:p>
        </w:tc>
        <w:tc>
          <w:tcPr>
            <w:tcW w:w="2616" w:type="dxa"/>
          </w:tcPr>
          <w:p w14:paraId="78F6BFDA" w14:textId="77777777" w:rsidR="002E5E21" w:rsidRPr="00A847B7" w:rsidRDefault="002E5E21" w:rsidP="00BE75C5">
            <w:pPr>
              <w:rPr>
                <w:rFonts w:cstheme="minorHAnsi"/>
              </w:rPr>
            </w:pPr>
            <w:r w:rsidRPr="00A847B7">
              <w:rPr>
                <w:rFonts w:cstheme="minorHAnsi"/>
              </w:rPr>
              <w:t xml:space="preserve">3 190 </w:t>
            </w:r>
          </w:p>
        </w:tc>
      </w:tr>
      <w:tr w:rsidR="002E5E21" w:rsidRPr="00A847B7" w14:paraId="322A04B6" w14:textId="77777777" w:rsidTr="00394A15">
        <w:trPr>
          <w:trHeight w:val="109"/>
        </w:trPr>
        <w:tc>
          <w:tcPr>
            <w:tcW w:w="2616" w:type="dxa"/>
          </w:tcPr>
          <w:p w14:paraId="66D467C6" w14:textId="77777777" w:rsidR="002E5E21" w:rsidRPr="00A847B7" w:rsidRDefault="002E5E21" w:rsidP="00BE75C5">
            <w:pPr>
              <w:rPr>
                <w:rFonts w:cstheme="minorHAnsi"/>
              </w:rPr>
            </w:pPr>
            <w:r w:rsidRPr="00A847B7">
              <w:rPr>
                <w:rFonts w:cstheme="minorHAnsi"/>
              </w:rPr>
              <w:t xml:space="preserve">192 </w:t>
            </w:r>
          </w:p>
        </w:tc>
        <w:tc>
          <w:tcPr>
            <w:tcW w:w="2616" w:type="dxa"/>
          </w:tcPr>
          <w:p w14:paraId="7D9E04C5" w14:textId="77777777" w:rsidR="002E5E21" w:rsidRPr="00A847B7" w:rsidRDefault="002E5E21" w:rsidP="00BE75C5">
            <w:pPr>
              <w:rPr>
                <w:rFonts w:cstheme="minorHAnsi"/>
              </w:rPr>
            </w:pPr>
            <w:r w:rsidRPr="00A847B7">
              <w:rPr>
                <w:rFonts w:cstheme="minorHAnsi"/>
              </w:rPr>
              <w:t xml:space="preserve">3 264 </w:t>
            </w:r>
          </w:p>
        </w:tc>
      </w:tr>
      <w:tr w:rsidR="002E5E21" w:rsidRPr="00A847B7" w14:paraId="054C2BF2" w14:textId="77777777" w:rsidTr="00394A15">
        <w:trPr>
          <w:trHeight w:val="109"/>
        </w:trPr>
        <w:tc>
          <w:tcPr>
            <w:tcW w:w="2616" w:type="dxa"/>
          </w:tcPr>
          <w:p w14:paraId="1103796F" w14:textId="77777777" w:rsidR="002E5E21" w:rsidRPr="00A847B7" w:rsidRDefault="002E5E21" w:rsidP="00BE75C5">
            <w:pPr>
              <w:rPr>
                <w:rFonts w:cstheme="minorHAnsi"/>
              </w:rPr>
            </w:pPr>
            <w:r w:rsidRPr="00A847B7">
              <w:rPr>
                <w:rFonts w:cstheme="minorHAnsi"/>
              </w:rPr>
              <w:t xml:space="preserve">193 </w:t>
            </w:r>
          </w:p>
        </w:tc>
        <w:tc>
          <w:tcPr>
            <w:tcW w:w="2616" w:type="dxa"/>
          </w:tcPr>
          <w:p w14:paraId="4D565D75" w14:textId="77777777" w:rsidR="002E5E21" w:rsidRPr="00A847B7" w:rsidRDefault="002E5E21" w:rsidP="00BE75C5">
            <w:pPr>
              <w:rPr>
                <w:rFonts w:cstheme="minorHAnsi"/>
              </w:rPr>
            </w:pPr>
            <w:r w:rsidRPr="00A847B7">
              <w:rPr>
                <w:rFonts w:cstheme="minorHAnsi"/>
              </w:rPr>
              <w:t xml:space="preserve">3 300 </w:t>
            </w:r>
          </w:p>
        </w:tc>
      </w:tr>
      <w:tr w:rsidR="002E5E21" w:rsidRPr="00A847B7" w14:paraId="667155F0" w14:textId="77777777" w:rsidTr="00394A15">
        <w:trPr>
          <w:trHeight w:val="109"/>
        </w:trPr>
        <w:tc>
          <w:tcPr>
            <w:tcW w:w="2616" w:type="dxa"/>
          </w:tcPr>
          <w:p w14:paraId="563E9F9B" w14:textId="77777777" w:rsidR="002E5E21" w:rsidRPr="00A847B7" w:rsidRDefault="002E5E21" w:rsidP="00BE75C5">
            <w:pPr>
              <w:rPr>
                <w:rFonts w:cstheme="minorHAnsi"/>
              </w:rPr>
            </w:pPr>
            <w:r w:rsidRPr="00A847B7">
              <w:rPr>
                <w:rFonts w:cstheme="minorHAnsi"/>
              </w:rPr>
              <w:t xml:space="preserve">194 </w:t>
            </w:r>
          </w:p>
        </w:tc>
        <w:tc>
          <w:tcPr>
            <w:tcW w:w="2616" w:type="dxa"/>
          </w:tcPr>
          <w:p w14:paraId="3B7DDC18" w14:textId="77777777" w:rsidR="002E5E21" w:rsidRPr="00A847B7" w:rsidRDefault="002E5E21" w:rsidP="00BE75C5">
            <w:pPr>
              <w:rPr>
                <w:rFonts w:cstheme="minorHAnsi"/>
              </w:rPr>
            </w:pPr>
            <w:r w:rsidRPr="00A847B7">
              <w:rPr>
                <w:rFonts w:cstheme="minorHAnsi"/>
              </w:rPr>
              <w:t xml:space="preserve">3 337 </w:t>
            </w:r>
          </w:p>
        </w:tc>
      </w:tr>
      <w:tr w:rsidR="00E36173" w:rsidRPr="00A847B7" w14:paraId="6E5182AD" w14:textId="77777777" w:rsidTr="00394A15">
        <w:trPr>
          <w:trHeight w:val="109"/>
        </w:trPr>
        <w:tc>
          <w:tcPr>
            <w:tcW w:w="2616" w:type="dxa"/>
          </w:tcPr>
          <w:p w14:paraId="4079819D" w14:textId="77777777" w:rsidR="00E36173" w:rsidRPr="00A847B7" w:rsidRDefault="00E36173" w:rsidP="00BE75C5">
            <w:pPr>
              <w:rPr>
                <w:rFonts w:cstheme="minorHAnsi"/>
              </w:rPr>
            </w:pPr>
            <w:r w:rsidRPr="00A847B7">
              <w:rPr>
                <w:rFonts w:cstheme="minorHAnsi"/>
              </w:rPr>
              <w:lastRenderedPageBreak/>
              <w:t xml:space="preserve">195 </w:t>
            </w:r>
          </w:p>
        </w:tc>
        <w:tc>
          <w:tcPr>
            <w:tcW w:w="2616" w:type="dxa"/>
          </w:tcPr>
          <w:p w14:paraId="106E30C4" w14:textId="77777777" w:rsidR="00E36173" w:rsidRPr="00A847B7" w:rsidRDefault="00E36173" w:rsidP="00BE75C5">
            <w:pPr>
              <w:rPr>
                <w:rFonts w:cstheme="minorHAnsi"/>
              </w:rPr>
            </w:pPr>
            <w:r w:rsidRPr="00A847B7">
              <w:rPr>
                <w:rFonts w:cstheme="minorHAnsi"/>
              </w:rPr>
              <w:t xml:space="preserve">3 374 </w:t>
            </w:r>
          </w:p>
        </w:tc>
      </w:tr>
      <w:tr w:rsidR="00E36173" w:rsidRPr="00A847B7" w14:paraId="094C78BE" w14:textId="77777777" w:rsidTr="00394A15">
        <w:trPr>
          <w:trHeight w:val="109"/>
        </w:trPr>
        <w:tc>
          <w:tcPr>
            <w:tcW w:w="2616" w:type="dxa"/>
          </w:tcPr>
          <w:p w14:paraId="480F1EE2" w14:textId="77777777" w:rsidR="00E36173" w:rsidRPr="00A847B7" w:rsidRDefault="00E36173" w:rsidP="00BE75C5">
            <w:pPr>
              <w:rPr>
                <w:rFonts w:cstheme="minorHAnsi"/>
              </w:rPr>
            </w:pPr>
            <w:r w:rsidRPr="00A847B7">
              <w:rPr>
                <w:rFonts w:cstheme="minorHAnsi"/>
              </w:rPr>
              <w:t xml:space="preserve">196 </w:t>
            </w:r>
          </w:p>
        </w:tc>
        <w:tc>
          <w:tcPr>
            <w:tcW w:w="2616" w:type="dxa"/>
          </w:tcPr>
          <w:p w14:paraId="07209DA5" w14:textId="77777777" w:rsidR="00E36173" w:rsidRPr="00A847B7" w:rsidRDefault="00E36173" w:rsidP="00BE75C5">
            <w:pPr>
              <w:rPr>
                <w:rFonts w:cstheme="minorHAnsi"/>
              </w:rPr>
            </w:pPr>
            <w:r w:rsidRPr="00A847B7">
              <w:rPr>
                <w:rFonts w:cstheme="minorHAnsi"/>
              </w:rPr>
              <w:t xml:space="preserve">3 410 </w:t>
            </w:r>
          </w:p>
        </w:tc>
      </w:tr>
      <w:tr w:rsidR="00E36173" w:rsidRPr="00A847B7" w14:paraId="459DD9FA" w14:textId="77777777" w:rsidTr="00394A15">
        <w:trPr>
          <w:trHeight w:val="109"/>
        </w:trPr>
        <w:tc>
          <w:tcPr>
            <w:tcW w:w="2616" w:type="dxa"/>
          </w:tcPr>
          <w:p w14:paraId="55C0D488" w14:textId="77777777" w:rsidR="00E36173" w:rsidRPr="00A847B7" w:rsidRDefault="00E36173" w:rsidP="00BE75C5">
            <w:pPr>
              <w:rPr>
                <w:rFonts w:cstheme="minorHAnsi"/>
              </w:rPr>
            </w:pPr>
            <w:r w:rsidRPr="00A847B7">
              <w:rPr>
                <w:rFonts w:cstheme="minorHAnsi"/>
              </w:rPr>
              <w:t xml:space="preserve">197 </w:t>
            </w:r>
          </w:p>
        </w:tc>
        <w:tc>
          <w:tcPr>
            <w:tcW w:w="2616" w:type="dxa"/>
          </w:tcPr>
          <w:p w14:paraId="61A6587F" w14:textId="77777777" w:rsidR="00E36173" w:rsidRPr="00A847B7" w:rsidRDefault="00E36173" w:rsidP="00BE75C5">
            <w:pPr>
              <w:rPr>
                <w:rFonts w:cstheme="minorHAnsi"/>
              </w:rPr>
            </w:pPr>
            <w:r w:rsidRPr="00A847B7">
              <w:rPr>
                <w:rFonts w:cstheme="minorHAnsi"/>
              </w:rPr>
              <w:t xml:space="preserve">3 448 </w:t>
            </w:r>
          </w:p>
        </w:tc>
      </w:tr>
      <w:tr w:rsidR="00E36173" w:rsidRPr="00A847B7" w14:paraId="659BCD7B" w14:textId="77777777" w:rsidTr="00394A15">
        <w:trPr>
          <w:trHeight w:val="109"/>
        </w:trPr>
        <w:tc>
          <w:tcPr>
            <w:tcW w:w="2616" w:type="dxa"/>
          </w:tcPr>
          <w:p w14:paraId="53C01D7E" w14:textId="77777777" w:rsidR="00E36173" w:rsidRPr="00A847B7" w:rsidRDefault="00E36173" w:rsidP="00BE75C5">
            <w:pPr>
              <w:rPr>
                <w:rFonts w:cstheme="minorHAnsi"/>
              </w:rPr>
            </w:pPr>
            <w:r w:rsidRPr="00A847B7">
              <w:rPr>
                <w:rFonts w:cstheme="minorHAnsi"/>
              </w:rPr>
              <w:t xml:space="preserve">198 </w:t>
            </w:r>
          </w:p>
        </w:tc>
        <w:tc>
          <w:tcPr>
            <w:tcW w:w="2616" w:type="dxa"/>
          </w:tcPr>
          <w:p w14:paraId="0C38442B" w14:textId="77777777" w:rsidR="00E36173" w:rsidRPr="00A847B7" w:rsidRDefault="00E36173" w:rsidP="00BE75C5">
            <w:pPr>
              <w:rPr>
                <w:rFonts w:cstheme="minorHAnsi"/>
              </w:rPr>
            </w:pPr>
            <w:r w:rsidRPr="00A847B7">
              <w:rPr>
                <w:rFonts w:cstheme="minorHAnsi"/>
              </w:rPr>
              <w:t xml:space="preserve">3 485 </w:t>
            </w:r>
          </w:p>
        </w:tc>
      </w:tr>
      <w:tr w:rsidR="00E36173" w:rsidRPr="00A847B7" w14:paraId="303A71A9" w14:textId="77777777" w:rsidTr="00394A15">
        <w:trPr>
          <w:trHeight w:val="109"/>
        </w:trPr>
        <w:tc>
          <w:tcPr>
            <w:tcW w:w="2616" w:type="dxa"/>
          </w:tcPr>
          <w:p w14:paraId="2526D9CD" w14:textId="77777777" w:rsidR="00E36173" w:rsidRPr="00A847B7" w:rsidRDefault="00E36173" w:rsidP="00BE75C5">
            <w:pPr>
              <w:rPr>
                <w:rFonts w:cstheme="minorHAnsi"/>
              </w:rPr>
            </w:pPr>
            <w:r w:rsidRPr="00A847B7">
              <w:rPr>
                <w:rFonts w:cstheme="minorHAnsi"/>
              </w:rPr>
              <w:t xml:space="preserve">199 </w:t>
            </w:r>
          </w:p>
        </w:tc>
        <w:tc>
          <w:tcPr>
            <w:tcW w:w="2616" w:type="dxa"/>
          </w:tcPr>
          <w:p w14:paraId="5E7E5973" w14:textId="77777777" w:rsidR="00E36173" w:rsidRPr="00A847B7" w:rsidRDefault="00E36173" w:rsidP="00BE75C5">
            <w:pPr>
              <w:rPr>
                <w:rFonts w:cstheme="minorHAnsi"/>
              </w:rPr>
            </w:pPr>
            <w:r w:rsidRPr="00A847B7">
              <w:rPr>
                <w:rFonts w:cstheme="minorHAnsi"/>
              </w:rPr>
              <w:t xml:space="preserve">3 522 </w:t>
            </w:r>
          </w:p>
        </w:tc>
      </w:tr>
      <w:tr w:rsidR="00E36173" w:rsidRPr="00A847B7" w14:paraId="68DC33BE" w14:textId="77777777" w:rsidTr="00394A15">
        <w:trPr>
          <w:trHeight w:val="109"/>
        </w:trPr>
        <w:tc>
          <w:tcPr>
            <w:tcW w:w="2616" w:type="dxa"/>
          </w:tcPr>
          <w:p w14:paraId="4D2734EA" w14:textId="77777777" w:rsidR="00E36173" w:rsidRPr="00A847B7" w:rsidRDefault="00E36173" w:rsidP="00BE75C5">
            <w:pPr>
              <w:rPr>
                <w:rFonts w:cstheme="minorHAnsi"/>
              </w:rPr>
            </w:pPr>
            <w:r w:rsidRPr="00A847B7">
              <w:rPr>
                <w:rFonts w:cstheme="minorHAnsi"/>
              </w:rPr>
              <w:t xml:space="preserve">200 </w:t>
            </w:r>
          </w:p>
        </w:tc>
        <w:tc>
          <w:tcPr>
            <w:tcW w:w="2616" w:type="dxa"/>
          </w:tcPr>
          <w:p w14:paraId="7425CAA6" w14:textId="77777777" w:rsidR="00E36173" w:rsidRPr="00A847B7" w:rsidRDefault="00E36173" w:rsidP="00BE75C5">
            <w:pPr>
              <w:rPr>
                <w:rFonts w:cstheme="minorHAnsi"/>
              </w:rPr>
            </w:pPr>
            <w:r w:rsidRPr="00A847B7">
              <w:rPr>
                <w:rFonts w:cstheme="minorHAnsi"/>
              </w:rPr>
              <w:t xml:space="preserve">3 580 </w:t>
            </w:r>
          </w:p>
        </w:tc>
      </w:tr>
      <w:tr w:rsidR="00E36173" w:rsidRPr="00A847B7" w14:paraId="326933FA" w14:textId="77777777" w:rsidTr="00394A15">
        <w:trPr>
          <w:trHeight w:val="109"/>
        </w:trPr>
        <w:tc>
          <w:tcPr>
            <w:tcW w:w="2616" w:type="dxa"/>
          </w:tcPr>
          <w:p w14:paraId="62BA0086" w14:textId="77777777" w:rsidR="00E36173" w:rsidRPr="00A847B7" w:rsidRDefault="00E36173" w:rsidP="00BE75C5">
            <w:pPr>
              <w:rPr>
                <w:rFonts w:cstheme="minorHAnsi"/>
              </w:rPr>
            </w:pPr>
            <w:r w:rsidRPr="00A847B7">
              <w:rPr>
                <w:rFonts w:cstheme="minorHAnsi"/>
              </w:rPr>
              <w:t xml:space="preserve">201 </w:t>
            </w:r>
          </w:p>
        </w:tc>
        <w:tc>
          <w:tcPr>
            <w:tcW w:w="2616" w:type="dxa"/>
          </w:tcPr>
          <w:p w14:paraId="14B3023A" w14:textId="77777777" w:rsidR="00E36173" w:rsidRPr="00A847B7" w:rsidRDefault="00E36173" w:rsidP="00BE75C5">
            <w:pPr>
              <w:rPr>
                <w:rFonts w:cstheme="minorHAnsi"/>
              </w:rPr>
            </w:pPr>
            <w:r w:rsidRPr="00A847B7">
              <w:rPr>
                <w:rFonts w:cstheme="minorHAnsi"/>
              </w:rPr>
              <w:t xml:space="preserve">3 618 </w:t>
            </w:r>
          </w:p>
        </w:tc>
      </w:tr>
      <w:tr w:rsidR="00E36173" w:rsidRPr="00A847B7" w14:paraId="5EBDCE53" w14:textId="77777777" w:rsidTr="00394A15">
        <w:trPr>
          <w:trHeight w:val="109"/>
        </w:trPr>
        <w:tc>
          <w:tcPr>
            <w:tcW w:w="2616" w:type="dxa"/>
          </w:tcPr>
          <w:p w14:paraId="08FBCD8C" w14:textId="77777777" w:rsidR="00E36173" w:rsidRPr="00A847B7" w:rsidRDefault="00E36173" w:rsidP="00BE75C5">
            <w:pPr>
              <w:rPr>
                <w:rFonts w:cstheme="minorHAnsi"/>
              </w:rPr>
            </w:pPr>
            <w:r w:rsidRPr="00A847B7">
              <w:rPr>
                <w:rFonts w:cstheme="minorHAnsi"/>
              </w:rPr>
              <w:t xml:space="preserve">202 </w:t>
            </w:r>
          </w:p>
        </w:tc>
        <w:tc>
          <w:tcPr>
            <w:tcW w:w="2616" w:type="dxa"/>
          </w:tcPr>
          <w:p w14:paraId="3F093187" w14:textId="77777777" w:rsidR="00E36173" w:rsidRPr="00A847B7" w:rsidRDefault="00E36173" w:rsidP="00BE75C5">
            <w:pPr>
              <w:rPr>
                <w:rFonts w:cstheme="minorHAnsi"/>
              </w:rPr>
            </w:pPr>
            <w:r w:rsidRPr="00A847B7">
              <w:rPr>
                <w:rFonts w:cstheme="minorHAnsi"/>
              </w:rPr>
              <w:t xml:space="preserve">3 676 </w:t>
            </w:r>
          </w:p>
        </w:tc>
      </w:tr>
      <w:tr w:rsidR="00E36173" w:rsidRPr="00A847B7" w14:paraId="70D37017" w14:textId="77777777" w:rsidTr="00394A15">
        <w:trPr>
          <w:trHeight w:val="109"/>
        </w:trPr>
        <w:tc>
          <w:tcPr>
            <w:tcW w:w="2616" w:type="dxa"/>
          </w:tcPr>
          <w:p w14:paraId="32A12E87" w14:textId="77777777" w:rsidR="00E36173" w:rsidRPr="00A847B7" w:rsidRDefault="00E36173" w:rsidP="00BE75C5">
            <w:pPr>
              <w:rPr>
                <w:rFonts w:cstheme="minorHAnsi"/>
              </w:rPr>
            </w:pPr>
            <w:r w:rsidRPr="00A847B7">
              <w:rPr>
                <w:rFonts w:cstheme="minorHAnsi"/>
              </w:rPr>
              <w:t xml:space="preserve">203 </w:t>
            </w:r>
          </w:p>
        </w:tc>
        <w:tc>
          <w:tcPr>
            <w:tcW w:w="2616" w:type="dxa"/>
          </w:tcPr>
          <w:p w14:paraId="6C82CBDB" w14:textId="77777777" w:rsidR="00E36173" w:rsidRPr="00A847B7" w:rsidRDefault="00E36173" w:rsidP="00BE75C5">
            <w:pPr>
              <w:rPr>
                <w:rFonts w:cstheme="minorHAnsi"/>
              </w:rPr>
            </w:pPr>
            <w:r w:rsidRPr="00A847B7">
              <w:rPr>
                <w:rFonts w:cstheme="minorHAnsi"/>
              </w:rPr>
              <w:t xml:space="preserve">3 735 </w:t>
            </w:r>
          </w:p>
        </w:tc>
      </w:tr>
      <w:tr w:rsidR="00E36173" w:rsidRPr="00A847B7" w14:paraId="187118D7" w14:textId="77777777" w:rsidTr="00394A15">
        <w:trPr>
          <w:trHeight w:val="109"/>
        </w:trPr>
        <w:tc>
          <w:tcPr>
            <w:tcW w:w="2616" w:type="dxa"/>
          </w:tcPr>
          <w:p w14:paraId="7A8012F8" w14:textId="77777777" w:rsidR="00E36173" w:rsidRPr="00A847B7" w:rsidRDefault="00E36173" w:rsidP="00BE75C5">
            <w:pPr>
              <w:rPr>
                <w:rFonts w:cstheme="minorHAnsi"/>
              </w:rPr>
            </w:pPr>
            <w:r w:rsidRPr="00A847B7">
              <w:rPr>
                <w:rFonts w:cstheme="minorHAnsi"/>
              </w:rPr>
              <w:t xml:space="preserve">204 </w:t>
            </w:r>
          </w:p>
        </w:tc>
        <w:tc>
          <w:tcPr>
            <w:tcW w:w="2616" w:type="dxa"/>
          </w:tcPr>
          <w:p w14:paraId="1E64B499" w14:textId="77777777" w:rsidR="00E36173" w:rsidRPr="00A847B7" w:rsidRDefault="00E36173" w:rsidP="00BE75C5">
            <w:pPr>
              <w:rPr>
                <w:rFonts w:cstheme="minorHAnsi"/>
              </w:rPr>
            </w:pPr>
            <w:r w:rsidRPr="00A847B7">
              <w:rPr>
                <w:rFonts w:cstheme="minorHAnsi"/>
              </w:rPr>
              <w:t xml:space="preserve">3 774 </w:t>
            </w:r>
          </w:p>
        </w:tc>
      </w:tr>
      <w:tr w:rsidR="00E36173" w:rsidRPr="00A847B7" w14:paraId="6265C26C" w14:textId="77777777" w:rsidTr="00394A15">
        <w:trPr>
          <w:trHeight w:val="109"/>
        </w:trPr>
        <w:tc>
          <w:tcPr>
            <w:tcW w:w="2616" w:type="dxa"/>
          </w:tcPr>
          <w:p w14:paraId="45D2BFFB" w14:textId="77777777" w:rsidR="00E36173" w:rsidRPr="00A847B7" w:rsidRDefault="00E36173" w:rsidP="00BE75C5">
            <w:pPr>
              <w:rPr>
                <w:rFonts w:cstheme="minorHAnsi"/>
              </w:rPr>
            </w:pPr>
            <w:r w:rsidRPr="00A847B7">
              <w:rPr>
                <w:rFonts w:cstheme="minorHAnsi"/>
              </w:rPr>
              <w:t xml:space="preserve">205 </w:t>
            </w:r>
          </w:p>
        </w:tc>
        <w:tc>
          <w:tcPr>
            <w:tcW w:w="2616" w:type="dxa"/>
          </w:tcPr>
          <w:p w14:paraId="411BCBC9" w14:textId="77777777" w:rsidR="00E36173" w:rsidRPr="00A847B7" w:rsidRDefault="00E36173" w:rsidP="00BE75C5">
            <w:pPr>
              <w:rPr>
                <w:rFonts w:cstheme="minorHAnsi"/>
              </w:rPr>
            </w:pPr>
            <w:r w:rsidRPr="00A847B7">
              <w:rPr>
                <w:rFonts w:cstheme="minorHAnsi"/>
              </w:rPr>
              <w:t xml:space="preserve">3 813 </w:t>
            </w:r>
          </w:p>
        </w:tc>
      </w:tr>
      <w:tr w:rsidR="00E36173" w:rsidRPr="00A847B7" w14:paraId="6529DFA3" w14:textId="77777777" w:rsidTr="00394A15">
        <w:trPr>
          <w:trHeight w:val="109"/>
        </w:trPr>
        <w:tc>
          <w:tcPr>
            <w:tcW w:w="2616" w:type="dxa"/>
          </w:tcPr>
          <w:p w14:paraId="74E0925B" w14:textId="77777777" w:rsidR="00E36173" w:rsidRPr="00A847B7" w:rsidRDefault="00E36173" w:rsidP="00BE75C5">
            <w:pPr>
              <w:rPr>
                <w:rFonts w:cstheme="minorHAnsi"/>
              </w:rPr>
            </w:pPr>
            <w:r w:rsidRPr="00A847B7">
              <w:rPr>
                <w:rFonts w:cstheme="minorHAnsi"/>
              </w:rPr>
              <w:t xml:space="preserve">206 </w:t>
            </w:r>
          </w:p>
        </w:tc>
        <w:tc>
          <w:tcPr>
            <w:tcW w:w="2616" w:type="dxa"/>
          </w:tcPr>
          <w:p w14:paraId="665BA731" w14:textId="77777777" w:rsidR="00E36173" w:rsidRPr="00A847B7" w:rsidRDefault="00E36173" w:rsidP="00BE75C5">
            <w:pPr>
              <w:rPr>
                <w:rFonts w:cstheme="minorHAnsi"/>
              </w:rPr>
            </w:pPr>
            <w:r w:rsidRPr="00A847B7">
              <w:rPr>
                <w:rFonts w:cstheme="minorHAnsi"/>
              </w:rPr>
              <w:t xml:space="preserve">3 852 </w:t>
            </w:r>
          </w:p>
        </w:tc>
      </w:tr>
      <w:tr w:rsidR="00E36173" w:rsidRPr="00A847B7" w14:paraId="137732EB" w14:textId="77777777" w:rsidTr="00394A15">
        <w:trPr>
          <w:trHeight w:val="109"/>
        </w:trPr>
        <w:tc>
          <w:tcPr>
            <w:tcW w:w="2616" w:type="dxa"/>
          </w:tcPr>
          <w:p w14:paraId="12754C14" w14:textId="77777777" w:rsidR="00E36173" w:rsidRPr="00A847B7" w:rsidRDefault="00E36173" w:rsidP="00BE75C5">
            <w:pPr>
              <w:rPr>
                <w:rFonts w:cstheme="minorHAnsi"/>
              </w:rPr>
            </w:pPr>
            <w:r w:rsidRPr="00A847B7">
              <w:rPr>
                <w:rFonts w:cstheme="minorHAnsi"/>
              </w:rPr>
              <w:t xml:space="preserve">207 </w:t>
            </w:r>
          </w:p>
        </w:tc>
        <w:tc>
          <w:tcPr>
            <w:tcW w:w="2616" w:type="dxa"/>
          </w:tcPr>
          <w:p w14:paraId="38F46944" w14:textId="77777777" w:rsidR="00E36173" w:rsidRPr="00A847B7" w:rsidRDefault="00E36173" w:rsidP="00BE75C5">
            <w:pPr>
              <w:rPr>
                <w:rFonts w:cstheme="minorHAnsi"/>
              </w:rPr>
            </w:pPr>
            <w:r w:rsidRPr="00A847B7">
              <w:rPr>
                <w:rFonts w:cstheme="minorHAnsi"/>
              </w:rPr>
              <w:t xml:space="preserve">3 892 </w:t>
            </w:r>
          </w:p>
        </w:tc>
      </w:tr>
      <w:tr w:rsidR="00E36173" w:rsidRPr="00A847B7" w14:paraId="1CA0DA71" w14:textId="77777777" w:rsidTr="00394A15">
        <w:trPr>
          <w:trHeight w:val="109"/>
        </w:trPr>
        <w:tc>
          <w:tcPr>
            <w:tcW w:w="2616" w:type="dxa"/>
          </w:tcPr>
          <w:p w14:paraId="5EE91359" w14:textId="77777777" w:rsidR="00E36173" w:rsidRPr="00A847B7" w:rsidRDefault="00E36173" w:rsidP="00BE75C5">
            <w:pPr>
              <w:rPr>
                <w:rFonts w:cstheme="minorHAnsi"/>
              </w:rPr>
            </w:pPr>
            <w:r w:rsidRPr="00A847B7">
              <w:rPr>
                <w:rFonts w:cstheme="minorHAnsi"/>
              </w:rPr>
              <w:t xml:space="preserve">208 </w:t>
            </w:r>
          </w:p>
        </w:tc>
        <w:tc>
          <w:tcPr>
            <w:tcW w:w="2616" w:type="dxa"/>
          </w:tcPr>
          <w:p w14:paraId="2E981D17" w14:textId="77777777" w:rsidR="00E36173" w:rsidRPr="00A847B7" w:rsidRDefault="00E36173" w:rsidP="00BE75C5">
            <w:pPr>
              <w:rPr>
                <w:rFonts w:cstheme="minorHAnsi"/>
              </w:rPr>
            </w:pPr>
            <w:r w:rsidRPr="00A847B7">
              <w:rPr>
                <w:rFonts w:cstheme="minorHAnsi"/>
              </w:rPr>
              <w:t xml:space="preserve">3 952 </w:t>
            </w:r>
          </w:p>
        </w:tc>
      </w:tr>
      <w:tr w:rsidR="00E36173" w:rsidRPr="00A847B7" w14:paraId="02F463C6" w14:textId="77777777" w:rsidTr="00394A15">
        <w:trPr>
          <w:trHeight w:val="109"/>
        </w:trPr>
        <w:tc>
          <w:tcPr>
            <w:tcW w:w="2616" w:type="dxa"/>
          </w:tcPr>
          <w:p w14:paraId="61E8E7C8" w14:textId="77777777" w:rsidR="00E36173" w:rsidRPr="00A847B7" w:rsidRDefault="00E36173" w:rsidP="00BE75C5">
            <w:pPr>
              <w:rPr>
                <w:rFonts w:cstheme="minorHAnsi"/>
              </w:rPr>
            </w:pPr>
            <w:r w:rsidRPr="00A847B7">
              <w:rPr>
                <w:rFonts w:cstheme="minorHAnsi"/>
              </w:rPr>
              <w:t xml:space="preserve">209 </w:t>
            </w:r>
          </w:p>
        </w:tc>
        <w:tc>
          <w:tcPr>
            <w:tcW w:w="2616" w:type="dxa"/>
          </w:tcPr>
          <w:p w14:paraId="3F10CF7A" w14:textId="77777777" w:rsidR="00E36173" w:rsidRPr="00A847B7" w:rsidRDefault="00E36173" w:rsidP="00BE75C5">
            <w:pPr>
              <w:rPr>
                <w:rFonts w:cstheme="minorHAnsi"/>
              </w:rPr>
            </w:pPr>
            <w:r w:rsidRPr="00A847B7">
              <w:rPr>
                <w:rFonts w:cstheme="minorHAnsi"/>
              </w:rPr>
              <w:t xml:space="preserve">3 992 </w:t>
            </w:r>
          </w:p>
        </w:tc>
      </w:tr>
      <w:tr w:rsidR="00E36173" w:rsidRPr="00A847B7" w14:paraId="67671C04" w14:textId="77777777" w:rsidTr="00394A15">
        <w:trPr>
          <w:trHeight w:val="109"/>
        </w:trPr>
        <w:tc>
          <w:tcPr>
            <w:tcW w:w="2616" w:type="dxa"/>
          </w:tcPr>
          <w:p w14:paraId="74A45E58" w14:textId="77777777" w:rsidR="00E36173" w:rsidRPr="00A847B7" w:rsidRDefault="00E36173" w:rsidP="00BE75C5">
            <w:pPr>
              <w:rPr>
                <w:rFonts w:cstheme="minorHAnsi"/>
              </w:rPr>
            </w:pPr>
            <w:r w:rsidRPr="00A847B7">
              <w:rPr>
                <w:rFonts w:cstheme="minorHAnsi"/>
              </w:rPr>
              <w:t xml:space="preserve">210 </w:t>
            </w:r>
          </w:p>
        </w:tc>
        <w:tc>
          <w:tcPr>
            <w:tcW w:w="2616" w:type="dxa"/>
          </w:tcPr>
          <w:p w14:paraId="60C457BF" w14:textId="77777777" w:rsidR="00E36173" w:rsidRPr="00A847B7" w:rsidRDefault="00E36173" w:rsidP="00BE75C5">
            <w:pPr>
              <w:rPr>
                <w:rFonts w:cstheme="minorHAnsi"/>
              </w:rPr>
            </w:pPr>
            <w:r w:rsidRPr="00A847B7">
              <w:rPr>
                <w:rFonts w:cstheme="minorHAnsi"/>
              </w:rPr>
              <w:t xml:space="preserve">4 032 </w:t>
            </w:r>
          </w:p>
        </w:tc>
      </w:tr>
      <w:tr w:rsidR="00E36173" w:rsidRPr="00A847B7" w14:paraId="1DCC85E6" w14:textId="77777777" w:rsidTr="00394A15">
        <w:trPr>
          <w:trHeight w:val="109"/>
        </w:trPr>
        <w:tc>
          <w:tcPr>
            <w:tcW w:w="2616" w:type="dxa"/>
          </w:tcPr>
          <w:p w14:paraId="79AAB94A" w14:textId="77777777" w:rsidR="00E36173" w:rsidRPr="00A847B7" w:rsidRDefault="00E36173" w:rsidP="00BE75C5">
            <w:pPr>
              <w:rPr>
                <w:rFonts w:cstheme="minorHAnsi"/>
              </w:rPr>
            </w:pPr>
            <w:r w:rsidRPr="00A847B7">
              <w:rPr>
                <w:rFonts w:cstheme="minorHAnsi"/>
              </w:rPr>
              <w:t xml:space="preserve">211 </w:t>
            </w:r>
          </w:p>
        </w:tc>
        <w:tc>
          <w:tcPr>
            <w:tcW w:w="2616" w:type="dxa"/>
          </w:tcPr>
          <w:p w14:paraId="2593450B" w14:textId="77777777" w:rsidR="00E36173" w:rsidRPr="00A847B7" w:rsidRDefault="00E36173" w:rsidP="00BE75C5">
            <w:pPr>
              <w:rPr>
                <w:rFonts w:cstheme="minorHAnsi"/>
              </w:rPr>
            </w:pPr>
            <w:r w:rsidRPr="00A847B7">
              <w:rPr>
                <w:rFonts w:cstheme="minorHAnsi"/>
              </w:rPr>
              <w:t xml:space="preserve">4 072 </w:t>
            </w:r>
          </w:p>
        </w:tc>
      </w:tr>
      <w:tr w:rsidR="00E36173" w:rsidRPr="00A847B7" w14:paraId="432F822D" w14:textId="77777777" w:rsidTr="00394A15">
        <w:trPr>
          <w:trHeight w:val="109"/>
        </w:trPr>
        <w:tc>
          <w:tcPr>
            <w:tcW w:w="2616" w:type="dxa"/>
          </w:tcPr>
          <w:p w14:paraId="4A39864C" w14:textId="77777777" w:rsidR="00E36173" w:rsidRPr="00A847B7" w:rsidRDefault="00E36173" w:rsidP="00BE75C5">
            <w:pPr>
              <w:rPr>
                <w:rFonts w:cstheme="minorHAnsi"/>
              </w:rPr>
            </w:pPr>
            <w:r w:rsidRPr="00A847B7">
              <w:rPr>
                <w:rFonts w:cstheme="minorHAnsi"/>
              </w:rPr>
              <w:t xml:space="preserve">212 </w:t>
            </w:r>
          </w:p>
        </w:tc>
        <w:tc>
          <w:tcPr>
            <w:tcW w:w="2616" w:type="dxa"/>
          </w:tcPr>
          <w:p w14:paraId="1BE1DEDD" w14:textId="77777777" w:rsidR="00E36173" w:rsidRPr="00A847B7" w:rsidRDefault="00E36173" w:rsidP="00BE75C5">
            <w:pPr>
              <w:rPr>
                <w:rFonts w:cstheme="minorHAnsi"/>
              </w:rPr>
            </w:pPr>
            <w:r w:rsidRPr="00A847B7">
              <w:rPr>
                <w:rFonts w:cstheme="minorHAnsi"/>
              </w:rPr>
              <w:t xml:space="preserve">4 113 </w:t>
            </w:r>
          </w:p>
        </w:tc>
      </w:tr>
      <w:tr w:rsidR="00E36173" w:rsidRPr="00A847B7" w14:paraId="5FD37697" w14:textId="77777777" w:rsidTr="00394A15">
        <w:trPr>
          <w:trHeight w:val="109"/>
        </w:trPr>
        <w:tc>
          <w:tcPr>
            <w:tcW w:w="2616" w:type="dxa"/>
          </w:tcPr>
          <w:p w14:paraId="10A1D38A" w14:textId="77777777" w:rsidR="00E36173" w:rsidRPr="00A847B7" w:rsidRDefault="00E36173" w:rsidP="00BE75C5">
            <w:pPr>
              <w:rPr>
                <w:rFonts w:cstheme="minorHAnsi"/>
              </w:rPr>
            </w:pPr>
            <w:r w:rsidRPr="00A847B7">
              <w:rPr>
                <w:rFonts w:cstheme="minorHAnsi"/>
              </w:rPr>
              <w:t xml:space="preserve">213 </w:t>
            </w:r>
          </w:p>
        </w:tc>
        <w:tc>
          <w:tcPr>
            <w:tcW w:w="2616" w:type="dxa"/>
          </w:tcPr>
          <w:p w14:paraId="2B3D0AC8" w14:textId="77777777" w:rsidR="00E36173" w:rsidRPr="00A847B7" w:rsidRDefault="00E36173" w:rsidP="00BE75C5">
            <w:pPr>
              <w:rPr>
                <w:rFonts w:cstheme="minorHAnsi"/>
              </w:rPr>
            </w:pPr>
            <w:r w:rsidRPr="00A847B7">
              <w:rPr>
                <w:rFonts w:cstheme="minorHAnsi"/>
              </w:rPr>
              <w:t xml:space="preserve">4 175 </w:t>
            </w:r>
          </w:p>
        </w:tc>
      </w:tr>
      <w:tr w:rsidR="00E36173" w:rsidRPr="00A847B7" w14:paraId="3D577FC2" w14:textId="77777777" w:rsidTr="00394A15">
        <w:trPr>
          <w:trHeight w:val="109"/>
        </w:trPr>
        <w:tc>
          <w:tcPr>
            <w:tcW w:w="2616" w:type="dxa"/>
          </w:tcPr>
          <w:p w14:paraId="4E797A30" w14:textId="77777777" w:rsidR="00E36173" w:rsidRPr="00A847B7" w:rsidRDefault="00E36173" w:rsidP="00BE75C5">
            <w:pPr>
              <w:rPr>
                <w:rFonts w:cstheme="minorHAnsi"/>
              </w:rPr>
            </w:pPr>
            <w:r w:rsidRPr="00A847B7">
              <w:rPr>
                <w:rFonts w:cstheme="minorHAnsi"/>
              </w:rPr>
              <w:t xml:space="preserve">214 </w:t>
            </w:r>
          </w:p>
        </w:tc>
        <w:tc>
          <w:tcPr>
            <w:tcW w:w="2616" w:type="dxa"/>
          </w:tcPr>
          <w:p w14:paraId="25515C87" w14:textId="77777777" w:rsidR="00E36173" w:rsidRPr="00A847B7" w:rsidRDefault="00E36173" w:rsidP="00BE75C5">
            <w:pPr>
              <w:rPr>
                <w:rFonts w:cstheme="minorHAnsi"/>
              </w:rPr>
            </w:pPr>
            <w:r w:rsidRPr="00A847B7">
              <w:rPr>
                <w:rFonts w:cstheme="minorHAnsi"/>
              </w:rPr>
              <w:t xml:space="preserve">4 216 </w:t>
            </w:r>
          </w:p>
        </w:tc>
      </w:tr>
      <w:tr w:rsidR="00E36173" w:rsidRPr="00A847B7" w14:paraId="06609CFA" w14:textId="77777777" w:rsidTr="00394A15">
        <w:trPr>
          <w:trHeight w:val="109"/>
        </w:trPr>
        <w:tc>
          <w:tcPr>
            <w:tcW w:w="2616" w:type="dxa"/>
          </w:tcPr>
          <w:p w14:paraId="60CD11B6" w14:textId="77777777" w:rsidR="00E36173" w:rsidRPr="00A847B7" w:rsidRDefault="00E36173" w:rsidP="00BE75C5">
            <w:pPr>
              <w:rPr>
                <w:rFonts w:cstheme="minorHAnsi"/>
              </w:rPr>
            </w:pPr>
            <w:r w:rsidRPr="00A847B7">
              <w:rPr>
                <w:rFonts w:cstheme="minorHAnsi"/>
              </w:rPr>
              <w:t xml:space="preserve">215 </w:t>
            </w:r>
          </w:p>
        </w:tc>
        <w:tc>
          <w:tcPr>
            <w:tcW w:w="2616" w:type="dxa"/>
          </w:tcPr>
          <w:p w14:paraId="362D63F6" w14:textId="77777777" w:rsidR="00E36173" w:rsidRPr="00A847B7" w:rsidRDefault="00E36173" w:rsidP="00BE75C5">
            <w:pPr>
              <w:rPr>
                <w:rFonts w:cstheme="minorHAnsi"/>
              </w:rPr>
            </w:pPr>
            <w:r w:rsidRPr="00A847B7">
              <w:rPr>
                <w:rFonts w:cstheme="minorHAnsi"/>
              </w:rPr>
              <w:t xml:space="preserve">4 257 </w:t>
            </w:r>
          </w:p>
        </w:tc>
      </w:tr>
      <w:tr w:rsidR="00E36173" w:rsidRPr="00A847B7" w14:paraId="1948FC00" w14:textId="77777777" w:rsidTr="00394A15">
        <w:trPr>
          <w:trHeight w:val="109"/>
        </w:trPr>
        <w:tc>
          <w:tcPr>
            <w:tcW w:w="2616" w:type="dxa"/>
          </w:tcPr>
          <w:p w14:paraId="4372D6AC" w14:textId="77777777" w:rsidR="00E36173" w:rsidRPr="00A847B7" w:rsidRDefault="00E36173" w:rsidP="00BE75C5">
            <w:pPr>
              <w:rPr>
                <w:rFonts w:cstheme="minorHAnsi"/>
              </w:rPr>
            </w:pPr>
            <w:r w:rsidRPr="00A847B7">
              <w:rPr>
                <w:rFonts w:cstheme="minorHAnsi"/>
              </w:rPr>
              <w:t xml:space="preserve">216 </w:t>
            </w:r>
          </w:p>
        </w:tc>
        <w:tc>
          <w:tcPr>
            <w:tcW w:w="2616" w:type="dxa"/>
          </w:tcPr>
          <w:p w14:paraId="27A252A3" w14:textId="77777777" w:rsidR="00E36173" w:rsidRPr="00A847B7" w:rsidRDefault="00E36173" w:rsidP="00BE75C5">
            <w:pPr>
              <w:rPr>
                <w:rFonts w:cstheme="minorHAnsi"/>
              </w:rPr>
            </w:pPr>
            <w:r w:rsidRPr="00A847B7">
              <w:rPr>
                <w:rFonts w:cstheme="minorHAnsi"/>
              </w:rPr>
              <w:t xml:space="preserve">4 298 </w:t>
            </w:r>
          </w:p>
        </w:tc>
      </w:tr>
      <w:tr w:rsidR="00E36173" w:rsidRPr="00A847B7" w14:paraId="01B377E6" w14:textId="77777777" w:rsidTr="00394A15">
        <w:trPr>
          <w:trHeight w:val="109"/>
        </w:trPr>
        <w:tc>
          <w:tcPr>
            <w:tcW w:w="2616" w:type="dxa"/>
          </w:tcPr>
          <w:p w14:paraId="1FF85C1A" w14:textId="77777777" w:rsidR="00E36173" w:rsidRPr="00A847B7" w:rsidRDefault="00E36173" w:rsidP="00BE75C5">
            <w:pPr>
              <w:rPr>
                <w:rFonts w:cstheme="minorHAnsi"/>
              </w:rPr>
            </w:pPr>
            <w:r w:rsidRPr="00A847B7">
              <w:rPr>
                <w:rFonts w:cstheme="minorHAnsi"/>
              </w:rPr>
              <w:t xml:space="preserve">217 </w:t>
            </w:r>
          </w:p>
        </w:tc>
        <w:tc>
          <w:tcPr>
            <w:tcW w:w="2616" w:type="dxa"/>
          </w:tcPr>
          <w:p w14:paraId="15F20B98" w14:textId="77777777" w:rsidR="00E36173" w:rsidRPr="00A847B7" w:rsidRDefault="00E36173" w:rsidP="00BE75C5">
            <w:pPr>
              <w:rPr>
                <w:rFonts w:cstheme="minorHAnsi"/>
              </w:rPr>
            </w:pPr>
            <w:r w:rsidRPr="00A847B7">
              <w:rPr>
                <w:rFonts w:cstheme="minorHAnsi"/>
              </w:rPr>
              <w:t xml:space="preserve">4 340 </w:t>
            </w:r>
          </w:p>
        </w:tc>
      </w:tr>
      <w:tr w:rsidR="00E36173" w:rsidRPr="00A847B7" w14:paraId="6C503E36" w14:textId="77777777" w:rsidTr="00394A15">
        <w:trPr>
          <w:trHeight w:val="109"/>
        </w:trPr>
        <w:tc>
          <w:tcPr>
            <w:tcW w:w="2616" w:type="dxa"/>
          </w:tcPr>
          <w:p w14:paraId="5D0B7670" w14:textId="77777777" w:rsidR="00E36173" w:rsidRPr="00A847B7" w:rsidRDefault="00E36173" w:rsidP="00BE75C5">
            <w:pPr>
              <w:rPr>
                <w:rFonts w:cstheme="minorHAnsi"/>
              </w:rPr>
            </w:pPr>
            <w:r w:rsidRPr="00A847B7">
              <w:rPr>
                <w:rFonts w:cstheme="minorHAnsi"/>
              </w:rPr>
              <w:lastRenderedPageBreak/>
              <w:t xml:space="preserve">218 </w:t>
            </w:r>
          </w:p>
        </w:tc>
        <w:tc>
          <w:tcPr>
            <w:tcW w:w="2616" w:type="dxa"/>
          </w:tcPr>
          <w:p w14:paraId="1BCB9643" w14:textId="77777777" w:rsidR="00E36173" w:rsidRPr="00A847B7" w:rsidRDefault="00E36173" w:rsidP="00BE75C5">
            <w:pPr>
              <w:rPr>
                <w:rFonts w:cstheme="minorHAnsi"/>
              </w:rPr>
            </w:pPr>
            <w:r w:rsidRPr="00A847B7">
              <w:rPr>
                <w:rFonts w:cstheme="minorHAnsi"/>
              </w:rPr>
              <w:t xml:space="preserve">4 404 </w:t>
            </w:r>
          </w:p>
        </w:tc>
      </w:tr>
      <w:tr w:rsidR="00E36173" w:rsidRPr="00A847B7" w14:paraId="254C74EA" w14:textId="77777777" w:rsidTr="00394A15">
        <w:trPr>
          <w:trHeight w:val="109"/>
        </w:trPr>
        <w:tc>
          <w:tcPr>
            <w:tcW w:w="2616" w:type="dxa"/>
          </w:tcPr>
          <w:p w14:paraId="5D6F8E75" w14:textId="77777777" w:rsidR="00E36173" w:rsidRPr="00A847B7" w:rsidRDefault="00E36173" w:rsidP="00BE75C5">
            <w:pPr>
              <w:rPr>
                <w:rFonts w:cstheme="minorHAnsi"/>
              </w:rPr>
            </w:pPr>
            <w:r w:rsidRPr="00A847B7">
              <w:rPr>
                <w:rFonts w:cstheme="minorHAnsi"/>
              </w:rPr>
              <w:t xml:space="preserve">219 </w:t>
            </w:r>
          </w:p>
        </w:tc>
        <w:tc>
          <w:tcPr>
            <w:tcW w:w="2616" w:type="dxa"/>
          </w:tcPr>
          <w:p w14:paraId="1BB90DA0" w14:textId="77777777" w:rsidR="00E36173" w:rsidRPr="00A847B7" w:rsidRDefault="00E36173" w:rsidP="00BE75C5">
            <w:pPr>
              <w:rPr>
                <w:rFonts w:cstheme="minorHAnsi"/>
              </w:rPr>
            </w:pPr>
            <w:r w:rsidRPr="00A847B7">
              <w:rPr>
                <w:rFonts w:cstheme="minorHAnsi"/>
              </w:rPr>
              <w:t xml:space="preserve">4 446 </w:t>
            </w:r>
          </w:p>
        </w:tc>
      </w:tr>
      <w:tr w:rsidR="00E36173" w:rsidRPr="00A847B7" w14:paraId="7FB16355" w14:textId="77777777" w:rsidTr="00394A15">
        <w:trPr>
          <w:trHeight w:val="109"/>
        </w:trPr>
        <w:tc>
          <w:tcPr>
            <w:tcW w:w="2616" w:type="dxa"/>
          </w:tcPr>
          <w:p w14:paraId="012DFAEC" w14:textId="77777777" w:rsidR="00E36173" w:rsidRPr="00A847B7" w:rsidRDefault="00E36173" w:rsidP="00BE75C5">
            <w:pPr>
              <w:rPr>
                <w:rFonts w:cstheme="minorHAnsi"/>
              </w:rPr>
            </w:pPr>
            <w:r w:rsidRPr="00A847B7">
              <w:rPr>
                <w:rFonts w:cstheme="minorHAnsi"/>
              </w:rPr>
              <w:t xml:space="preserve">220 </w:t>
            </w:r>
          </w:p>
        </w:tc>
        <w:tc>
          <w:tcPr>
            <w:tcW w:w="2616" w:type="dxa"/>
          </w:tcPr>
          <w:p w14:paraId="5BFFCEE7" w14:textId="77777777" w:rsidR="00E36173" w:rsidRPr="00A847B7" w:rsidRDefault="00E36173" w:rsidP="00BE75C5">
            <w:pPr>
              <w:rPr>
                <w:rFonts w:cstheme="minorHAnsi"/>
              </w:rPr>
            </w:pPr>
            <w:r w:rsidRPr="00A847B7">
              <w:rPr>
                <w:rFonts w:cstheme="minorHAnsi"/>
              </w:rPr>
              <w:t xml:space="preserve">4 488 </w:t>
            </w:r>
          </w:p>
        </w:tc>
      </w:tr>
      <w:tr w:rsidR="00E36173" w:rsidRPr="00A847B7" w14:paraId="263BB3EE" w14:textId="77777777" w:rsidTr="00394A15">
        <w:trPr>
          <w:trHeight w:val="109"/>
        </w:trPr>
        <w:tc>
          <w:tcPr>
            <w:tcW w:w="2616" w:type="dxa"/>
          </w:tcPr>
          <w:p w14:paraId="533CC35E" w14:textId="77777777" w:rsidR="00E36173" w:rsidRPr="00A847B7" w:rsidRDefault="00E36173" w:rsidP="00BE75C5">
            <w:pPr>
              <w:rPr>
                <w:rFonts w:cstheme="minorHAnsi"/>
              </w:rPr>
            </w:pPr>
            <w:r w:rsidRPr="00A847B7">
              <w:rPr>
                <w:rFonts w:cstheme="minorHAnsi"/>
              </w:rPr>
              <w:t xml:space="preserve">221 </w:t>
            </w:r>
          </w:p>
        </w:tc>
        <w:tc>
          <w:tcPr>
            <w:tcW w:w="2616" w:type="dxa"/>
          </w:tcPr>
          <w:p w14:paraId="5D1FC0FE" w14:textId="77777777" w:rsidR="00E36173" w:rsidRPr="00A847B7" w:rsidRDefault="00E36173" w:rsidP="00BE75C5">
            <w:pPr>
              <w:rPr>
                <w:rFonts w:cstheme="minorHAnsi"/>
              </w:rPr>
            </w:pPr>
            <w:r w:rsidRPr="00A847B7">
              <w:rPr>
                <w:rFonts w:cstheme="minorHAnsi"/>
              </w:rPr>
              <w:t xml:space="preserve">4 531 </w:t>
            </w:r>
          </w:p>
        </w:tc>
      </w:tr>
      <w:tr w:rsidR="00E36173" w:rsidRPr="00A847B7" w14:paraId="743240BA" w14:textId="77777777" w:rsidTr="00394A15">
        <w:trPr>
          <w:trHeight w:val="109"/>
        </w:trPr>
        <w:tc>
          <w:tcPr>
            <w:tcW w:w="2616" w:type="dxa"/>
          </w:tcPr>
          <w:p w14:paraId="5B727B44" w14:textId="77777777" w:rsidR="00E36173" w:rsidRPr="00A847B7" w:rsidRDefault="00E36173" w:rsidP="00BE75C5">
            <w:pPr>
              <w:rPr>
                <w:rFonts w:cstheme="minorHAnsi"/>
              </w:rPr>
            </w:pPr>
            <w:r w:rsidRPr="00A847B7">
              <w:rPr>
                <w:rFonts w:cstheme="minorHAnsi"/>
              </w:rPr>
              <w:t xml:space="preserve">222 </w:t>
            </w:r>
          </w:p>
        </w:tc>
        <w:tc>
          <w:tcPr>
            <w:tcW w:w="2616" w:type="dxa"/>
          </w:tcPr>
          <w:p w14:paraId="51EFB652" w14:textId="77777777" w:rsidR="00E36173" w:rsidRPr="00A847B7" w:rsidRDefault="00E36173" w:rsidP="00BE75C5">
            <w:pPr>
              <w:rPr>
                <w:rFonts w:cstheme="minorHAnsi"/>
              </w:rPr>
            </w:pPr>
            <w:r w:rsidRPr="00A847B7">
              <w:rPr>
                <w:rFonts w:cstheme="minorHAnsi"/>
              </w:rPr>
              <w:t xml:space="preserve">4 573 </w:t>
            </w:r>
          </w:p>
        </w:tc>
      </w:tr>
      <w:tr w:rsidR="00E36173" w:rsidRPr="00A847B7" w14:paraId="5A93490D" w14:textId="77777777" w:rsidTr="00394A15">
        <w:trPr>
          <w:trHeight w:val="109"/>
        </w:trPr>
        <w:tc>
          <w:tcPr>
            <w:tcW w:w="2616" w:type="dxa"/>
          </w:tcPr>
          <w:p w14:paraId="46EA10B6" w14:textId="77777777" w:rsidR="00E36173" w:rsidRPr="00A847B7" w:rsidRDefault="00E36173" w:rsidP="00BE75C5">
            <w:pPr>
              <w:rPr>
                <w:rFonts w:cstheme="minorHAnsi"/>
              </w:rPr>
            </w:pPr>
            <w:r w:rsidRPr="00A847B7">
              <w:rPr>
                <w:rFonts w:cstheme="minorHAnsi"/>
              </w:rPr>
              <w:t xml:space="preserve">223 </w:t>
            </w:r>
          </w:p>
        </w:tc>
        <w:tc>
          <w:tcPr>
            <w:tcW w:w="2616" w:type="dxa"/>
          </w:tcPr>
          <w:p w14:paraId="1C8FFAC0" w14:textId="77777777" w:rsidR="00E36173" w:rsidRPr="00A847B7" w:rsidRDefault="00E36173" w:rsidP="00BE75C5">
            <w:pPr>
              <w:rPr>
                <w:rFonts w:cstheme="minorHAnsi"/>
              </w:rPr>
            </w:pPr>
            <w:r w:rsidRPr="00A847B7">
              <w:rPr>
                <w:rFonts w:cstheme="minorHAnsi"/>
              </w:rPr>
              <w:t xml:space="preserve">4 638 </w:t>
            </w:r>
          </w:p>
        </w:tc>
      </w:tr>
      <w:tr w:rsidR="00E36173" w:rsidRPr="00A847B7" w14:paraId="06FBEDDB" w14:textId="77777777" w:rsidTr="00394A15">
        <w:trPr>
          <w:trHeight w:val="109"/>
        </w:trPr>
        <w:tc>
          <w:tcPr>
            <w:tcW w:w="2616" w:type="dxa"/>
          </w:tcPr>
          <w:p w14:paraId="5F66657E" w14:textId="77777777" w:rsidR="00E36173" w:rsidRPr="00A847B7" w:rsidRDefault="00E36173" w:rsidP="00BE75C5">
            <w:pPr>
              <w:rPr>
                <w:rFonts w:cstheme="minorHAnsi"/>
              </w:rPr>
            </w:pPr>
            <w:r w:rsidRPr="00A847B7">
              <w:rPr>
                <w:rFonts w:cstheme="minorHAnsi"/>
              </w:rPr>
              <w:t xml:space="preserve">224 </w:t>
            </w:r>
          </w:p>
        </w:tc>
        <w:tc>
          <w:tcPr>
            <w:tcW w:w="2616" w:type="dxa"/>
          </w:tcPr>
          <w:p w14:paraId="76507095" w14:textId="77777777" w:rsidR="00E36173" w:rsidRPr="00A847B7" w:rsidRDefault="00E36173" w:rsidP="00BE75C5">
            <w:pPr>
              <w:rPr>
                <w:rFonts w:cstheme="minorHAnsi"/>
              </w:rPr>
            </w:pPr>
            <w:r w:rsidRPr="00A847B7">
              <w:rPr>
                <w:rFonts w:cstheme="minorHAnsi"/>
              </w:rPr>
              <w:t xml:space="preserve">4 682 </w:t>
            </w:r>
          </w:p>
        </w:tc>
      </w:tr>
      <w:tr w:rsidR="00E36173" w:rsidRPr="00A847B7" w14:paraId="7B632651" w14:textId="77777777" w:rsidTr="00394A15">
        <w:trPr>
          <w:trHeight w:val="109"/>
        </w:trPr>
        <w:tc>
          <w:tcPr>
            <w:tcW w:w="2616" w:type="dxa"/>
          </w:tcPr>
          <w:p w14:paraId="09E0A96D" w14:textId="77777777" w:rsidR="00E36173" w:rsidRPr="00A847B7" w:rsidRDefault="00E36173" w:rsidP="00BE75C5">
            <w:pPr>
              <w:rPr>
                <w:rFonts w:cstheme="minorHAnsi"/>
              </w:rPr>
            </w:pPr>
            <w:r w:rsidRPr="00A847B7">
              <w:rPr>
                <w:rFonts w:cstheme="minorHAnsi"/>
              </w:rPr>
              <w:t xml:space="preserve">225 </w:t>
            </w:r>
          </w:p>
        </w:tc>
        <w:tc>
          <w:tcPr>
            <w:tcW w:w="2616" w:type="dxa"/>
          </w:tcPr>
          <w:p w14:paraId="0AD07D4A" w14:textId="77777777" w:rsidR="00E36173" w:rsidRPr="00A847B7" w:rsidRDefault="00E36173" w:rsidP="00BE75C5">
            <w:pPr>
              <w:rPr>
                <w:rFonts w:cstheme="minorHAnsi"/>
              </w:rPr>
            </w:pPr>
            <w:r w:rsidRPr="00A847B7">
              <w:rPr>
                <w:rFonts w:cstheme="minorHAnsi"/>
              </w:rPr>
              <w:t xml:space="preserve">4 725 </w:t>
            </w:r>
          </w:p>
        </w:tc>
      </w:tr>
      <w:tr w:rsidR="00E36173" w:rsidRPr="00A847B7" w14:paraId="2632991E" w14:textId="77777777" w:rsidTr="00394A15">
        <w:trPr>
          <w:trHeight w:val="109"/>
        </w:trPr>
        <w:tc>
          <w:tcPr>
            <w:tcW w:w="2616" w:type="dxa"/>
          </w:tcPr>
          <w:p w14:paraId="25C1F899" w14:textId="77777777" w:rsidR="00E36173" w:rsidRPr="00A847B7" w:rsidRDefault="00E36173" w:rsidP="00BE75C5">
            <w:pPr>
              <w:rPr>
                <w:rFonts w:cstheme="minorHAnsi"/>
              </w:rPr>
            </w:pPr>
            <w:r w:rsidRPr="00A847B7">
              <w:rPr>
                <w:rFonts w:cstheme="minorHAnsi"/>
              </w:rPr>
              <w:t xml:space="preserve">226 </w:t>
            </w:r>
          </w:p>
        </w:tc>
        <w:tc>
          <w:tcPr>
            <w:tcW w:w="2616" w:type="dxa"/>
          </w:tcPr>
          <w:p w14:paraId="1D6AD323" w14:textId="77777777" w:rsidR="00E36173" w:rsidRPr="00A847B7" w:rsidRDefault="00E36173" w:rsidP="00BE75C5">
            <w:pPr>
              <w:rPr>
                <w:rFonts w:cstheme="minorHAnsi"/>
              </w:rPr>
            </w:pPr>
            <w:r w:rsidRPr="00A847B7">
              <w:rPr>
                <w:rFonts w:cstheme="minorHAnsi"/>
              </w:rPr>
              <w:t xml:space="preserve">4 769 </w:t>
            </w:r>
          </w:p>
        </w:tc>
      </w:tr>
      <w:tr w:rsidR="00E36173" w:rsidRPr="00A847B7" w14:paraId="28EF315B" w14:textId="77777777" w:rsidTr="00394A15">
        <w:trPr>
          <w:trHeight w:val="109"/>
        </w:trPr>
        <w:tc>
          <w:tcPr>
            <w:tcW w:w="2616" w:type="dxa"/>
          </w:tcPr>
          <w:p w14:paraId="7E28DE99" w14:textId="77777777" w:rsidR="00E36173" w:rsidRPr="00A847B7" w:rsidRDefault="00E36173" w:rsidP="00BE75C5">
            <w:pPr>
              <w:rPr>
                <w:rFonts w:cstheme="minorHAnsi"/>
              </w:rPr>
            </w:pPr>
            <w:r w:rsidRPr="00A847B7">
              <w:rPr>
                <w:rFonts w:cstheme="minorHAnsi"/>
              </w:rPr>
              <w:t xml:space="preserve">227 </w:t>
            </w:r>
          </w:p>
        </w:tc>
        <w:tc>
          <w:tcPr>
            <w:tcW w:w="2616" w:type="dxa"/>
          </w:tcPr>
          <w:p w14:paraId="00F09776" w14:textId="77777777" w:rsidR="00E36173" w:rsidRPr="00A847B7" w:rsidRDefault="00E36173" w:rsidP="00BE75C5">
            <w:pPr>
              <w:rPr>
                <w:rFonts w:cstheme="minorHAnsi"/>
              </w:rPr>
            </w:pPr>
            <w:r w:rsidRPr="00A847B7">
              <w:rPr>
                <w:rFonts w:cstheme="minorHAnsi"/>
              </w:rPr>
              <w:t xml:space="preserve">4 812 </w:t>
            </w:r>
          </w:p>
        </w:tc>
      </w:tr>
      <w:tr w:rsidR="0034070C" w:rsidRPr="00A847B7" w14:paraId="021ADDA1" w14:textId="77777777" w:rsidTr="00394A15">
        <w:trPr>
          <w:trHeight w:val="109"/>
        </w:trPr>
        <w:tc>
          <w:tcPr>
            <w:tcW w:w="2616" w:type="dxa"/>
          </w:tcPr>
          <w:p w14:paraId="791F1CA4" w14:textId="77777777" w:rsidR="0034070C" w:rsidRPr="00A847B7" w:rsidRDefault="0034070C" w:rsidP="00BE75C5">
            <w:pPr>
              <w:rPr>
                <w:rFonts w:cstheme="minorHAnsi"/>
              </w:rPr>
            </w:pPr>
            <w:r w:rsidRPr="00A847B7">
              <w:rPr>
                <w:rFonts w:cstheme="minorHAnsi"/>
              </w:rPr>
              <w:t xml:space="preserve">228 </w:t>
            </w:r>
          </w:p>
        </w:tc>
        <w:tc>
          <w:tcPr>
            <w:tcW w:w="2616" w:type="dxa"/>
          </w:tcPr>
          <w:p w14:paraId="399AC8EC" w14:textId="77777777" w:rsidR="0034070C" w:rsidRPr="00A847B7" w:rsidRDefault="0034070C" w:rsidP="00BE75C5">
            <w:pPr>
              <w:rPr>
                <w:rFonts w:cstheme="minorHAnsi"/>
              </w:rPr>
            </w:pPr>
            <w:r w:rsidRPr="00A847B7">
              <w:rPr>
                <w:rFonts w:cstheme="minorHAnsi"/>
              </w:rPr>
              <w:t xml:space="preserve">4 880 </w:t>
            </w:r>
          </w:p>
        </w:tc>
      </w:tr>
      <w:tr w:rsidR="0034070C" w:rsidRPr="00A847B7" w14:paraId="33C76334" w14:textId="77777777" w:rsidTr="00394A15">
        <w:trPr>
          <w:trHeight w:val="109"/>
        </w:trPr>
        <w:tc>
          <w:tcPr>
            <w:tcW w:w="2616" w:type="dxa"/>
          </w:tcPr>
          <w:p w14:paraId="5BB51F6F" w14:textId="77777777" w:rsidR="0034070C" w:rsidRPr="00A847B7" w:rsidRDefault="0034070C" w:rsidP="00BE75C5">
            <w:pPr>
              <w:rPr>
                <w:rFonts w:cstheme="minorHAnsi"/>
              </w:rPr>
            </w:pPr>
            <w:r w:rsidRPr="00A847B7">
              <w:rPr>
                <w:rFonts w:cstheme="minorHAnsi"/>
              </w:rPr>
              <w:t xml:space="preserve">229 </w:t>
            </w:r>
          </w:p>
        </w:tc>
        <w:tc>
          <w:tcPr>
            <w:tcW w:w="2616" w:type="dxa"/>
          </w:tcPr>
          <w:p w14:paraId="4E83DD23" w14:textId="77777777" w:rsidR="0034070C" w:rsidRPr="00A847B7" w:rsidRDefault="0034070C" w:rsidP="00BE75C5">
            <w:pPr>
              <w:rPr>
                <w:rFonts w:cstheme="minorHAnsi"/>
              </w:rPr>
            </w:pPr>
            <w:r w:rsidRPr="00A847B7">
              <w:rPr>
                <w:rFonts w:cstheme="minorHAnsi"/>
              </w:rPr>
              <w:t xml:space="preserve">4 924 </w:t>
            </w:r>
          </w:p>
        </w:tc>
      </w:tr>
      <w:tr w:rsidR="0034070C" w:rsidRPr="00A847B7" w14:paraId="75E1F7D5" w14:textId="77777777" w:rsidTr="00394A15">
        <w:trPr>
          <w:trHeight w:val="109"/>
        </w:trPr>
        <w:tc>
          <w:tcPr>
            <w:tcW w:w="2616" w:type="dxa"/>
          </w:tcPr>
          <w:p w14:paraId="0335936B" w14:textId="77777777" w:rsidR="0034070C" w:rsidRPr="00A847B7" w:rsidRDefault="0034070C" w:rsidP="00BE75C5">
            <w:pPr>
              <w:rPr>
                <w:rFonts w:cstheme="minorHAnsi"/>
              </w:rPr>
            </w:pPr>
            <w:r w:rsidRPr="00A847B7">
              <w:rPr>
                <w:rFonts w:cstheme="minorHAnsi"/>
              </w:rPr>
              <w:t xml:space="preserve">230 </w:t>
            </w:r>
          </w:p>
        </w:tc>
        <w:tc>
          <w:tcPr>
            <w:tcW w:w="2616" w:type="dxa"/>
          </w:tcPr>
          <w:p w14:paraId="396514F6" w14:textId="77777777" w:rsidR="0034070C" w:rsidRPr="00A847B7" w:rsidRDefault="0034070C" w:rsidP="00BE75C5">
            <w:pPr>
              <w:rPr>
                <w:rFonts w:cstheme="minorHAnsi"/>
              </w:rPr>
            </w:pPr>
            <w:r w:rsidRPr="00A847B7">
              <w:rPr>
                <w:rFonts w:cstheme="minorHAnsi"/>
              </w:rPr>
              <w:t xml:space="preserve">4 968 </w:t>
            </w:r>
          </w:p>
        </w:tc>
      </w:tr>
      <w:tr w:rsidR="0034070C" w:rsidRPr="00A847B7" w14:paraId="628E6F04" w14:textId="77777777" w:rsidTr="00394A15">
        <w:trPr>
          <w:trHeight w:val="109"/>
        </w:trPr>
        <w:tc>
          <w:tcPr>
            <w:tcW w:w="2616" w:type="dxa"/>
          </w:tcPr>
          <w:p w14:paraId="78EDAEBF" w14:textId="77777777" w:rsidR="0034070C" w:rsidRPr="00A847B7" w:rsidRDefault="0034070C" w:rsidP="00BE75C5">
            <w:pPr>
              <w:rPr>
                <w:rFonts w:cstheme="minorHAnsi"/>
              </w:rPr>
            </w:pPr>
            <w:r w:rsidRPr="00A847B7">
              <w:rPr>
                <w:rFonts w:cstheme="minorHAnsi"/>
              </w:rPr>
              <w:t xml:space="preserve">231 </w:t>
            </w:r>
          </w:p>
        </w:tc>
        <w:tc>
          <w:tcPr>
            <w:tcW w:w="2616" w:type="dxa"/>
          </w:tcPr>
          <w:p w14:paraId="5155C5B4" w14:textId="77777777" w:rsidR="0034070C" w:rsidRPr="00A847B7" w:rsidRDefault="0034070C" w:rsidP="00BE75C5">
            <w:pPr>
              <w:rPr>
                <w:rFonts w:cstheme="minorHAnsi"/>
              </w:rPr>
            </w:pPr>
            <w:r w:rsidRPr="00A847B7">
              <w:rPr>
                <w:rFonts w:cstheme="minorHAnsi"/>
              </w:rPr>
              <w:t xml:space="preserve">5 036 </w:t>
            </w:r>
          </w:p>
        </w:tc>
      </w:tr>
      <w:tr w:rsidR="0034070C" w:rsidRPr="00A847B7" w14:paraId="3CD165F4" w14:textId="77777777" w:rsidTr="00394A15">
        <w:trPr>
          <w:trHeight w:val="109"/>
        </w:trPr>
        <w:tc>
          <w:tcPr>
            <w:tcW w:w="2616" w:type="dxa"/>
          </w:tcPr>
          <w:p w14:paraId="0D45EA7C" w14:textId="77777777" w:rsidR="0034070C" w:rsidRPr="00A847B7" w:rsidRDefault="0034070C" w:rsidP="00BE75C5">
            <w:pPr>
              <w:rPr>
                <w:rFonts w:cstheme="minorHAnsi"/>
              </w:rPr>
            </w:pPr>
            <w:r w:rsidRPr="00A847B7">
              <w:rPr>
                <w:rFonts w:cstheme="minorHAnsi"/>
              </w:rPr>
              <w:t xml:space="preserve">232 </w:t>
            </w:r>
          </w:p>
        </w:tc>
        <w:tc>
          <w:tcPr>
            <w:tcW w:w="2616" w:type="dxa"/>
          </w:tcPr>
          <w:p w14:paraId="4E415E74" w14:textId="77777777" w:rsidR="0034070C" w:rsidRPr="00A847B7" w:rsidRDefault="0034070C" w:rsidP="00BE75C5">
            <w:pPr>
              <w:rPr>
                <w:rFonts w:cstheme="minorHAnsi"/>
              </w:rPr>
            </w:pPr>
            <w:r w:rsidRPr="00A847B7">
              <w:rPr>
                <w:rFonts w:cstheme="minorHAnsi"/>
              </w:rPr>
              <w:t xml:space="preserve">5 081 </w:t>
            </w:r>
          </w:p>
        </w:tc>
      </w:tr>
      <w:tr w:rsidR="0034070C" w:rsidRPr="00A847B7" w14:paraId="4F7DD840" w14:textId="77777777" w:rsidTr="00394A15">
        <w:trPr>
          <w:trHeight w:val="109"/>
        </w:trPr>
        <w:tc>
          <w:tcPr>
            <w:tcW w:w="2616" w:type="dxa"/>
          </w:tcPr>
          <w:p w14:paraId="48410500" w14:textId="77777777" w:rsidR="0034070C" w:rsidRPr="00A847B7" w:rsidRDefault="0034070C" w:rsidP="00BE75C5">
            <w:pPr>
              <w:rPr>
                <w:rFonts w:cstheme="minorHAnsi"/>
              </w:rPr>
            </w:pPr>
            <w:r w:rsidRPr="00A847B7">
              <w:rPr>
                <w:rFonts w:cstheme="minorHAnsi"/>
              </w:rPr>
              <w:t xml:space="preserve">233 </w:t>
            </w:r>
          </w:p>
        </w:tc>
        <w:tc>
          <w:tcPr>
            <w:tcW w:w="2616" w:type="dxa"/>
          </w:tcPr>
          <w:p w14:paraId="0169B628" w14:textId="77777777" w:rsidR="0034070C" w:rsidRPr="00A847B7" w:rsidRDefault="0034070C" w:rsidP="00BE75C5">
            <w:pPr>
              <w:rPr>
                <w:rFonts w:cstheme="minorHAnsi"/>
              </w:rPr>
            </w:pPr>
            <w:r w:rsidRPr="00A847B7">
              <w:rPr>
                <w:rFonts w:cstheme="minorHAnsi"/>
              </w:rPr>
              <w:t xml:space="preserve">5 150 </w:t>
            </w:r>
          </w:p>
        </w:tc>
      </w:tr>
      <w:tr w:rsidR="0034070C" w:rsidRPr="00A847B7" w14:paraId="244C1E29" w14:textId="77777777" w:rsidTr="00394A15">
        <w:trPr>
          <w:trHeight w:val="109"/>
        </w:trPr>
        <w:tc>
          <w:tcPr>
            <w:tcW w:w="2616" w:type="dxa"/>
          </w:tcPr>
          <w:p w14:paraId="29DDE02D" w14:textId="77777777" w:rsidR="0034070C" w:rsidRPr="00A847B7" w:rsidRDefault="0034070C" w:rsidP="00BE75C5">
            <w:pPr>
              <w:rPr>
                <w:rFonts w:cstheme="minorHAnsi"/>
              </w:rPr>
            </w:pPr>
            <w:r w:rsidRPr="00A847B7">
              <w:rPr>
                <w:rFonts w:cstheme="minorHAnsi"/>
              </w:rPr>
              <w:t xml:space="preserve">234 </w:t>
            </w:r>
          </w:p>
        </w:tc>
        <w:tc>
          <w:tcPr>
            <w:tcW w:w="2616" w:type="dxa"/>
          </w:tcPr>
          <w:p w14:paraId="3FEDE3E2" w14:textId="77777777" w:rsidR="0034070C" w:rsidRPr="00A847B7" w:rsidRDefault="0034070C" w:rsidP="00BE75C5">
            <w:pPr>
              <w:rPr>
                <w:rFonts w:cstheme="minorHAnsi"/>
              </w:rPr>
            </w:pPr>
            <w:r w:rsidRPr="00A847B7">
              <w:rPr>
                <w:rFonts w:cstheme="minorHAnsi"/>
              </w:rPr>
              <w:t xml:space="preserve">5 218 </w:t>
            </w:r>
          </w:p>
        </w:tc>
      </w:tr>
      <w:tr w:rsidR="0034070C" w:rsidRPr="00A847B7" w14:paraId="2A3340E4" w14:textId="77777777" w:rsidTr="00394A15">
        <w:trPr>
          <w:trHeight w:val="109"/>
        </w:trPr>
        <w:tc>
          <w:tcPr>
            <w:tcW w:w="2616" w:type="dxa"/>
          </w:tcPr>
          <w:p w14:paraId="172DC232" w14:textId="77777777" w:rsidR="0034070C" w:rsidRPr="00A847B7" w:rsidRDefault="0034070C" w:rsidP="00BE75C5">
            <w:pPr>
              <w:rPr>
                <w:rFonts w:cstheme="minorHAnsi"/>
              </w:rPr>
            </w:pPr>
            <w:r w:rsidRPr="00A847B7">
              <w:rPr>
                <w:rFonts w:cstheme="minorHAnsi"/>
              </w:rPr>
              <w:t xml:space="preserve">235 </w:t>
            </w:r>
          </w:p>
        </w:tc>
        <w:tc>
          <w:tcPr>
            <w:tcW w:w="2616" w:type="dxa"/>
          </w:tcPr>
          <w:p w14:paraId="517FAD96" w14:textId="77777777" w:rsidR="0034070C" w:rsidRPr="00A847B7" w:rsidRDefault="0034070C" w:rsidP="00BE75C5">
            <w:pPr>
              <w:rPr>
                <w:rFonts w:cstheme="minorHAnsi"/>
              </w:rPr>
            </w:pPr>
            <w:r w:rsidRPr="00A847B7">
              <w:rPr>
                <w:rFonts w:cstheme="minorHAnsi"/>
              </w:rPr>
              <w:t xml:space="preserve">5 288 </w:t>
            </w:r>
          </w:p>
        </w:tc>
      </w:tr>
      <w:tr w:rsidR="0034070C" w:rsidRPr="00A847B7" w14:paraId="5A744B2E" w14:textId="77777777" w:rsidTr="00394A15">
        <w:trPr>
          <w:trHeight w:val="109"/>
        </w:trPr>
        <w:tc>
          <w:tcPr>
            <w:tcW w:w="2616" w:type="dxa"/>
          </w:tcPr>
          <w:p w14:paraId="0B4D25CD" w14:textId="77777777" w:rsidR="0034070C" w:rsidRPr="00A847B7" w:rsidRDefault="0034070C" w:rsidP="00BE75C5">
            <w:pPr>
              <w:rPr>
                <w:rFonts w:cstheme="minorHAnsi"/>
              </w:rPr>
            </w:pPr>
            <w:r w:rsidRPr="00A847B7">
              <w:rPr>
                <w:rFonts w:cstheme="minorHAnsi"/>
              </w:rPr>
              <w:t xml:space="preserve">236 </w:t>
            </w:r>
          </w:p>
        </w:tc>
        <w:tc>
          <w:tcPr>
            <w:tcW w:w="2616" w:type="dxa"/>
          </w:tcPr>
          <w:p w14:paraId="29AFDB14" w14:textId="77777777" w:rsidR="0034070C" w:rsidRPr="00A847B7" w:rsidRDefault="0034070C" w:rsidP="00BE75C5">
            <w:pPr>
              <w:rPr>
                <w:rFonts w:cstheme="minorHAnsi"/>
              </w:rPr>
            </w:pPr>
            <w:r w:rsidRPr="00A847B7">
              <w:rPr>
                <w:rFonts w:cstheme="minorHAnsi"/>
              </w:rPr>
              <w:t xml:space="preserve">5 334 </w:t>
            </w:r>
          </w:p>
        </w:tc>
      </w:tr>
      <w:tr w:rsidR="0034070C" w:rsidRPr="00A847B7" w14:paraId="24F86DDD" w14:textId="77777777" w:rsidTr="00394A15">
        <w:trPr>
          <w:trHeight w:val="109"/>
        </w:trPr>
        <w:tc>
          <w:tcPr>
            <w:tcW w:w="2616" w:type="dxa"/>
          </w:tcPr>
          <w:p w14:paraId="3A751767" w14:textId="77777777" w:rsidR="0034070C" w:rsidRPr="00A847B7" w:rsidRDefault="0034070C" w:rsidP="00BE75C5">
            <w:pPr>
              <w:rPr>
                <w:rFonts w:cstheme="minorHAnsi"/>
              </w:rPr>
            </w:pPr>
            <w:r w:rsidRPr="00A847B7">
              <w:rPr>
                <w:rFonts w:cstheme="minorHAnsi"/>
              </w:rPr>
              <w:t xml:space="preserve">237 </w:t>
            </w:r>
          </w:p>
        </w:tc>
        <w:tc>
          <w:tcPr>
            <w:tcW w:w="2616" w:type="dxa"/>
          </w:tcPr>
          <w:p w14:paraId="390F8F47" w14:textId="77777777" w:rsidR="0034070C" w:rsidRPr="00A847B7" w:rsidRDefault="0034070C" w:rsidP="00BE75C5">
            <w:pPr>
              <w:rPr>
                <w:rFonts w:cstheme="minorHAnsi"/>
              </w:rPr>
            </w:pPr>
            <w:r w:rsidRPr="00A847B7">
              <w:rPr>
                <w:rFonts w:cstheme="minorHAnsi"/>
              </w:rPr>
              <w:t xml:space="preserve">5 404 </w:t>
            </w:r>
          </w:p>
        </w:tc>
      </w:tr>
      <w:tr w:rsidR="0034070C" w:rsidRPr="00A847B7" w14:paraId="1A846744" w14:textId="77777777" w:rsidTr="00394A15">
        <w:trPr>
          <w:trHeight w:val="109"/>
        </w:trPr>
        <w:tc>
          <w:tcPr>
            <w:tcW w:w="2616" w:type="dxa"/>
          </w:tcPr>
          <w:p w14:paraId="699B6D4E" w14:textId="77777777" w:rsidR="0034070C" w:rsidRPr="00A847B7" w:rsidRDefault="0034070C" w:rsidP="00BE75C5">
            <w:pPr>
              <w:rPr>
                <w:rFonts w:cstheme="minorHAnsi"/>
              </w:rPr>
            </w:pPr>
            <w:r w:rsidRPr="00A847B7">
              <w:rPr>
                <w:rFonts w:cstheme="minorHAnsi"/>
              </w:rPr>
              <w:t xml:space="preserve">238 </w:t>
            </w:r>
          </w:p>
        </w:tc>
        <w:tc>
          <w:tcPr>
            <w:tcW w:w="2616" w:type="dxa"/>
          </w:tcPr>
          <w:p w14:paraId="0ABD481E" w14:textId="77777777" w:rsidR="0034070C" w:rsidRPr="00A847B7" w:rsidRDefault="0034070C" w:rsidP="00BE75C5">
            <w:pPr>
              <w:rPr>
                <w:rFonts w:cstheme="minorHAnsi"/>
              </w:rPr>
            </w:pPr>
            <w:r w:rsidRPr="00A847B7">
              <w:rPr>
                <w:rFonts w:cstheme="minorHAnsi"/>
              </w:rPr>
              <w:t xml:space="preserve">5 474 </w:t>
            </w:r>
          </w:p>
        </w:tc>
      </w:tr>
      <w:tr w:rsidR="0034070C" w:rsidRPr="00A847B7" w14:paraId="75C3E259" w14:textId="77777777" w:rsidTr="00394A15">
        <w:trPr>
          <w:trHeight w:val="109"/>
        </w:trPr>
        <w:tc>
          <w:tcPr>
            <w:tcW w:w="2616" w:type="dxa"/>
          </w:tcPr>
          <w:p w14:paraId="647A504D" w14:textId="77777777" w:rsidR="0034070C" w:rsidRPr="00A847B7" w:rsidRDefault="0034070C" w:rsidP="00BE75C5">
            <w:pPr>
              <w:rPr>
                <w:rFonts w:cstheme="minorHAnsi"/>
              </w:rPr>
            </w:pPr>
            <w:r w:rsidRPr="00A847B7">
              <w:rPr>
                <w:rFonts w:cstheme="minorHAnsi"/>
              </w:rPr>
              <w:t xml:space="preserve">239 </w:t>
            </w:r>
          </w:p>
        </w:tc>
        <w:tc>
          <w:tcPr>
            <w:tcW w:w="2616" w:type="dxa"/>
          </w:tcPr>
          <w:p w14:paraId="43678771" w14:textId="77777777" w:rsidR="0034070C" w:rsidRPr="00A847B7" w:rsidRDefault="0034070C" w:rsidP="00BE75C5">
            <w:pPr>
              <w:rPr>
                <w:rFonts w:cstheme="minorHAnsi"/>
              </w:rPr>
            </w:pPr>
            <w:r w:rsidRPr="00A847B7">
              <w:rPr>
                <w:rFonts w:cstheme="minorHAnsi"/>
              </w:rPr>
              <w:t xml:space="preserve">5 521 </w:t>
            </w:r>
          </w:p>
        </w:tc>
      </w:tr>
      <w:tr w:rsidR="0034070C" w:rsidRPr="00A847B7" w14:paraId="7201D621" w14:textId="77777777" w:rsidTr="00394A15">
        <w:trPr>
          <w:trHeight w:val="109"/>
        </w:trPr>
        <w:tc>
          <w:tcPr>
            <w:tcW w:w="2616" w:type="dxa"/>
          </w:tcPr>
          <w:p w14:paraId="76CF6A89" w14:textId="77777777" w:rsidR="0034070C" w:rsidRPr="00A847B7" w:rsidRDefault="0034070C" w:rsidP="00BE75C5">
            <w:pPr>
              <w:rPr>
                <w:rFonts w:cstheme="minorHAnsi"/>
              </w:rPr>
            </w:pPr>
            <w:r w:rsidRPr="00A847B7">
              <w:rPr>
                <w:rFonts w:cstheme="minorHAnsi"/>
              </w:rPr>
              <w:t xml:space="preserve">240 </w:t>
            </w:r>
          </w:p>
        </w:tc>
        <w:tc>
          <w:tcPr>
            <w:tcW w:w="2616" w:type="dxa"/>
          </w:tcPr>
          <w:p w14:paraId="0E3713DE" w14:textId="77777777" w:rsidR="0034070C" w:rsidRPr="00A847B7" w:rsidRDefault="0034070C" w:rsidP="00BE75C5">
            <w:pPr>
              <w:rPr>
                <w:rFonts w:cstheme="minorHAnsi"/>
              </w:rPr>
            </w:pPr>
            <w:r w:rsidRPr="00A847B7">
              <w:rPr>
                <w:rFonts w:cstheme="minorHAnsi"/>
              </w:rPr>
              <w:t xml:space="preserve">5 592 </w:t>
            </w:r>
          </w:p>
        </w:tc>
      </w:tr>
      <w:tr w:rsidR="0034070C" w:rsidRPr="00A847B7" w14:paraId="6227BEA2" w14:textId="77777777" w:rsidTr="00394A15">
        <w:trPr>
          <w:trHeight w:val="109"/>
        </w:trPr>
        <w:tc>
          <w:tcPr>
            <w:tcW w:w="2616" w:type="dxa"/>
          </w:tcPr>
          <w:p w14:paraId="4B80AFD1" w14:textId="77777777" w:rsidR="0034070C" w:rsidRPr="00A847B7" w:rsidRDefault="0034070C" w:rsidP="00BE75C5">
            <w:pPr>
              <w:rPr>
                <w:rFonts w:cstheme="minorHAnsi"/>
              </w:rPr>
            </w:pPr>
            <w:r w:rsidRPr="00A847B7">
              <w:rPr>
                <w:rFonts w:cstheme="minorHAnsi"/>
              </w:rPr>
              <w:lastRenderedPageBreak/>
              <w:t xml:space="preserve">241 </w:t>
            </w:r>
          </w:p>
        </w:tc>
        <w:tc>
          <w:tcPr>
            <w:tcW w:w="2616" w:type="dxa"/>
          </w:tcPr>
          <w:p w14:paraId="22E5BA45" w14:textId="77777777" w:rsidR="0034070C" w:rsidRPr="00A847B7" w:rsidRDefault="0034070C" w:rsidP="00BE75C5">
            <w:pPr>
              <w:rPr>
                <w:rFonts w:cstheme="minorHAnsi"/>
              </w:rPr>
            </w:pPr>
            <w:r w:rsidRPr="00A847B7">
              <w:rPr>
                <w:rFonts w:cstheme="minorHAnsi"/>
              </w:rPr>
              <w:t xml:space="preserve">5 664 </w:t>
            </w:r>
          </w:p>
        </w:tc>
      </w:tr>
      <w:tr w:rsidR="0034070C" w:rsidRPr="00A847B7" w14:paraId="1A736E94" w14:textId="77777777" w:rsidTr="00394A15">
        <w:trPr>
          <w:trHeight w:val="109"/>
        </w:trPr>
        <w:tc>
          <w:tcPr>
            <w:tcW w:w="2616" w:type="dxa"/>
          </w:tcPr>
          <w:p w14:paraId="29C93754" w14:textId="77777777" w:rsidR="0034070C" w:rsidRPr="00A847B7" w:rsidRDefault="0034070C" w:rsidP="00BE75C5">
            <w:pPr>
              <w:rPr>
                <w:rFonts w:cstheme="minorHAnsi"/>
              </w:rPr>
            </w:pPr>
            <w:r w:rsidRPr="00A847B7">
              <w:rPr>
                <w:rFonts w:cstheme="minorHAnsi"/>
              </w:rPr>
              <w:t xml:space="preserve">242 </w:t>
            </w:r>
          </w:p>
        </w:tc>
        <w:tc>
          <w:tcPr>
            <w:tcW w:w="2616" w:type="dxa"/>
          </w:tcPr>
          <w:p w14:paraId="275C4944" w14:textId="77777777" w:rsidR="0034070C" w:rsidRPr="00A847B7" w:rsidRDefault="0034070C" w:rsidP="00BE75C5">
            <w:pPr>
              <w:rPr>
                <w:rFonts w:cstheme="minorHAnsi"/>
              </w:rPr>
            </w:pPr>
            <w:r w:rsidRPr="00A847B7">
              <w:rPr>
                <w:rFonts w:cstheme="minorHAnsi"/>
              </w:rPr>
              <w:t xml:space="preserve">5 735 </w:t>
            </w:r>
          </w:p>
        </w:tc>
      </w:tr>
      <w:tr w:rsidR="0034070C" w:rsidRPr="00A847B7" w14:paraId="4AFAC819" w14:textId="77777777" w:rsidTr="00394A15">
        <w:trPr>
          <w:trHeight w:val="109"/>
        </w:trPr>
        <w:tc>
          <w:tcPr>
            <w:tcW w:w="2616" w:type="dxa"/>
          </w:tcPr>
          <w:p w14:paraId="5965D212" w14:textId="77777777" w:rsidR="0034070C" w:rsidRPr="00A847B7" w:rsidRDefault="0034070C" w:rsidP="00BE75C5">
            <w:pPr>
              <w:rPr>
                <w:rFonts w:cstheme="minorHAnsi"/>
              </w:rPr>
            </w:pPr>
            <w:r w:rsidRPr="00A847B7">
              <w:rPr>
                <w:rFonts w:cstheme="minorHAnsi"/>
              </w:rPr>
              <w:t xml:space="preserve">243 </w:t>
            </w:r>
          </w:p>
        </w:tc>
        <w:tc>
          <w:tcPr>
            <w:tcW w:w="2616" w:type="dxa"/>
          </w:tcPr>
          <w:p w14:paraId="3238E01F" w14:textId="77777777" w:rsidR="0034070C" w:rsidRPr="00A847B7" w:rsidRDefault="0034070C" w:rsidP="00BE75C5">
            <w:pPr>
              <w:rPr>
                <w:rFonts w:cstheme="minorHAnsi"/>
              </w:rPr>
            </w:pPr>
            <w:r w:rsidRPr="00A847B7">
              <w:rPr>
                <w:rFonts w:cstheme="minorHAnsi"/>
              </w:rPr>
              <w:t xml:space="preserve">5 783 </w:t>
            </w:r>
          </w:p>
        </w:tc>
      </w:tr>
      <w:tr w:rsidR="0034070C" w:rsidRPr="00A847B7" w14:paraId="7149B8DB" w14:textId="77777777" w:rsidTr="00394A15">
        <w:trPr>
          <w:trHeight w:val="109"/>
        </w:trPr>
        <w:tc>
          <w:tcPr>
            <w:tcW w:w="2616" w:type="dxa"/>
          </w:tcPr>
          <w:p w14:paraId="11DB41D3" w14:textId="77777777" w:rsidR="0034070C" w:rsidRPr="00A847B7" w:rsidRDefault="0034070C" w:rsidP="00BE75C5">
            <w:pPr>
              <w:rPr>
                <w:rFonts w:cstheme="minorHAnsi"/>
              </w:rPr>
            </w:pPr>
            <w:r w:rsidRPr="00A847B7">
              <w:rPr>
                <w:rFonts w:cstheme="minorHAnsi"/>
              </w:rPr>
              <w:t xml:space="preserve">244 </w:t>
            </w:r>
          </w:p>
        </w:tc>
        <w:tc>
          <w:tcPr>
            <w:tcW w:w="2616" w:type="dxa"/>
          </w:tcPr>
          <w:p w14:paraId="2378EDDB" w14:textId="77777777" w:rsidR="0034070C" w:rsidRPr="00A847B7" w:rsidRDefault="0034070C" w:rsidP="00BE75C5">
            <w:pPr>
              <w:rPr>
                <w:rFonts w:cstheme="minorHAnsi"/>
              </w:rPr>
            </w:pPr>
            <w:r w:rsidRPr="00A847B7">
              <w:rPr>
                <w:rFonts w:cstheme="minorHAnsi"/>
              </w:rPr>
              <w:t xml:space="preserve">5 856 </w:t>
            </w:r>
          </w:p>
        </w:tc>
      </w:tr>
      <w:tr w:rsidR="0034070C" w:rsidRPr="00A847B7" w14:paraId="5A37825D" w14:textId="77777777" w:rsidTr="00394A15">
        <w:trPr>
          <w:trHeight w:val="109"/>
        </w:trPr>
        <w:tc>
          <w:tcPr>
            <w:tcW w:w="2616" w:type="dxa"/>
          </w:tcPr>
          <w:p w14:paraId="3445A2A5" w14:textId="77777777" w:rsidR="0034070C" w:rsidRPr="00A847B7" w:rsidRDefault="0034070C" w:rsidP="00BE75C5">
            <w:pPr>
              <w:rPr>
                <w:rFonts w:cstheme="minorHAnsi"/>
              </w:rPr>
            </w:pPr>
            <w:r w:rsidRPr="00A847B7">
              <w:rPr>
                <w:rFonts w:cstheme="minorHAnsi"/>
              </w:rPr>
              <w:t xml:space="preserve">245 </w:t>
            </w:r>
          </w:p>
        </w:tc>
        <w:tc>
          <w:tcPr>
            <w:tcW w:w="2616" w:type="dxa"/>
          </w:tcPr>
          <w:p w14:paraId="6E7D5BCC" w14:textId="77777777" w:rsidR="0034070C" w:rsidRPr="00A847B7" w:rsidRDefault="0034070C" w:rsidP="00BE75C5">
            <w:pPr>
              <w:rPr>
                <w:rFonts w:cstheme="minorHAnsi"/>
              </w:rPr>
            </w:pPr>
            <w:r w:rsidRPr="00A847B7">
              <w:rPr>
                <w:rFonts w:cstheme="minorHAnsi"/>
              </w:rPr>
              <w:t xml:space="preserve">5 929 </w:t>
            </w:r>
          </w:p>
        </w:tc>
      </w:tr>
      <w:tr w:rsidR="0034070C" w:rsidRPr="00A847B7" w14:paraId="4EA95233" w14:textId="77777777" w:rsidTr="00394A15">
        <w:trPr>
          <w:trHeight w:val="109"/>
        </w:trPr>
        <w:tc>
          <w:tcPr>
            <w:tcW w:w="2616" w:type="dxa"/>
          </w:tcPr>
          <w:p w14:paraId="1E91214C" w14:textId="77777777" w:rsidR="0034070C" w:rsidRPr="00A847B7" w:rsidRDefault="0034070C" w:rsidP="00BE75C5">
            <w:pPr>
              <w:rPr>
                <w:rFonts w:cstheme="minorHAnsi"/>
              </w:rPr>
            </w:pPr>
            <w:r w:rsidRPr="00A847B7">
              <w:rPr>
                <w:rFonts w:cstheme="minorHAnsi"/>
              </w:rPr>
              <w:t xml:space="preserve">246 </w:t>
            </w:r>
          </w:p>
        </w:tc>
        <w:tc>
          <w:tcPr>
            <w:tcW w:w="2616" w:type="dxa"/>
          </w:tcPr>
          <w:p w14:paraId="40B72F96" w14:textId="77777777" w:rsidR="0034070C" w:rsidRPr="00A847B7" w:rsidRDefault="0034070C" w:rsidP="00BE75C5">
            <w:pPr>
              <w:rPr>
                <w:rFonts w:cstheme="minorHAnsi"/>
              </w:rPr>
            </w:pPr>
            <w:r w:rsidRPr="00A847B7">
              <w:rPr>
                <w:rFonts w:cstheme="minorHAnsi"/>
              </w:rPr>
              <w:t xml:space="preserve">6 002 </w:t>
            </w:r>
          </w:p>
        </w:tc>
      </w:tr>
      <w:tr w:rsidR="0034070C" w:rsidRPr="00A847B7" w14:paraId="3D354F15" w14:textId="77777777" w:rsidTr="00394A15">
        <w:trPr>
          <w:trHeight w:val="109"/>
        </w:trPr>
        <w:tc>
          <w:tcPr>
            <w:tcW w:w="2616" w:type="dxa"/>
          </w:tcPr>
          <w:p w14:paraId="50C35E05" w14:textId="77777777" w:rsidR="0034070C" w:rsidRPr="00A847B7" w:rsidRDefault="0034070C" w:rsidP="00BE75C5">
            <w:pPr>
              <w:rPr>
                <w:rFonts w:cstheme="minorHAnsi"/>
              </w:rPr>
            </w:pPr>
            <w:r w:rsidRPr="00A847B7">
              <w:rPr>
                <w:rFonts w:cstheme="minorHAnsi"/>
              </w:rPr>
              <w:t xml:space="preserve">247 </w:t>
            </w:r>
          </w:p>
        </w:tc>
        <w:tc>
          <w:tcPr>
            <w:tcW w:w="2616" w:type="dxa"/>
          </w:tcPr>
          <w:p w14:paraId="71FACA71" w14:textId="77777777" w:rsidR="0034070C" w:rsidRPr="00A847B7" w:rsidRDefault="0034070C" w:rsidP="00BE75C5">
            <w:pPr>
              <w:rPr>
                <w:rFonts w:cstheme="minorHAnsi"/>
              </w:rPr>
            </w:pPr>
            <w:r w:rsidRPr="00A847B7">
              <w:rPr>
                <w:rFonts w:cstheme="minorHAnsi"/>
              </w:rPr>
              <w:t xml:space="preserve">6 052 </w:t>
            </w:r>
          </w:p>
        </w:tc>
      </w:tr>
      <w:tr w:rsidR="0034070C" w:rsidRPr="00A847B7" w14:paraId="312D57C6" w14:textId="77777777" w:rsidTr="00394A15">
        <w:trPr>
          <w:trHeight w:val="109"/>
        </w:trPr>
        <w:tc>
          <w:tcPr>
            <w:tcW w:w="2616" w:type="dxa"/>
          </w:tcPr>
          <w:p w14:paraId="4127A030" w14:textId="77777777" w:rsidR="0034070C" w:rsidRPr="00A847B7" w:rsidRDefault="0034070C" w:rsidP="00BE75C5">
            <w:pPr>
              <w:rPr>
                <w:rFonts w:cstheme="minorHAnsi"/>
              </w:rPr>
            </w:pPr>
            <w:r w:rsidRPr="00A847B7">
              <w:rPr>
                <w:rFonts w:cstheme="minorHAnsi"/>
              </w:rPr>
              <w:t xml:space="preserve">248 </w:t>
            </w:r>
          </w:p>
        </w:tc>
        <w:tc>
          <w:tcPr>
            <w:tcW w:w="2616" w:type="dxa"/>
          </w:tcPr>
          <w:p w14:paraId="283916D3" w14:textId="77777777" w:rsidR="0034070C" w:rsidRPr="00A847B7" w:rsidRDefault="0034070C" w:rsidP="00BE75C5">
            <w:pPr>
              <w:rPr>
                <w:rFonts w:cstheme="minorHAnsi"/>
              </w:rPr>
            </w:pPr>
            <w:r w:rsidRPr="00A847B7">
              <w:rPr>
                <w:rFonts w:cstheme="minorHAnsi"/>
              </w:rPr>
              <w:t xml:space="preserve">6 126 </w:t>
            </w:r>
          </w:p>
        </w:tc>
      </w:tr>
      <w:tr w:rsidR="0034070C" w:rsidRPr="00A847B7" w14:paraId="1A4488EE" w14:textId="77777777" w:rsidTr="00394A15">
        <w:trPr>
          <w:trHeight w:val="109"/>
        </w:trPr>
        <w:tc>
          <w:tcPr>
            <w:tcW w:w="2616" w:type="dxa"/>
          </w:tcPr>
          <w:p w14:paraId="338D0678" w14:textId="77777777" w:rsidR="0034070C" w:rsidRPr="00A847B7" w:rsidRDefault="0034070C" w:rsidP="00BE75C5">
            <w:pPr>
              <w:rPr>
                <w:rFonts w:cstheme="minorHAnsi"/>
              </w:rPr>
            </w:pPr>
            <w:r w:rsidRPr="00A847B7">
              <w:rPr>
                <w:rFonts w:cstheme="minorHAnsi"/>
              </w:rPr>
              <w:t xml:space="preserve">249 </w:t>
            </w:r>
          </w:p>
        </w:tc>
        <w:tc>
          <w:tcPr>
            <w:tcW w:w="2616" w:type="dxa"/>
          </w:tcPr>
          <w:p w14:paraId="443E04A2" w14:textId="77777777" w:rsidR="0034070C" w:rsidRPr="00A847B7" w:rsidRDefault="0034070C" w:rsidP="00BE75C5">
            <w:pPr>
              <w:rPr>
                <w:rFonts w:cstheme="minorHAnsi"/>
              </w:rPr>
            </w:pPr>
            <w:r w:rsidRPr="00A847B7">
              <w:rPr>
                <w:rFonts w:cstheme="minorHAnsi"/>
              </w:rPr>
              <w:t xml:space="preserve">6 200 </w:t>
            </w:r>
          </w:p>
        </w:tc>
      </w:tr>
      <w:tr w:rsidR="0034070C" w:rsidRPr="00A847B7" w14:paraId="41C43B39" w14:textId="77777777" w:rsidTr="00394A15">
        <w:trPr>
          <w:trHeight w:val="109"/>
        </w:trPr>
        <w:tc>
          <w:tcPr>
            <w:tcW w:w="2616" w:type="dxa"/>
          </w:tcPr>
          <w:p w14:paraId="5245D047" w14:textId="77777777" w:rsidR="0034070C" w:rsidRPr="00A847B7" w:rsidRDefault="0034070C" w:rsidP="00BE75C5">
            <w:pPr>
              <w:rPr>
                <w:rFonts w:cstheme="minorHAnsi"/>
              </w:rPr>
            </w:pPr>
            <w:r w:rsidRPr="00A847B7">
              <w:rPr>
                <w:rFonts w:cstheme="minorHAnsi"/>
              </w:rPr>
              <w:t xml:space="preserve">250 </w:t>
            </w:r>
          </w:p>
        </w:tc>
        <w:tc>
          <w:tcPr>
            <w:tcW w:w="2616" w:type="dxa"/>
          </w:tcPr>
          <w:p w14:paraId="5B540803" w14:textId="77777777" w:rsidR="0034070C" w:rsidRPr="00A847B7" w:rsidRDefault="0034070C" w:rsidP="00BE75C5">
            <w:pPr>
              <w:rPr>
                <w:rFonts w:cstheme="minorHAnsi"/>
              </w:rPr>
            </w:pPr>
            <w:r w:rsidRPr="00A847B7">
              <w:rPr>
                <w:rFonts w:cstheme="minorHAnsi"/>
              </w:rPr>
              <w:t xml:space="preserve">6 250 </w:t>
            </w:r>
          </w:p>
        </w:tc>
      </w:tr>
      <w:tr w:rsidR="0034070C" w:rsidRPr="00A847B7" w14:paraId="45908548" w14:textId="77777777" w:rsidTr="00394A15">
        <w:trPr>
          <w:trHeight w:val="109"/>
        </w:trPr>
        <w:tc>
          <w:tcPr>
            <w:tcW w:w="2616" w:type="dxa"/>
          </w:tcPr>
          <w:p w14:paraId="2020D546" w14:textId="77777777" w:rsidR="0034070C" w:rsidRPr="00A847B7" w:rsidRDefault="0034070C" w:rsidP="00BE75C5">
            <w:pPr>
              <w:rPr>
                <w:rFonts w:cstheme="minorHAnsi"/>
              </w:rPr>
            </w:pPr>
            <w:r w:rsidRPr="00A847B7">
              <w:rPr>
                <w:rFonts w:cstheme="minorHAnsi"/>
              </w:rPr>
              <w:t xml:space="preserve">251 </w:t>
            </w:r>
          </w:p>
        </w:tc>
        <w:tc>
          <w:tcPr>
            <w:tcW w:w="2616" w:type="dxa"/>
          </w:tcPr>
          <w:p w14:paraId="26A2908F" w14:textId="77777777" w:rsidR="0034070C" w:rsidRPr="00A847B7" w:rsidRDefault="0034070C" w:rsidP="00BE75C5">
            <w:pPr>
              <w:rPr>
                <w:rFonts w:cstheme="minorHAnsi"/>
              </w:rPr>
            </w:pPr>
            <w:r w:rsidRPr="00A847B7">
              <w:rPr>
                <w:rFonts w:cstheme="minorHAnsi"/>
              </w:rPr>
              <w:t xml:space="preserve">6 325 </w:t>
            </w:r>
          </w:p>
        </w:tc>
      </w:tr>
      <w:tr w:rsidR="0034070C" w:rsidRPr="00A847B7" w14:paraId="0D72A077" w14:textId="77777777" w:rsidTr="00394A15">
        <w:trPr>
          <w:trHeight w:val="109"/>
        </w:trPr>
        <w:tc>
          <w:tcPr>
            <w:tcW w:w="2616" w:type="dxa"/>
          </w:tcPr>
          <w:p w14:paraId="5455F1FF" w14:textId="77777777" w:rsidR="0034070C" w:rsidRPr="00A847B7" w:rsidRDefault="0034070C" w:rsidP="00BE75C5">
            <w:pPr>
              <w:rPr>
                <w:rFonts w:cstheme="minorHAnsi"/>
              </w:rPr>
            </w:pPr>
            <w:r w:rsidRPr="00A847B7">
              <w:rPr>
                <w:rFonts w:cstheme="minorHAnsi"/>
              </w:rPr>
              <w:t xml:space="preserve">252 </w:t>
            </w:r>
          </w:p>
        </w:tc>
        <w:tc>
          <w:tcPr>
            <w:tcW w:w="2616" w:type="dxa"/>
          </w:tcPr>
          <w:p w14:paraId="0031B17C" w14:textId="77777777" w:rsidR="0034070C" w:rsidRPr="00A847B7" w:rsidRDefault="0034070C" w:rsidP="00BE75C5">
            <w:pPr>
              <w:rPr>
                <w:rFonts w:cstheme="minorHAnsi"/>
              </w:rPr>
            </w:pPr>
            <w:r w:rsidRPr="00A847B7">
              <w:rPr>
                <w:rFonts w:cstheme="minorHAnsi"/>
              </w:rPr>
              <w:t xml:space="preserve">6 401 </w:t>
            </w:r>
          </w:p>
        </w:tc>
      </w:tr>
      <w:tr w:rsidR="0034070C" w:rsidRPr="00A847B7" w14:paraId="0759C407" w14:textId="77777777" w:rsidTr="00394A15">
        <w:trPr>
          <w:trHeight w:val="109"/>
        </w:trPr>
        <w:tc>
          <w:tcPr>
            <w:tcW w:w="2616" w:type="dxa"/>
          </w:tcPr>
          <w:p w14:paraId="0182B47A" w14:textId="77777777" w:rsidR="0034070C" w:rsidRPr="00A847B7" w:rsidRDefault="0034070C" w:rsidP="00BE75C5">
            <w:pPr>
              <w:rPr>
                <w:rFonts w:cstheme="minorHAnsi"/>
              </w:rPr>
            </w:pPr>
            <w:r w:rsidRPr="00A847B7">
              <w:rPr>
                <w:rFonts w:cstheme="minorHAnsi"/>
              </w:rPr>
              <w:t xml:space="preserve">253 </w:t>
            </w:r>
          </w:p>
        </w:tc>
        <w:tc>
          <w:tcPr>
            <w:tcW w:w="2616" w:type="dxa"/>
          </w:tcPr>
          <w:p w14:paraId="0E52537E" w14:textId="77777777" w:rsidR="0034070C" w:rsidRPr="00A847B7" w:rsidRDefault="0034070C" w:rsidP="00BE75C5">
            <w:pPr>
              <w:rPr>
                <w:rFonts w:cstheme="minorHAnsi"/>
              </w:rPr>
            </w:pPr>
            <w:r w:rsidRPr="00A847B7">
              <w:rPr>
                <w:rFonts w:cstheme="minorHAnsi"/>
              </w:rPr>
              <w:t xml:space="preserve">6 477 </w:t>
            </w:r>
          </w:p>
        </w:tc>
      </w:tr>
      <w:tr w:rsidR="0034070C" w:rsidRPr="00A847B7" w14:paraId="1425E81B" w14:textId="77777777" w:rsidTr="00394A15">
        <w:trPr>
          <w:trHeight w:val="109"/>
        </w:trPr>
        <w:tc>
          <w:tcPr>
            <w:tcW w:w="2616" w:type="dxa"/>
          </w:tcPr>
          <w:p w14:paraId="19C1FB02" w14:textId="77777777" w:rsidR="0034070C" w:rsidRPr="00A847B7" w:rsidRDefault="0034070C" w:rsidP="00BE75C5">
            <w:pPr>
              <w:rPr>
                <w:rFonts w:cstheme="minorHAnsi"/>
              </w:rPr>
            </w:pPr>
            <w:r w:rsidRPr="00A847B7">
              <w:rPr>
                <w:rFonts w:cstheme="minorHAnsi"/>
              </w:rPr>
              <w:t xml:space="preserve">254 </w:t>
            </w:r>
          </w:p>
        </w:tc>
        <w:tc>
          <w:tcPr>
            <w:tcW w:w="2616" w:type="dxa"/>
          </w:tcPr>
          <w:p w14:paraId="41C7416E" w14:textId="77777777" w:rsidR="0034070C" w:rsidRPr="00A847B7" w:rsidRDefault="0034070C" w:rsidP="00BE75C5">
            <w:pPr>
              <w:rPr>
                <w:rFonts w:cstheme="minorHAnsi"/>
              </w:rPr>
            </w:pPr>
            <w:r w:rsidRPr="00A847B7">
              <w:rPr>
                <w:rFonts w:cstheme="minorHAnsi"/>
              </w:rPr>
              <w:t xml:space="preserve">6 528 </w:t>
            </w:r>
          </w:p>
        </w:tc>
      </w:tr>
      <w:tr w:rsidR="0034070C" w:rsidRPr="00A847B7" w14:paraId="4932CE30" w14:textId="77777777" w:rsidTr="00394A15">
        <w:trPr>
          <w:trHeight w:val="109"/>
        </w:trPr>
        <w:tc>
          <w:tcPr>
            <w:tcW w:w="2616" w:type="dxa"/>
          </w:tcPr>
          <w:p w14:paraId="0D461E97" w14:textId="77777777" w:rsidR="0034070C" w:rsidRPr="00A847B7" w:rsidRDefault="0034070C" w:rsidP="00BE75C5">
            <w:pPr>
              <w:rPr>
                <w:rFonts w:cstheme="minorHAnsi"/>
              </w:rPr>
            </w:pPr>
            <w:r w:rsidRPr="00A847B7">
              <w:rPr>
                <w:rFonts w:cstheme="minorHAnsi"/>
              </w:rPr>
              <w:t xml:space="preserve">255 </w:t>
            </w:r>
          </w:p>
        </w:tc>
        <w:tc>
          <w:tcPr>
            <w:tcW w:w="2616" w:type="dxa"/>
          </w:tcPr>
          <w:p w14:paraId="561044F8" w14:textId="77777777" w:rsidR="0034070C" w:rsidRPr="00A847B7" w:rsidRDefault="0034070C" w:rsidP="00BE75C5">
            <w:pPr>
              <w:rPr>
                <w:rFonts w:cstheme="minorHAnsi"/>
              </w:rPr>
            </w:pPr>
            <w:r w:rsidRPr="00A847B7">
              <w:rPr>
                <w:rFonts w:cstheme="minorHAnsi"/>
              </w:rPr>
              <w:t xml:space="preserve">6 605 </w:t>
            </w:r>
          </w:p>
        </w:tc>
      </w:tr>
      <w:tr w:rsidR="0034070C" w:rsidRPr="00A847B7" w14:paraId="0563977E" w14:textId="77777777" w:rsidTr="00394A15">
        <w:trPr>
          <w:trHeight w:val="109"/>
        </w:trPr>
        <w:tc>
          <w:tcPr>
            <w:tcW w:w="2616" w:type="dxa"/>
          </w:tcPr>
          <w:p w14:paraId="3D1CD716" w14:textId="77777777" w:rsidR="0034070C" w:rsidRPr="00A847B7" w:rsidRDefault="0034070C" w:rsidP="00BE75C5">
            <w:pPr>
              <w:rPr>
                <w:rFonts w:cstheme="minorHAnsi"/>
              </w:rPr>
            </w:pPr>
            <w:r w:rsidRPr="00A847B7">
              <w:rPr>
                <w:rFonts w:cstheme="minorHAnsi"/>
              </w:rPr>
              <w:t xml:space="preserve">256 </w:t>
            </w:r>
          </w:p>
        </w:tc>
        <w:tc>
          <w:tcPr>
            <w:tcW w:w="2616" w:type="dxa"/>
          </w:tcPr>
          <w:p w14:paraId="1674440E" w14:textId="77777777" w:rsidR="0034070C" w:rsidRPr="00A847B7" w:rsidRDefault="0034070C" w:rsidP="00BE75C5">
            <w:pPr>
              <w:rPr>
                <w:rFonts w:cstheme="minorHAnsi"/>
              </w:rPr>
            </w:pPr>
            <w:r w:rsidRPr="00A847B7">
              <w:rPr>
                <w:rFonts w:cstheme="minorHAnsi"/>
              </w:rPr>
              <w:t xml:space="preserve">6 682 </w:t>
            </w:r>
          </w:p>
        </w:tc>
      </w:tr>
      <w:tr w:rsidR="0034070C" w:rsidRPr="00A847B7" w14:paraId="55771C75" w14:textId="77777777" w:rsidTr="00394A15">
        <w:trPr>
          <w:trHeight w:val="109"/>
        </w:trPr>
        <w:tc>
          <w:tcPr>
            <w:tcW w:w="2616" w:type="dxa"/>
          </w:tcPr>
          <w:p w14:paraId="58B77E69" w14:textId="77777777" w:rsidR="0034070C" w:rsidRPr="00A847B7" w:rsidRDefault="0034070C" w:rsidP="00BE75C5">
            <w:pPr>
              <w:rPr>
                <w:rFonts w:cstheme="minorHAnsi"/>
              </w:rPr>
            </w:pPr>
            <w:r w:rsidRPr="00A847B7">
              <w:rPr>
                <w:rFonts w:cstheme="minorHAnsi"/>
              </w:rPr>
              <w:t xml:space="preserve">257 </w:t>
            </w:r>
          </w:p>
        </w:tc>
        <w:tc>
          <w:tcPr>
            <w:tcW w:w="2616" w:type="dxa"/>
          </w:tcPr>
          <w:p w14:paraId="1279607B" w14:textId="77777777" w:rsidR="0034070C" w:rsidRPr="00A847B7" w:rsidRDefault="0034070C" w:rsidP="00BE75C5">
            <w:pPr>
              <w:rPr>
                <w:rFonts w:cstheme="minorHAnsi"/>
              </w:rPr>
            </w:pPr>
            <w:r w:rsidRPr="00A847B7">
              <w:rPr>
                <w:rFonts w:cstheme="minorHAnsi"/>
              </w:rPr>
              <w:t xml:space="preserve">6 733 </w:t>
            </w:r>
          </w:p>
        </w:tc>
      </w:tr>
      <w:tr w:rsidR="0034070C" w:rsidRPr="00A847B7" w14:paraId="349D4593" w14:textId="77777777" w:rsidTr="00394A15">
        <w:trPr>
          <w:trHeight w:val="109"/>
        </w:trPr>
        <w:tc>
          <w:tcPr>
            <w:tcW w:w="2616" w:type="dxa"/>
          </w:tcPr>
          <w:p w14:paraId="558BA32C" w14:textId="77777777" w:rsidR="0034070C" w:rsidRPr="00A847B7" w:rsidRDefault="0034070C" w:rsidP="00BE75C5">
            <w:pPr>
              <w:rPr>
                <w:rFonts w:cstheme="minorHAnsi"/>
              </w:rPr>
            </w:pPr>
            <w:r w:rsidRPr="00A847B7">
              <w:rPr>
                <w:rFonts w:cstheme="minorHAnsi"/>
              </w:rPr>
              <w:t xml:space="preserve">258 </w:t>
            </w:r>
          </w:p>
        </w:tc>
        <w:tc>
          <w:tcPr>
            <w:tcW w:w="2616" w:type="dxa"/>
          </w:tcPr>
          <w:p w14:paraId="68FFB3B0" w14:textId="77777777" w:rsidR="0034070C" w:rsidRPr="00A847B7" w:rsidRDefault="0034070C" w:rsidP="00BE75C5">
            <w:pPr>
              <w:rPr>
                <w:rFonts w:cstheme="minorHAnsi"/>
              </w:rPr>
            </w:pPr>
            <w:r w:rsidRPr="00A847B7">
              <w:rPr>
                <w:rFonts w:cstheme="minorHAnsi"/>
              </w:rPr>
              <w:t xml:space="preserve">6 811 </w:t>
            </w:r>
          </w:p>
        </w:tc>
      </w:tr>
      <w:tr w:rsidR="0034070C" w:rsidRPr="00A847B7" w14:paraId="42F40477" w14:textId="77777777" w:rsidTr="00394A15">
        <w:trPr>
          <w:trHeight w:val="109"/>
        </w:trPr>
        <w:tc>
          <w:tcPr>
            <w:tcW w:w="2616" w:type="dxa"/>
          </w:tcPr>
          <w:p w14:paraId="1082DBB1" w14:textId="77777777" w:rsidR="0034070C" w:rsidRPr="00A847B7" w:rsidRDefault="0034070C" w:rsidP="00BE75C5">
            <w:pPr>
              <w:rPr>
                <w:rFonts w:cstheme="minorHAnsi"/>
              </w:rPr>
            </w:pPr>
            <w:r w:rsidRPr="00A847B7">
              <w:rPr>
                <w:rFonts w:cstheme="minorHAnsi"/>
              </w:rPr>
              <w:t xml:space="preserve">259 </w:t>
            </w:r>
          </w:p>
        </w:tc>
        <w:tc>
          <w:tcPr>
            <w:tcW w:w="2616" w:type="dxa"/>
          </w:tcPr>
          <w:p w14:paraId="0732CD20" w14:textId="77777777" w:rsidR="0034070C" w:rsidRPr="00A847B7" w:rsidRDefault="0034070C" w:rsidP="00BE75C5">
            <w:pPr>
              <w:rPr>
                <w:rFonts w:cstheme="minorHAnsi"/>
              </w:rPr>
            </w:pPr>
            <w:r w:rsidRPr="00A847B7">
              <w:rPr>
                <w:rFonts w:cstheme="minorHAnsi"/>
              </w:rPr>
              <w:t xml:space="preserve">6 889 </w:t>
            </w:r>
          </w:p>
        </w:tc>
      </w:tr>
      <w:tr w:rsidR="0034070C" w:rsidRPr="00A847B7" w14:paraId="14631591" w14:textId="77777777" w:rsidTr="00394A15">
        <w:trPr>
          <w:trHeight w:val="109"/>
        </w:trPr>
        <w:tc>
          <w:tcPr>
            <w:tcW w:w="2616" w:type="dxa"/>
          </w:tcPr>
          <w:p w14:paraId="265C19C8" w14:textId="77777777" w:rsidR="0034070C" w:rsidRPr="00A847B7" w:rsidRDefault="0034070C" w:rsidP="00BE75C5">
            <w:pPr>
              <w:rPr>
                <w:rFonts w:cstheme="minorHAnsi"/>
              </w:rPr>
            </w:pPr>
            <w:r w:rsidRPr="00A847B7">
              <w:rPr>
                <w:rFonts w:cstheme="minorHAnsi"/>
              </w:rPr>
              <w:t xml:space="preserve">260 </w:t>
            </w:r>
          </w:p>
        </w:tc>
        <w:tc>
          <w:tcPr>
            <w:tcW w:w="2616" w:type="dxa"/>
          </w:tcPr>
          <w:p w14:paraId="3655CB40" w14:textId="77777777" w:rsidR="0034070C" w:rsidRPr="00A847B7" w:rsidRDefault="0034070C" w:rsidP="00BE75C5">
            <w:pPr>
              <w:rPr>
                <w:rFonts w:cstheme="minorHAnsi"/>
              </w:rPr>
            </w:pPr>
            <w:r w:rsidRPr="00A847B7">
              <w:rPr>
                <w:rFonts w:cstheme="minorHAnsi"/>
              </w:rPr>
              <w:t xml:space="preserve">6 968 </w:t>
            </w:r>
          </w:p>
        </w:tc>
      </w:tr>
      <w:tr w:rsidR="003232B2" w:rsidRPr="00A847B7" w14:paraId="33A70957" w14:textId="77777777" w:rsidTr="00394A15">
        <w:trPr>
          <w:trHeight w:val="109"/>
        </w:trPr>
        <w:tc>
          <w:tcPr>
            <w:tcW w:w="2616" w:type="dxa"/>
          </w:tcPr>
          <w:p w14:paraId="2E4FFF62" w14:textId="77777777" w:rsidR="003232B2" w:rsidRPr="00A847B7" w:rsidRDefault="003232B2" w:rsidP="00BE75C5">
            <w:pPr>
              <w:rPr>
                <w:rFonts w:cstheme="minorHAnsi"/>
              </w:rPr>
            </w:pPr>
            <w:r w:rsidRPr="00A847B7">
              <w:rPr>
                <w:rFonts w:cstheme="minorHAnsi"/>
              </w:rPr>
              <w:t xml:space="preserve">261 </w:t>
            </w:r>
          </w:p>
        </w:tc>
        <w:tc>
          <w:tcPr>
            <w:tcW w:w="2616" w:type="dxa"/>
          </w:tcPr>
          <w:p w14:paraId="4E051297" w14:textId="77777777" w:rsidR="003232B2" w:rsidRPr="00A847B7" w:rsidRDefault="003232B2" w:rsidP="00BE75C5">
            <w:pPr>
              <w:rPr>
                <w:rFonts w:cstheme="minorHAnsi"/>
              </w:rPr>
            </w:pPr>
            <w:r w:rsidRPr="00A847B7">
              <w:rPr>
                <w:rFonts w:cstheme="minorHAnsi"/>
              </w:rPr>
              <w:t xml:space="preserve">7 047 </w:t>
            </w:r>
          </w:p>
        </w:tc>
      </w:tr>
      <w:tr w:rsidR="003232B2" w:rsidRPr="00A847B7" w14:paraId="574CCFA6" w14:textId="77777777" w:rsidTr="00394A15">
        <w:trPr>
          <w:trHeight w:val="109"/>
        </w:trPr>
        <w:tc>
          <w:tcPr>
            <w:tcW w:w="2616" w:type="dxa"/>
          </w:tcPr>
          <w:p w14:paraId="2A1E2A52" w14:textId="77777777" w:rsidR="003232B2" w:rsidRPr="00A847B7" w:rsidRDefault="003232B2" w:rsidP="00BE75C5">
            <w:pPr>
              <w:rPr>
                <w:rFonts w:cstheme="minorHAnsi"/>
              </w:rPr>
            </w:pPr>
            <w:r w:rsidRPr="00A847B7">
              <w:rPr>
                <w:rFonts w:cstheme="minorHAnsi"/>
              </w:rPr>
              <w:t xml:space="preserve">262 </w:t>
            </w:r>
          </w:p>
        </w:tc>
        <w:tc>
          <w:tcPr>
            <w:tcW w:w="2616" w:type="dxa"/>
          </w:tcPr>
          <w:p w14:paraId="624A4BDA" w14:textId="77777777" w:rsidR="003232B2" w:rsidRPr="00A847B7" w:rsidRDefault="003232B2" w:rsidP="00BE75C5">
            <w:pPr>
              <w:rPr>
                <w:rFonts w:cstheme="minorHAnsi"/>
              </w:rPr>
            </w:pPr>
            <w:r w:rsidRPr="00A847B7">
              <w:rPr>
                <w:rFonts w:cstheme="minorHAnsi"/>
              </w:rPr>
              <w:t xml:space="preserve">7 126 </w:t>
            </w:r>
          </w:p>
        </w:tc>
      </w:tr>
      <w:tr w:rsidR="003232B2" w:rsidRPr="00A847B7" w14:paraId="0273A735" w14:textId="77777777" w:rsidTr="00394A15">
        <w:trPr>
          <w:trHeight w:val="109"/>
        </w:trPr>
        <w:tc>
          <w:tcPr>
            <w:tcW w:w="2616" w:type="dxa"/>
          </w:tcPr>
          <w:p w14:paraId="38C6EAE6" w14:textId="77777777" w:rsidR="003232B2" w:rsidRPr="00A847B7" w:rsidRDefault="003232B2" w:rsidP="00BE75C5">
            <w:pPr>
              <w:rPr>
                <w:rFonts w:cstheme="minorHAnsi"/>
              </w:rPr>
            </w:pPr>
            <w:r w:rsidRPr="00A847B7">
              <w:rPr>
                <w:rFonts w:cstheme="minorHAnsi"/>
              </w:rPr>
              <w:t xml:space="preserve">263 </w:t>
            </w:r>
          </w:p>
        </w:tc>
        <w:tc>
          <w:tcPr>
            <w:tcW w:w="2616" w:type="dxa"/>
          </w:tcPr>
          <w:p w14:paraId="422E39FE" w14:textId="77777777" w:rsidR="003232B2" w:rsidRPr="00A847B7" w:rsidRDefault="003232B2" w:rsidP="00BE75C5">
            <w:pPr>
              <w:rPr>
                <w:rFonts w:cstheme="minorHAnsi"/>
              </w:rPr>
            </w:pPr>
            <w:r w:rsidRPr="00A847B7">
              <w:rPr>
                <w:rFonts w:cstheme="minorHAnsi"/>
              </w:rPr>
              <w:t xml:space="preserve">7 206 </w:t>
            </w:r>
          </w:p>
        </w:tc>
      </w:tr>
      <w:tr w:rsidR="003232B2" w:rsidRPr="00A847B7" w14:paraId="1BD6EC12" w14:textId="77777777" w:rsidTr="00394A15">
        <w:trPr>
          <w:trHeight w:val="109"/>
        </w:trPr>
        <w:tc>
          <w:tcPr>
            <w:tcW w:w="2616" w:type="dxa"/>
          </w:tcPr>
          <w:p w14:paraId="29E25F3E" w14:textId="77777777" w:rsidR="003232B2" w:rsidRPr="00A847B7" w:rsidRDefault="003232B2" w:rsidP="00BE75C5">
            <w:pPr>
              <w:rPr>
                <w:rFonts w:cstheme="minorHAnsi"/>
              </w:rPr>
            </w:pPr>
            <w:r w:rsidRPr="00A847B7">
              <w:rPr>
                <w:rFonts w:cstheme="minorHAnsi"/>
              </w:rPr>
              <w:lastRenderedPageBreak/>
              <w:t xml:space="preserve">264 </w:t>
            </w:r>
          </w:p>
        </w:tc>
        <w:tc>
          <w:tcPr>
            <w:tcW w:w="2616" w:type="dxa"/>
          </w:tcPr>
          <w:p w14:paraId="6C6C8FD6" w14:textId="77777777" w:rsidR="003232B2" w:rsidRPr="00A847B7" w:rsidRDefault="003232B2" w:rsidP="00BE75C5">
            <w:pPr>
              <w:rPr>
                <w:rFonts w:cstheme="minorHAnsi"/>
              </w:rPr>
            </w:pPr>
            <w:r w:rsidRPr="00A847B7">
              <w:rPr>
                <w:rFonts w:cstheme="minorHAnsi"/>
              </w:rPr>
              <w:t xml:space="preserve">7 286 </w:t>
            </w:r>
          </w:p>
        </w:tc>
      </w:tr>
      <w:tr w:rsidR="003232B2" w:rsidRPr="00A847B7" w14:paraId="7001CAE5" w14:textId="77777777" w:rsidTr="00394A15">
        <w:trPr>
          <w:trHeight w:val="109"/>
        </w:trPr>
        <w:tc>
          <w:tcPr>
            <w:tcW w:w="2616" w:type="dxa"/>
          </w:tcPr>
          <w:p w14:paraId="1F2B3499" w14:textId="77777777" w:rsidR="003232B2" w:rsidRPr="00A847B7" w:rsidRDefault="003232B2" w:rsidP="00BE75C5">
            <w:pPr>
              <w:rPr>
                <w:rFonts w:cstheme="minorHAnsi"/>
              </w:rPr>
            </w:pPr>
            <w:r w:rsidRPr="00A847B7">
              <w:rPr>
                <w:rFonts w:cstheme="minorHAnsi"/>
              </w:rPr>
              <w:t xml:space="preserve">265 </w:t>
            </w:r>
          </w:p>
        </w:tc>
        <w:tc>
          <w:tcPr>
            <w:tcW w:w="2616" w:type="dxa"/>
          </w:tcPr>
          <w:p w14:paraId="578DA50D" w14:textId="77777777" w:rsidR="003232B2" w:rsidRPr="00A847B7" w:rsidRDefault="003232B2" w:rsidP="00BE75C5">
            <w:pPr>
              <w:rPr>
                <w:rFonts w:cstheme="minorHAnsi"/>
              </w:rPr>
            </w:pPr>
            <w:r w:rsidRPr="00A847B7">
              <w:rPr>
                <w:rFonts w:cstheme="minorHAnsi"/>
              </w:rPr>
              <w:t xml:space="preserve">7 367 </w:t>
            </w:r>
          </w:p>
        </w:tc>
      </w:tr>
      <w:tr w:rsidR="003232B2" w:rsidRPr="00A847B7" w14:paraId="2B0E3382" w14:textId="77777777" w:rsidTr="00394A15">
        <w:trPr>
          <w:trHeight w:val="109"/>
        </w:trPr>
        <w:tc>
          <w:tcPr>
            <w:tcW w:w="2616" w:type="dxa"/>
          </w:tcPr>
          <w:p w14:paraId="0FD1B7F8" w14:textId="77777777" w:rsidR="003232B2" w:rsidRPr="00A847B7" w:rsidRDefault="003232B2" w:rsidP="00BE75C5">
            <w:pPr>
              <w:rPr>
                <w:rFonts w:cstheme="minorHAnsi"/>
              </w:rPr>
            </w:pPr>
            <w:r w:rsidRPr="00A847B7">
              <w:rPr>
                <w:rFonts w:cstheme="minorHAnsi"/>
              </w:rPr>
              <w:t xml:space="preserve">266 </w:t>
            </w:r>
          </w:p>
        </w:tc>
        <w:tc>
          <w:tcPr>
            <w:tcW w:w="2616" w:type="dxa"/>
          </w:tcPr>
          <w:p w14:paraId="7B8B5379" w14:textId="77777777" w:rsidR="003232B2" w:rsidRPr="00A847B7" w:rsidRDefault="003232B2" w:rsidP="00BE75C5">
            <w:pPr>
              <w:rPr>
                <w:rFonts w:cstheme="minorHAnsi"/>
              </w:rPr>
            </w:pPr>
            <w:r w:rsidRPr="00A847B7">
              <w:rPr>
                <w:rFonts w:cstheme="minorHAnsi"/>
              </w:rPr>
              <w:t xml:space="preserve">7 448 </w:t>
            </w:r>
          </w:p>
        </w:tc>
      </w:tr>
      <w:tr w:rsidR="003232B2" w:rsidRPr="00A847B7" w14:paraId="32CDFA95" w14:textId="77777777" w:rsidTr="00394A15">
        <w:trPr>
          <w:trHeight w:val="109"/>
        </w:trPr>
        <w:tc>
          <w:tcPr>
            <w:tcW w:w="2616" w:type="dxa"/>
          </w:tcPr>
          <w:p w14:paraId="5ADAC117" w14:textId="77777777" w:rsidR="003232B2" w:rsidRPr="00A847B7" w:rsidRDefault="003232B2" w:rsidP="00BE75C5">
            <w:pPr>
              <w:rPr>
                <w:rFonts w:cstheme="minorHAnsi"/>
              </w:rPr>
            </w:pPr>
            <w:r w:rsidRPr="00A847B7">
              <w:rPr>
                <w:rFonts w:cstheme="minorHAnsi"/>
              </w:rPr>
              <w:t xml:space="preserve">267 </w:t>
            </w:r>
          </w:p>
        </w:tc>
        <w:tc>
          <w:tcPr>
            <w:tcW w:w="2616" w:type="dxa"/>
          </w:tcPr>
          <w:p w14:paraId="152E7868" w14:textId="77777777" w:rsidR="003232B2" w:rsidRPr="00A847B7" w:rsidRDefault="003232B2" w:rsidP="00BE75C5">
            <w:pPr>
              <w:rPr>
                <w:rFonts w:cstheme="minorHAnsi"/>
              </w:rPr>
            </w:pPr>
            <w:r w:rsidRPr="00A847B7">
              <w:rPr>
                <w:rFonts w:cstheme="minorHAnsi"/>
              </w:rPr>
              <w:t xml:space="preserve">7 529 </w:t>
            </w:r>
          </w:p>
        </w:tc>
      </w:tr>
      <w:tr w:rsidR="003232B2" w:rsidRPr="00A847B7" w14:paraId="4856166D" w14:textId="77777777" w:rsidTr="00394A15">
        <w:trPr>
          <w:trHeight w:val="109"/>
        </w:trPr>
        <w:tc>
          <w:tcPr>
            <w:tcW w:w="2616" w:type="dxa"/>
          </w:tcPr>
          <w:p w14:paraId="231306F0" w14:textId="77777777" w:rsidR="003232B2" w:rsidRPr="00A847B7" w:rsidRDefault="003232B2" w:rsidP="00BE75C5">
            <w:pPr>
              <w:rPr>
                <w:rFonts w:cstheme="minorHAnsi"/>
              </w:rPr>
            </w:pPr>
            <w:r w:rsidRPr="00A847B7">
              <w:rPr>
                <w:rFonts w:cstheme="minorHAnsi"/>
              </w:rPr>
              <w:t xml:space="preserve">268 </w:t>
            </w:r>
          </w:p>
        </w:tc>
        <w:tc>
          <w:tcPr>
            <w:tcW w:w="2616" w:type="dxa"/>
          </w:tcPr>
          <w:p w14:paraId="2BFDF2BD" w14:textId="77777777" w:rsidR="003232B2" w:rsidRPr="00A847B7" w:rsidRDefault="003232B2" w:rsidP="00BE75C5">
            <w:pPr>
              <w:rPr>
                <w:rFonts w:cstheme="minorHAnsi"/>
              </w:rPr>
            </w:pPr>
            <w:r w:rsidRPr="00A847B7">
              <w:rPr>
                <w:rFonts w:cstheme="minorHAnsi"/>
              </w:rPr>
              <w:t xml:space="preserve">7 638 </w:t>
            </w:r>
          </w:p>
        </w:tc>
      </w:tr>
      <w:tr w:rsidR="003232B2" w:rsidRPr="00A847B7" w14:paraId="09A35BE7" w14:textId="77777777" w:rsidTr="00394A15">
        <w:trPr>
          <w:trHeight w:val="109"/>
        </w:trPr>
        <w:tc>
          <w:tcPr>
            <w:tcW w:w="2616" w:type="dxa"/>
          </w:tcPr>
          <w:p w14:paraId="29A71E4E" w14:textId="77777777" w:rsidR="003232B2" w:rsidRPr="00A847B7" w:rsidRDefault="003232B2" w:rsidP="00BE75C5">
            <w:pPr>
              <w:rPr>
                <w:rFonts w:cstheme="minorHAnsi"/>
              </w:rPr>
            </w:pPr>
            <w:r w:rsidRPr="00A847B7">
              <w:rPr>
                <w:rFonts w:cstheme="minorHAnsi"/>
              </w:rPr>
              <w:t xml:space="preserve">269 </w:t>
            </w:r>
          </w:p>
        </w:tc>
        <w:tc>
          <w:tcPr>
            <w:tcW w:w="2616" w:type="dxa"/>
          </w:tcPr>
          <w:p w14:paraId="0B424D7D" w14:textId="77777777" w:rsidR="003232B2" w:rsidRPr="00A847B7" w:rsidRDefault="003232B2" w:rsidP="00BE75C5">
            <w:pPr>
              <w:rPr>
                <w:rFonts w:cstheme="minorHAnsi"/>
              </w:rPr>
            </w:pPr>
            <w:r w:rsidRPr="00A847B7">
              <w:rPr>
                <w:rFonts w:cstheme="minorHAnsi"/>
              </w:rPr>
              <w:t xml:space="preserve">7 747 </w:t>
            </w:r>
          </w:p>
        </w:tc>
      </w:tr>
    </w:tbl>
    <w:p w14:paraId="464E5658" w14:textId="6027FDDB" w:rsidR="00694842" w:rsidRPr="00A847B7" w:rsidRDefault="00694842" w:rsidP="00810D0D">
      <w:pPr>
        <w:rPr>
          <w:rFonts w:cstheme="minorHAnsi"/>
        </w:rPr>
      </w:pPr>
    </w:p>
    <w:p w14:paraId="294A0FDD" w14:textId="61142070" w:rsidR="00810D0D" w:rsidRPr="00A847B7" w:rsidRDefault="00AC5FD5" w:rsidP="00EE0687">
      <w:pPr>
        <w:pStyle w:val="Paragraphedeliste"/>
        <w:numPr>
          <w:ilvl w:val="0"/>
          <w:numId w:val="65"/>
        </w:numPr>
        <w:rPr>
          <w:rFonts w:cstheme="minorHAnsi"/>
        </w:rPr>
      </w:pPr>
      <w:r w:rsidRPr="00A847B7">
        <w:rPr>
          <w:rFonts w:cstheme="minorHAnsi"/>
        </w:rPr>
        <w:t>lorsque les émissions sont supérieures à 269 g/km</w:t>
      </w:r>
      <w:r w:rsidR="002A2F17" w:rsidRPr="00A847B7">
        <w:rPr>
          <w:rFonts w:cstheme="minorHAnsi"/>
        </w:rPr>
        <w:t xml:space="preserve">, le tarif est égal au produit entre </w:t>
      </w:r>
      <w:r w:rsidR="00A61AD7" w:rsidRPr="00A847B7">
        <w:rPr>
          <w:rFonts w:cstheme="minorHAnsi"/>
        </w:rPr>
        <w:t>les émissions et 29 € par g/km.</w:t>
      </w:r>
    </w:p>
    <w:p w14:paraId="06929D36" w14:textId="7FA42692" w:rsidR="005F2F6D" w:rsidRPr="00A847B7" w:rsidRDefault="00A86896" w:rsidP="005F2F6D">
      <w:r w:rsidRPr="00A847B7">
        <w:t>Sont exonérés de la 1</w:t>
      </w:r>
      <w:r w:rsidRPr="00A847B7">
        <w:rPr>
          <w:vertAlign w:val="superscript"/>
        </w:rPr>
        <w:t>ère</w:t>
      </w:r>
      <w:r w:rsidRPr="00A847B7">
        <w:t xml:space="preserve"> composante de la taxe</w:t>
      </w:r>
      <w:r w:rsidR="00741B47" w:rsidRPr="00A847B7">
        <w:t>, pendant une période de 12 trimestres, décomptée à partir du 1</w:t>
      </w:r>
      <w:r w:rsidR="00741B47" w:rsidRPr="00A847B7">
        <w:rPr>
          <w:vertAlign w:val="superscript"/>
        </w:rPr>
        <w:t>er</w:t>
      </w:r>
      <w:r w:rsidR="00741B47" w:rsidRPr="00A847B7">
        <w:t xml:space="preserve"> jour du 1</w:t>
      </w:r>
      <w:r w:rsidR="00741B47" w:rsidRPr="00A847B7">
        <w:rPr>
          <w:vertAlign w:val="superscript"/>
        </w:rPr>
        <w:t>er</w:t>
      </w:r>
      <w:r w:rsidR="00741B47" w:rsidRPr="00A847B7">
        <w:t xml:space="preserve"> trimestre en cours à la date de 1</w:t>
      </w:r>
      <w:r w:rsidR="00741B47" w:rsidRPr="00A847B7">
        <w:rPr>
          <w:vertAlign w:val="superscript"/>
        </w:rPr>
        <w:t>ère</w:t>
      </w:r>
      <w:r w:rsidR="00741B47" w:rsidRPr="00A847B7">
        <w:t xml:space="preserve"> mise en circulation du véhicule, ceux dont les émission</w:t>
      </w:r>
      <w:r w:rsidR="004011EB" w:rsidRPr="00A847B7">
        <w:t>s</w:t>
      </w:r>
      <w:r w:rsidR="006F2BF5" w:rsidRPr="00A847B7">
        <w:t xml:space="preserve"> de </w:t>
      </w:r>
      <w:r w:rsidR="00E008ED" w:rsidRPr="00A847B7">
        <w:t>dioxyde de carbone sont inférieures ou égales :</w:t>
      </w:r>
    </w:p>
    <w:p w14:paraId="07E488D1" w14:textId="5DB4BF94" w:rsidR="00E008ED" w:rsidRPr="00A847B7" w:rsidRDefault="00C56E36" w:rsidP="00EE0687">
      <w:pPr>
        <w:pStyle w:val="Paragraphedeliste"/>
        <w:numPr>
          <w:ilvl w:val="0"/>
          <w:numId w:val="65"/>
        </w:numPr>
      </w:pPr>
      <w:r w:rsidRPr="00A847B7">
        <w:t>pour les véhicules relevant du nouveau dispositif d’immatriculation</w:t>
      </w:r>
      <w:r w:rsidR="008D4B3C" w:rsidRPr="00A847B7">
        <w:t xml:space="preserve"> : </w:t>
      </w:r>
      <w:r w:rsidRPr="00A847B7">
        <w:t>à 120 g/km</w:t>
      </w:r>
      <w:r w:rsidR="008D4B3C" w:rsidRPr="00A847B7">
        <w:t> ;</w:t>
      </w:r>
    </w:p>
    <w:p w14:paraId="2000C56E" w14:textId="02F5EF8C" w:rsidR="00F96309" w:rsidRPr="00A847B7" w:rsidRDefault="008D4B3C" w:rsidP="00EE0687">
      <w:pPr>
        <w:pStyle w:val="Paragraphedeliste"/>
        <w:numPr>
          <w:ilvl w:val="0"/>
          <w:numId w:val="65"/>
        </w:numPr>
      </w:pPr>
      <w:r w:rsidRPr="00A847B7">
        <w:t xml:space="preserve">pour les autres véhicules : à </w:t>
      </w:r>
      <w:r w:rsidR="00F82979" w:rsidRPr="00A847B7">
        <w:t>100 g/km</w:t>
      </w:r>
      <w:r w:rsidR="00F96309" w:rsidRPr="00A847B7">
        <w:t>.</w:t>
      </w:r>
    </w:p>
    <w:p w14:paraId="2A62612E" w14:textId="6B5B3DA2" w:rsidR="00F96309" w:rsidRPr="00A847B7" w:rsidRDefault="00F96309" w:rsidP="00F96309">
      <w:r w:rsidRPr="00A847B7">
        <w:t xml:space="preserve">Cette exonération s’applique dès lors que les véhicules en question combinent : </w:t>
      </w:r>
    </w:p>
    <w:p w14:paraId="00E27455" w14:textId="279EBD59" w:rsidR="00F96309" w:rsidRPr="00A847B7" w:rsidRDefault="00F96309" w:rsidP="00EE0687">
      <w:pPr>
        <w:pStyle w:val="Paragraphedeliste"/>
        <w:numPr>
          <w:ilvl w:val="0"/>
          <w:numId w:val="66"/>
        </w:numPr>
      </w:pPr>
      <w:r w:rsidRPr="00A847B7">
        <w:t>soit, d’une part, l’électricité ou l’hydrogène</w:t>
      </w:r>
      <w:r w:rsidR="00F142F6" w:rsidRPr="00A847B7">
        <w:t xml:space="preserve"> et, d’autre part, le gaz naturel</w:t>
      </w:r>
      <w:r w:rsidR="00CA4F22" w:rsidRPr="00A847B7">
        <w:t>, le gaz de pétrole liquéfié, l’essence ou le superéthanol E85 ;</w:t>
      </w:r>
    </w:p>
    <w:p w14:paraId="2458B2E4" w14:textId="5D171CEC" w:rsidR="00CA4F22" w:rsidRPr="00A847B7" w:rsidRDefault="00A04455" w:rsidP="00EE0687">
      <w:pPr>
        <w:pStyle w:val="Paragraphedeliste"/>
        <w:numPr>
          <w:ilvl w:val="0"/>
          <w:numId w:val="66"/>
        </w:numPr>
      </w:pPr>
      <w:r w:rsidRPr="00A847B7">
        <w:t>soit, d’une part, le ga</w:t>
      </w:r>
      <w:r w:rsidR="002B6283" w:rsidRPr="00A847B7">
        <w:t>z naturel ou le gaz de pétrole liquéfié et, d’autre part, l’essence ou le superéthanol E85.</w:t>
      </w:r>
    </w:p>
    <w:p w14:paraId="6A4624E2" w14:textId="79D15B4C" w:rsidR="00021CF3" w:rsidRPr="00021CF3" w:rsidRDefault="00DF7FE9" w:rsidP="00021CF3">
      <w:r>
        <w:t>Notez</w:t>
      </w:r>
      <w:r w:rsidR="00580698" w:rsidRPr="00A847B7">
        <w:t xml:space="preserve"> que la seconde composante </w:t>
      </w:r>
      <w:r w:rsidR="00103F91" w:rsidRPr="00A847B7">
        <w:t>de la TVS</w:t>
      </w:r>
      <w:r w:rsidR="00D07AC2" w:rsidRPr="00A847B7">
        <w:t xml:space="preserve"> ne s’applique pas aux véhicules dont la source d’énergie est exclusivement l’électricité, l’hydrogène ou une combinaison des 2.</w:t>
      </w:r>
    </w:p>
    <w:p w14:paraId="33507A25" w14:textId="16517FD7" w:rsidR="002B6283" w:rsidRPr="00A847B7" w:rsidRDefault="002B6283" w:rsidP="002B6283"/>
    <w:p w14:paraId="5C481766" w14:textId="57E91531" w:rsidR="00361A7A" w:rsidRPr="00A847B7" w:rsidRDefault="00361A7A" w:rsidP="00361A7A">
      <w:pPr>
        <w:pStyle w:val="Titre3"/>
      </w:pPr>
      <w:bookmarkStart w:id="93" w:name="_Toc60784199"/>
      <w:r w:rsidRPr="00A847B7">
        <w:t xml:space="preserve">Slide </w:t>
      </w:r>
      <w:r w:rsidR="001C3D3C">
        <w:t>37</w:t>
      </w:r>
      <w:r w:rsidRPr="00A847B7">
        <w:t xml:space="preserve"> : </w:t>
      </w:r>
      <w:r w:rsidR="00C70917" w:rsidRPr="00A847B7">
        <w:t>Réaménagement des taxes sur les véhicules en 2022</w:t>
      </w:r>
      <w:bookmarkEnd w:id="93"/>
    </w:p>
    <w:p w14:paraId="4D970CE0" w14:textId="38FFC630" w:rsidR="00AE2B67" w:rsidRPr="00A847B7" w:rsidRDefault="000C668C" w:rsidP="000C668C">
      <w:r w:rsidRPr="004F587E">
        <w:rPr>
          <w:u w:val="single"/>
        </w:rPr>
        <w:t xml:space="preserve">Source </w:t>
      </w:r>
      <w:r w:rsidRPr="00A847B7">
        <w:t>:</w:t>
      </w:r>
      <w:r w:rsidR="00AE2B67" w:rsidRPr="00A847B7">
        <w:t xml:space="preserve"> Loi de Finances pour 2021, </w:t>
      </w:r>
      <w:r w:rsidR="00BB63F6" w:rsidRPr="00BB63F6">
        <w:t>article 55</w:t>
      </w:r>
    </w:p>
    <w:p w14:paraId="7CB17631" w14:textId="602AD820" w:rsidR="00361A7A" w:rsidRPr="00A847B7" w:rsidRDefault="00535593" w:rsidP="00361A7A">
      <w:pPr>
        <w:spacing w:beforeAutospacing="1" w:after="100" w:afterAutospacing="1"/>
        <w:rPr>
          <w:rFonts w:cstheme="minorHAnsi"/>
        </w:rPr>
      </w:pPr>
      <w:r w:rsidRPr="00A847B7">
        <w:rPr>
          <w:rFonts w:cstheme="minorHAnsi"/>
        </w:rPr>
        <w:t>A compter de 2022, les taxes sur les véhicules feront l’objet d’un réaménagement. Ainsi, la taxe sur les véhicules de société</w:t>
      </w:r>
      <w:r w:rsidR="001B7A86" w:rsidRPr="00A847B7">
        <w:rPr>
          <w:rFonts w:cstheme="minorHAnsi"/>
        </w:rPr>
        <w:t xml:space="preserve"> (TVS)</w:t>
      </w:r>
      <w:r w:rsidRPr="00A847B7">
        <w:rPr>
          <w:rFonts w:cstheme="minorHAnsi"/>
        </w:rPr>
        <w:t xml:space="preserve"> de même que la taxe à l’essieu dans sa version actuelle seront supprimées.</w:t>
      </w:r>
    </w:p>
    <w:p w14:paraId="5BD149AC" w14:textId="315BD5F7" w:rsidR="00B51DF0" w:rsidRPr="00A847B7" w:rsidRDefault="007306A2" w:rsidP="00361A7A">
      <w:pPr>
        <w:spacing w:beforeAutospacing="1" w:after="100" w:afterAutospacing="1"/>
        <w:rPr>
          <w:rFonts w:cstheme="minorHAnsi"/>
        </w:rPr>
      </w:pPr>
      <w:r w:rsidRPr="00A847B7">
        <w:rPr>
          <w:rFonts w:cstheme="minorHAnsi"/>
        </w:rPr>
        <w:t>A la place, 3 nouvelles taxe</w:t>
      </w:r>
      <w:r w:rsidR="008417AE" w:rsidRPr="00A847B7">
        <w:rPr>
          <w:rFonts w:cstheme="minorHAnsi"/>
        </w:rPr>
        <w:t>s seront créées</w:t>
      </w:r>
      <w:r w:rsidR="00355745" w:rsidRPr="00A847B7">
        <w:rPr>
          <w:rFonts w:cstheme="minorHAnsi"/>
        </w:rPr>
        <w:t xml:space="preserve"> concernant les véhicules utilisés en France pour les besoins de la réalisation d’activité économique</w:t>
      </w:r>
      <w:r w:rsidR="008417AE" w:rsidRPr="00A847B7">
        <w:rPr>
          <w:rFonts w:cstheme="minorHAnsi"/>
        </w:rPr>
        <w:t> :</w:t>
      </w:r>
    </w:p>
    <w:p w14:paraId="35941087" w14:textId="0642481B" w:rsidR="001B7A86" w:rsidRPr="00A847B7" w:rsidRDefault="00D573A4" w:rsidP="00EE0687">
      <w:pPr>
        <w:pStyle w:val="Paragraphedeliste"/>
        <w:numPr>
          <w:ilvl w:val="0"/>
          <w:numId w:val="105"/>
        </w:numPr>
        <w:spacing w:beforeAutospacing="1" w:after="100" w:afterAutospacing="1"/>
        <w:rPr>
          <w:rFonts w:cstheme="minorHAnsi"/>
        </w:rPr>
      </w:pPr>
      <w:r w:rsidRPr="00A847B7">
        <w:rPr>
          <w:rFonts w:cstheme="minorHAnsi"/>
        </w:rPr>
        <w:t xml:space="preserve">pour les véhicules de tourisme, </w:t>
      </w:r>
      <w:r w:rsidR="008417AE" w:rsidRPr="00A847B7">
        <w:rPr>
          <w:rFonts w:cstheme="minorHAnsi"/>
        </w:rPr>
        <w:t xml:space="preserve">en remplacement de la </w:t>
      </w:r>
      <w:r w:rsidR="001B7A86" w:rsidRPr="00A847B7">
        <w:rPr>
          <w:rFonts w:cstheme="minorHAnsi"/>
        </w:rPr>
        <w:t>TVS</w:t>
      </w:r>
      <w:r w:rsidRPr="00A847B7">
        <w:rPr>
          <w:rFonts w:cstheme="minorHAnsi"/>
        </w:rPr>
        <w:t> :</w:t>
      </w:r>
    </w:p>
    <w:p w14:paraId="37D4E2CA" w14:textId="302A4D31" w:rsidR="00D573A4" w:rsidRPr="00A847B7" w:rsidRDefault="00632ACE" w:rsidP="00EE0687">
      <w:pPr>
        <w:pStyle w:val="Paragraphedeliste"/>
        <w:numPr>
          <w:ilvl w:val="1"/>
          <w:numId w:val="105"/>
        </w:numPr>
        <w:spacing w:beforeAutospacing="1" w:after="100" w:afterAutospacing="1"/>
        <w:rPr>
          <w:rFonts w:cstheme="minorHAnsi"/>
        </w:rPr>
      </w:pPr>
      <w:r w:rsidRPr="00A847B7">
        <w:rPr>
          <w:rFonts w:cstheme="minorHAnsi"/>
        </w:rPr>
        <w:t>la taxe annuelle sur les émissions de dioxyde de carbone ;</w:t>
      </w:r>
    </w:p>
    <w:p w14:paraId="61E01595" w14:textId="0AA8A563" w:rsidR="00632ACE" w:rsidRPr="00A847B7" w:rsidRDefault="00632ACE" w:rsidP="00EE0687">
      <w:pPr>
        <w:pStyle w:val="Paragraphedeliste"/>
        <w:numPr>
          <w:ilvl w:val="1"/>
          <w:numId w:val="105"/>
        </w:numPr>
        <w:spacing w:beforeAutospacing="1" w:after="100" w:afterAutospacing="1"/>
        <w:rPr>
          <w:rFonts w:cstheme="minorHAnsi"/>
        </w:rPr>
      </w:pPr>
      <w:r w:rsidRPr="00A847B7">
        <w:rPr>
          <w:rFonts w:cstheme="minorHAnsi"/>
        </w:rPr>
        <w:t xml:space="preserve">la taxe annuelle relative aux émissions de polluants </w:t>
      </w:r>
      <w:r w:rsidR="00134D82" w:rsidRPr="00A847B7">
        <w:rPr>
          <w:rFonts w:cstheme="minorHAnsi"/>
        </w:rPr>
        <w:t>at</w:t>
      </w:r>
      <w:r w:rsidR="00800277" w:rsidRPr="00A847B7">
        <w:rPr>
          <w:rFonts w:cstheme="minorHAnsi"/>
        </w:rPr>
        <w:t>mosphériques ;</w:t>
      </w:r>
    </w:p>
    <w:p w14:paraId="02DD7008" w14:textId="584DA0C8" w:rsidR="00800277" w:rsidRPr="00A847B7" w:rsidRDefault="00800277" w:rsidP="00EE0687">
      <w:pPr>
        <w:pStyle w:val="Paragraphedeliste"/>
        <w:numPr>
          <w:ilvl w:val="0"/>
          <w:numId w:val="105"/>
        </w:numPr>
        <w:spacing w:beforeAutospacing="1" w:after="100" w:afterAutospacing="1"/>
        <w:rPr>
          <w:rFonts w:cstheme="minorHAnsi"/>
        </w:rPr>
      </w:pPr>
      <w:r w:rsidRPr="00A847B7">
        <w:rPr>
          <w:rFonts w:cstheme="minorHAnsi"/>
        </w:rPr>
        <w:t>pour les véhicules lourds de transport de marchandises : une taxe annuelle à l’essieu.</w:t>
      </w:r>
    </w:p>
    <w:p w14:paraId="71E855C6" w14:textId="38EDEF2A" w:rsidR="00D67728" w:rsidRPr="00A847B7" w:rsidRDefault="00D67728" w:rsidP="00800277">
      <w:pPr>
        <w:spacing w:beforeAutospacing="1" w:after="100" w:afterAutospacing="1"/>
        <w:rPr>
          <w:rFonts w:cstheme="minorHAnsi"/>
        </w:rPr>
      </w:pPr>
      <w:r w:rsidRPr="00A847B7">
        <w:rPr>
          <w:rFonts w:cstheme="minorHAnsi"/>
        </w:rPr>
        <w:lastRenderedPageBreak/>
        <w:t>Ces taxes ne s</w:t>
      </w:r>
      <w:r w:rsidR="006E1BD1">
        <w:rPr>
          <w:rFonts w:cstheme="minorHAnsi"/>
        </w:rPr>
        <w:t>er</w:t>
      </w:r>
      <w:r w:rsidRPr="00A847B7">
        <w:rPr>
          <w:rFonts w:cstheme="minorHAnsi"/>
        </w:rPr>
        <w:t>ont pas déductibles de l’impôt sur les sociétés.</w:t>
      </w:r>
    </w:p>
    <w:p w14:paraId="27CA9414" w14:textId="167CC118" w:rsidR="00D10041" w:rsidRPr="00CB7D77" w:rsidRDefault="00DA1C42" w:rsidP="00EE0687">
      <w:pPr>
        <w:pStyle w:val="Paragraphedeliste"/>
        <w:numPr>
          <w:ilvl w:val="0"/>
          <w:numId w:val="86"/>
        </w:numPr>
        <w:spacing w:beforeAutospacing="1" w:after="100" w:afterAutospacing="1"/>
        <w:rPr>
          <w:rFonts w:cstheme="minorHAnsi"/>
        </w:rPr>
      </w:pPr>
      <w:r w:rsidRPr="00A847B7">
        <w:rPr>
          <w:rFonts w:cstheme="minorHAnsi"/>
          <w:b/>
          <w:bCs/>
          <w:i/>
          <w:iCs/>
          <w:u w:val="single"/>
        </w:rPr>
        <w:t>Règles communes de fonctionnement aux 3 nouvelles taxes</w:t>
      </w:r>
    </w:p>
    <w:p w14:paraId="4B08763B" w14:textId="77777777" w:rsidR="00CB7D77" w:rsidRPr="00A847B7" w:rsidRDefault="00CB7D77" w:rsidP="00CB7D77">
      <w:pPr>
        <w:pStyle w:val="Paragraphedeliste"/>
        <w:spacing w:beforeAutospacing="1" w:after="100" w:afterAutospacing="1"/>
        <w:rPr>
          <w:rFonts w:cstheme="minorHAnsi"/>
        </w:rPr>
      </w:pPr>
    </w:p>
    <w:p w14:paraId="6C7F3DA2" w14:textId="3EDD96F8" w:rsidR="00A14CB1" w:rsidRPr="00A847B7" w:rsidRDefault="00A14CB1" w:rsidP="00EE0687">
      <w:pPr>
        <w:pStyle w:val="Paragraphedeliste"/>
        <w:numPr>
          <w:ilvl w:val="0"/>
          <w:numId w:val="108"/>
        </w:numPr>
        <w:spacing w:beforeAutospacing="1" w:after="100" w:afterAutospacing="1"/>
        <w:rPr>
          <w:rFonts w:cstheme="minorHAnsi"/>
        </w:rPr>
      </w:pPr>
      <w:r w:rsidRPr="00A847B7">
        <w:rPr>
          <w:rFonts w:cstheme="minorHAnsi"/>
          <w:b/>
          <w:bCs/>
        </w:rPr>
        <w:t>Fait générateur</w:t>
      </w:r>
    </w:p>
    <w:p w14:paraId="044F05A7" w14:textId="16D64BA6" w:rsidR="000C7BA9" w:rsidRPr="00A847B7" w:rsidRDefault="00274BB1" w:rsidP="00DA1C42">
      <w:pPr>
        <w:spacing w:beforeAutospacing="1" w:after="100" w:afterAutospacing="1"/>
        <w:rPr>
          <w:rFonts w:cstheme="minorHAnsi"/>
        </w:rPr>
      </w:pPr>
      <w:r w:rsidRPr="00A847B7">
        <w:rPr>
          <w:rFonts w:cstheme="minorHAnsi"/>
        </w:rPr>
        <w:t>Le fait générateur de ces 3 taxes est constitué par l’utilisation du véhicule en France pour les besoins de la réalisation d’activités économiques</w:t>
      </w:r>
      <w:r w:rsidR="0065477F" w:rsidRPr="00A847B7">
        <w:rPr>
          <w:rFonts w:cstheme="minorHAnsi"/>
        </w:rPr>
        <w:t xml:space="preserve">. </w:t>
      </w:r>
    </w:p>
    <w:p w14:paraId="3620E178" w14:textId="0130D11E" w:rsidR="0065477F" w:rsidRPr="00A847B7" w:rsidRDefault="0065477F" w:rsidP="00DA1C42">
      <w:pPr>
        <w:spacing w:beforeAutospacing="1" w:after="100" w:afterAutospacing="1"/>
        <w:rPr>
          <w:rFonts w:cstheme="minorHAnsi"/>
        </w:rPr>
      </w:pPr>
      <w:r w:rsidRPr="00A847B7">
        <w:rPr>
          <w:rFonts w:cstheme="minorHAnsi"/>
        </w:rPr>
        <w:t>Dans ce cadre, les véhicules concernés sont</w:t>
      </w:r>
      <w:r w:rsidR="00FF009C" w:rsidRPr="00A847B7">
        <w:rPr>
          <w:rFonts w:cstheme="minorHAnsi"/>
        </w:rPr>
        <w:t xml:space="preserve"> </w:t>
      </w:r>
      <w:r w:rsidRPr="00A847B7">
        <w:rPr>
          <w:rFonts w:cstheme="minorHAnsi"/>
        </w:rPr>
        <w:t>:</w:t>
      </w:r>
    </w:p>
    <w:p w14:paraId="224106EC" w14:textId="4A0C2124" w:rsidR="0065477F" w:rsidRPr="00A847B7" w:rsidRDefault="00F04D47" w:rsidP="00EE0687">
      <w:pPr>
        <w:pStyle w:val="Paragraphedeliste"/>
        <w:numPr>
          <w:ilvl w:val="0"/>
          <w:numId w:val="106"/>
        </w:numPr>
        <w:spacing w:beforeAutospacing="1" w:after="100" w:afterAutospacing="1"/>
        <w:rPr>
          <w:rFonts w:cstheme="minorHAnsi"/>
        </w:rPr>
      </w:pPr>
      <w:r w:rsidRPr="00A847B7">
        <w:rPr>
          <w:rFonts w:cstheme="minorHAnsi"/>
        </w:rPr>
        <w:t>c</w:t>
      </w:r>
      <w:r w:rsidR="00FF009C" w:rsidRPr="00A847B7">
        <w:rPr>
          <w:rFonts w:cstheme="minorHAnsi"/>
        </w:rPr>
        <w:t xml:space="preserve">eux </w:t>
      </w:r>
      <w:r w:rsidR="00A05737" w:rsidRPr="00A847B7">
        <w:rPr>
          <w:rFonts w:cstheme="minorHAnsi"/>
        </w:rPr>
        <w:t>qui sont immatriculés en France, ou temporairement autorisés à la circulation en France, et qui sont détenus par une entreprise ou font l’objet d’une formule locative de longue durée au bénéfice d’une entreprise ;</w:t>
      </w:r>
    </w:p>
    <w:p w14:paraId="02DB43E8" w14:textId="791404FA" w:rsidR="00A05737" w:rsidRPr="00A847B7" w:rsidRDefault="00F04D47" w:rsidP="00EE0687">
      <w:pPr>
        <w:pStyle w:val="Paragraphedeliste"/>
        <w:numPr>
          <w:ilvl w:val="0"/>
          <w:numId w:val="106"/>
        </w:numPr>
        <w:spacing w:beforeAutospacing="1" w:after="100" w:afterAutospacing="1"/>
        <w:rPr>
          <w:rFonts w:cstheme="minorHAnsi"/>
        </w:rPr>
      </w:pPr>
      <w:r w:rsidRPr="00A847B7">
        <w:rPr>
          <w:rFonts w:cstheme="minorHAnsi"/>
        </w:rPr>
        <w:t>o</w:t>
      </w:r>
      <w:r w:rsidR="00A05737" w:rsidRPr="00A847B7">
        <w:rPr>
          <w:rFonts w:cstheme="minorHAnsi"/>
        </w:rPr>
        <w:t>u</w:t>
      </w:r>
      <w:r w:rsidR="00FF009C" w:rsidRPr="00A847B7">
        <w:rPr>
          <w:rFonts w:cstheme="minorHAnsi"/>
        </w:rPr>
        <w:t xml:space="preserve"> ceux</w:t>
      </w:r>
      <w:r w:rsidR="00A05737" w:rsidRPr="00A847B7">
        <w:rPr>
          <w:rFonts w:cstheme="minorHAnsi"/>
        </w:rPr>
        <w:t xml:space="preserve"> qui circulent sur les voies ouvertes à la circulation publique du territoire national et qu’une entreprise prend à sa charge, totalement ou partiellement, les frais engagés par une personne physique pour son acquisition ou son utilisation, quelle que soit la forme de cette prise en charge</w:t>
      </w:r>
      <w:r w:rsidR="00FF009C" w:rsidRPr="00A847B7">
        <w:rPr>
          <w:rFonts w:cstheme="minorHAnsi"/>
        </w:rPr>
        <w:t> ;</w:t>
      </w:r>
    </w:p>
    <w:p w14:paraId="3069D08C" w14:textId="76D06AE9" w:rsidR="00FF009C" w:rsidRPr="00A847B7" w:rsidRDefault="00FF009C" w:rsidP="00EE0687">
      <w:pPr>
        <w:pStyle w:val="Paragraphedeliste"/>
        <w:numPr>
          <w:ilvl w:val="0"/>
          <w:numId w:val="106"/>
        </w:numPr>
        <w:spacing w:beforeAutospacing="1" w:after="100" w:afterAutospacing="1"/>
        <w:rPr>
          <w:rFonts w:cstheme="minorHAnsi"/>
        </w:rPr>
      </w:pPr>
      <w:r w:rsidRPr="00A847B7">
        <w:rPr>
          <w:rFonts w:cstheme="minorHAnsi"/>
        </w:rPr>
        <w:t xml:space="preserve">dans les autres cas, </w:t>
      </w:r>
      <w:r w:rsidR="00F04D47" w:rsidRPr="00A847B7">
        <w:rPr>
          <w:rFonts w:cstheme="minorHAnsi"/>
        </w:rPr>
        <w:t xml:space="preserve">ceux </w:t>
      </w:r>
      <w:r w:rsidRPr="00A847B7">
        <w:rPr>
          <w:rFonts w:cstheme="minorHAnsi"/>
        </w:rPr>
        <w:t>qui circulent sur les voies ouvertes à la circulation publique du territoire national pour les besoins de la réalisation d’une activité économique</w:t>
      </w:r>
      <w:r w:rsidR="00792DD8" w:rsidRPr="00A847B7">
        <w:rPr>
          <w:rFonts w:cstheme="minorHAnsi"/>
        </w:rPr>
        <w:t>.</w:t>
      </w:r>
    </w:p>
    <w:p w14:paraId="1D54B06E" w14:textId="26019F82" w:rsidR="00D10041" w:rsidRPr="00A847B7" w:rsidRDefault="00792DD8" w:rsidP="00361A7A">
      <w:pPr>
        <w:spacing w:beforeAutospacing="1" w:after="100" w:afterAutospacing="1"/>
        <w:rPr>
          <w:rFonts w:cstheme="minorHAnsi"/>
        </w:rPr>
      </w:pPr>
      <w:r w:rsidRPr="00A847B7">
        <w:rPr>
          <w:rFonts w:cstheme="minorHAnsi"/>
        </w:rPr>
        <w:t xml:space="preserve">A l’inverse, ne sont pas réputés être utilisés pour les besoins de la réalisation d’activités économiques : </w:t>
      </w:r>
    </w:p>
    <w:p w14:paraId="275101D0" w14:textId="1581C57A" w:rsidR="00792DD8" w:rsidRPr="00A847B7" w:rsidRDefault="00792DD8" w:rsidP="00EE0687">
      <w:pPr>
        <w:pStyle w:val="Paragraphedeliste"/>
        <w:numPr>
          <w:ilvl w:val="0"/>
          <w:numId w:val="107"/>
        </w:numPr>
        <w:spacing w:beforeAutospacing="1" w:after="100" w:afterAutospacing="1"/>
        <w:rPr>
          <w:rFonts w:cstheme="minorHAnsi"/>
        </w:rPr>
      </w:pPr>
      <w:r w:rsidRPr="00A847B7">
        <w:rPr>
          <w:rFonts w:cstheme="minorHAnsi"/>
        </w:rPr>
        <w:t>les véhicules qui ne sont pas autorisés à la circulation ainsi que ceux qui, à la demande des pouvoirs publics, sont immobilisés ou mis en fourrière</w:t>
      </w:r>
      <w:r w:rsidR="006A4690" w:rsidRPr="00A847B7">
        <w:rPr>
          <w:rFonts w:cstheme="minorHAnsi"/>
        </w:rPr>
        <w:t> ;</w:t>
      </w:r>
    </w:p>
    <w:p w14:paraId="2E818AD9" w14:textId="416E08C8" w:rsidR="006A4690" w:rsidRPr="00A847B7" w:rsidRDefault="006A4690" w:rsidP="00EE0687">
      <w:pPr>
        <w:pStyle w:val="Paragraphedeliste"/>
        <w:numPr>
          <w:ilvl w:val="0"/>
          <w:numId w:val="107"/>
        </w:numPr>
        <w:spacing w:beforeAutospacing="1" w:after="100" w:afterAutospacing="1"/>
        <w:rPr>
          <w:rFonts w:cstheme="minorHAnsi"/>
        </w:rPr>
      </w:pPr>
      <w:r w:rsidRPr="00A847B7">
        <w:rPr>
          <w:rFonts w:cstheme="minorHAnsi"/>
        </w:rPr>
        <w:t>les véhicules qui répondent aux 2 conditions cumulatives suivantes :</w:t>
      </w:r>
    </w:p>
    <w:p w14:paraId="3553C8BC" w14:textId="0F7EE828" w:rsidR="006A4690" w:rsidRPr="00A847B7" w:rsidRDefault="006A4690" w:rsidP="00EE0687">
      <w:pPr>
        <w:pStyle w:val="Paragraphedeliste"/>
        <w:numPr>
          <w:ilvl w:val="1"/>
          <w:numId w:val="107"/>
        </w:numPr>
        <w:spacing w:beforeAutospacing="1" w:after="100" w:afterAutospacing="1"/>
        <w:rPr>
          <w:rFonts w:cstheme="minorHAnsi"/>
        </w:rPr>
      </w:pPr>
      <w:r w:rsidRPr="00A847B7">
        <w:rPr>
          <w:rFonts w:cstheme="minorHAnsi"/>
        </w:rPr>
        <w:t>ils sont autorisés à circuler sur la base d’un certificat d’immatriculation délivré spécifiquement pour les besoins de la construction, de la commercialisation, de la réparation ou du contrôle technique automobiles</w:t>
      </w:r>
      <w:r w:rsidR="00E722FA" w:rsidRPr="00A847B7">
        <w:rPr>
          <w:rFonts w:cstheme="minorHAnsi"/>
        </w:rPr>
        <w:t> ;</w:t>
      </w:r>
    </w:p>
    <w:p w14:paraId="733A54F8" w14:textId="7467DE17" w:rsidR="00A05737" w:rsidRPr="00A847B7" w:rsidRDefault="00E722FA" w:rsidP="00EE0687">
      <w:pPr>
        <w:pStyle w:val="Paragraphedeliste"/>
        <w:numPr>
          <w:ilvl w:val="1"/>
          <w:numId w:val="107"/>
        </w:numPr>
        <w:spacing w:beforeAutospacing="1" w:after="100" w:afterAutospacing="1"/>
        <w:rPr>
          <w:rFonts w:cstheme="minorHAnsi"/>
        </w:rPr>
      </w:pPr>
      <w:r w:rsidRPr="00A847B7">
        <w:rPr>
          <w:rFonts w:cstheme="minorHAnsi"/>
        </w:rPr>
        <w:t>ils ne réalisent effectivement aucune opération de transport autre que celle strictement nécessaire pour les besoins de la construction, de la commercialisation, de la réparation ou du contrôle technique automobiles.</w:t>
      </w:r>
    </w:p>
    <w:p w14:paraId="4FBFFBEF" w14:textId="77777777" w:rsidR="00584377" w:rsidRPr="00A847B7" w:rsidRDefault="00584377" w:rsidP="00584377">
      <w:pPr>
        <w:pStyle w:val="Paragraphedeliste"/>
        <w:spacing w:beforeAutospacing="1" w:after="100" w:afterAutospacing="1"/>
        <w:ind w:left="1440"/>
        <w:rPr>
          <w:rFonts w:cstheme="minorHAnsi"/>
        </w:rPr>
      </w:pPr>
    </w:p>
    <w:p w14:paraId="3B3FAD27" w14:textId="738D1848" w:rsidR="00E722FA" w:rsidRPr="00A847B7" w:rsidRDefault="00A14CB1" w:rsidP="00EE0687">
      <w:pPr>
        <w:pStyle w:val="Paragraphedeliste"/>
        <w:numPr>
          <w:ilvl w:val="0"/>
          <w:numId w:val="109"/>
        </w:numPr>
        <w:spacing w:beforeAutospacing="1" w:after="100" w:afterAutospacing="1"/>
        <w:rPr>
          <w:rFonts w:cstheme="minorHAnsi"/>
        </w:rPr>
      </w:pPr>
      <w:r w:rsidRPr="00A847B7">
        <w:rPr>
          <w:rFonts w:cstheme="minorHAnsi"/>
          <w:b/>
          <w:bCs/>
        </w:rPr>
        <w:t>Redevable</w:t>
      </w:r>
    </w:p>
    <w:p w14:paraId="06E9831D" w14:textId="20AA24EC" w:rsidR="00A14CB1" w:rsidRPr="00A847B7" w:rsidRDefault="00A14CB1" w:rsidP="00A14CB1">
      <w:pPr>
        <w:spacing w:beforeAutospacing="1" w:after="100" w:afterAutospacing="1"/>
        <w:rPr>
          <w:rFonts w:cstheme="minorHAnsi"/>
        </w:rPr>
      </w:pPr>
      <w:r w:rsidRPr="00A847B7">
        <w:rPr>
          <w:rFonts w:cstheme="minorHAnsi"/>
        </w:rPr>
        <w:t>La personne tenue au paiement de la taxe (</w:t>
      </w:r>
      <w:r w:rsidR="00E61BC5" w:rsidRPr="00A847B7">
        <w:rPr>
          <w:rFonts w:cstheme="minorHAnsi"/>
        </w:rPr>
        <w:t>donc</w:t>
      </w:r>
      <w:r w:rsidRPr="00A847B7">
        <w:rPr>
          <w:rFonts w:cstheme="minorHAnsi"/>
        </w:rPr>
        <w:t xml:space="preserve"> le redevable)</w:t>
      </w:r>
      <w:r w:rsidR="00B7228D" w:rsidRPr="00A847B7">
        <w:rPr>
          <w:rFonts w:cstheme="minorHAnsi"/>
        </w:rPr>
        <w:t xml:space="preserve"> est l’utilisateur du véhicule</w:t>
      </w:r>
      <w:r w:rsidR="00E61BC5" w:rsidRPr="00A847B7">
        <w:rPr>
          <w:rFonts w:cstheme="minorHAnsi"/>
        </w:rPr>
        <w:t>, c’est-à-dire :</w:t>
      </w:r>
    </w:p>
    <w:p w14:paraId="6AFCEA96" w14:textId="77777777" w:rsidR="00937F2D" w:rsidRDefault="00E61BC5" w:rsidP="00EE0687">
      <w:pPr>
        <w:pStyle w:val="Paragraphedeliste"/>
        <w:numPr>
          <w:ilvl w:val="0"/>
          <w:numId w:val="316"/>
        </w:numPr>
        <w:spacing w:beforeAutospacing="1" w:after="100" w:afterAutospacing="1"/>
        <w:rPr>
          <w:rFonts w:cstheme="minorHAnsi"/>
        </w:rPr>
      </w:pPr>
      <w:r w:rsidRPr="00937F2D">
        <w:rPr>
          <w:rFonts w:cstheme="minorHAnsi"/>
        </w:rPr>
        <w:t>le propriétaire</w:t>
      </w:r>
      <w:r w:rsidR="009A0CB4" w:rsidRPr="00937F2D">
        <w:rPr>
          <w:rFonts w:cstheme="minorHAnsi"/>
        </w:rPr>
        <w:t xml:space="preserve">, sauf dans les 3 </w:t>
      </w:r>
      <w:r w:rsidR="007A51E8" w:rsidRPr="00937F2D">
        <w:rPr>
          <w:rFonts w:cstheme="minorHAnsi"/>
        </w:rPr>
        <w:t>cas</w:t>
      </w:r>
      <w:r w:rsidR="009A0CB4" w:rsidRPr="00937F2D">
        <w:rPr>
          <w:rFonts w:cstheme="minorHAnsi"/>
        </w:rPr>
        <w:t xml:space="preserve"> suivants</w:t>
      </w:r>
      <w:r w:rsidR="000A557B" w:rsidRPr="00937F2D">
        <w:rPr>
          <w:rFonts w:cstheme="minorHAnsi"/>
        </w:rPr>
        <w:t> ;</w:t>
      </w:r>
    </w:p>
    <w:p w14:paraId="59740793" w14:textId="77777777" w:rsidR="00937F2D" w:rsidRDefault="000B2DD4" w:rsidP="00EE0687">
      <w:pPr>
        <w:pStyle w:val="Paragraphedeliste"/>
        <w:numPr>
          <w:ilvl w:val="0"/>
          <w:numId w:val="316"/>
        </w:numPr>
        <w:spacing w:beforeAutospacing="1" w:after="100" w:afterAutospacing="1"/>
        <w:rPr>
          <w:rFonts w:cstheme="minorHAnsi"/>
        </w:rPr>
      </w:pPr>
      <w:r w:rsidRPr="00937F2D">
        <w:rPr>
          <w:rFonts w:cstheme="minorHAnsi"/>
        </w:rPr>
        <w:t>le locataire, lorsque le véhicule fait l’objet d’une formule locative de longue durée</w:t>
      </w:r>
      <w:r w:rsidR="007A51E8" w:rsidRPr="00937F2D">
        <w:rPr>
          <w:rFonts w:cstheme="minorHAnsi"/>
        </w:rPr>
        <w:t>, sauf dans les 2 cas suivants ;</w:t>
      </w:r>
    </w:p>
    <w:p w14:paraId="403F324E" w14:textId="49C5A231" w:rsidR="00CB7D77" w:rsidRDefault="007A51E8" w:rsidP="00EE0687">
      <w:pPr>
        <w:pStyle w:val="Paragraphedeliste"/>
        <w:numPr>
          <w:ilvl w:val="0"/>
          <w:numId w:val="316"/>
        </w:numPr>
        <w:spacing w:beforeAutospacing="1" w:after="100" w:afterAutospacing="1"/>
        <w:rPr>
          <w:rFonts w:cstheme="minorHAnsi"/>
        </w:rPr>
      </w:pPr>
      <w:r w:rsidRPr="00937F2D">
        <w:rPr>
          <w:rFonts w:cstheme="minorHAnsi"/>
        </w:rPr>
        <w:t>pour les véhicules de tourisme, la personne qui dispose du véhicule autrement que dans le cadre d’une formule locative de longue durée, sauf dans le cas suivant ;</w:t>
      </w:r>
      <w:r w:rsidR="00FB6015" w:rsidRPr="00937F2D">
        <w:rPr>
          <w:rFonts w:cstheme="minorHAnsi"/>
        </w:rPr>
        <w:t xml:space="preserve">pour les véhicules qui circulent sur les voies ouvertes à la circulation publique du territoire national et </w:t>
      </w:r>
      <w:r w:rsidR="001B6A9F" w:rsidRPr="00937F2D">
        <w:rPr>
          <w:rFonts w:cstheme="minorHAnsi"/>
        </w:rPr>
        <w:t xml:space="preserve">pour lesquels </w:t>
      </w:r>
      <w:r w:rsidR="00FB6015" w:rsidRPr="00937F2D">
        <w:rPr>
          <w:rFonts w:cstheme="minorHAnsi"/>
        </w:rPr>
        <w:t xml:space="preserve">une entreprise prend à sa charge, totalement ou partiellement, les frais engagés par une personne physique pour son acquisition ou son utilisation, quelle que soit la forme de cette prise en charge, l’entreprise </w:t>
      </w:r>
      <w:r w:rsidR="001B6A9F" w:rsidRPr="00937F2D">
        <w:rPr>
          <w:rFonts w:cstheme="minorHAnsi"/>
        </w:rPr>
        <w:t>en question.</w:t>
      </w:r>
    </w:p>
    <w:p w14:paraId="3DEC08CB" w14:textId="77777777" w:rsidR="00937F2D" w:rsidRPr="00937F2D" w:rsidRDefault="00937F2D" w:rsidP="00937F2D">
      <w:pPr>
        <w:pStyle w:val="Paragraphedeliste"/>
        <w:spacing w:beforeAutospacing="1" w:after="100" w:afterAutospacing="1"/>
        <w:ind w:left="1428"/>
        <w:rPr>
          <w:rFonts w:cstheme="minorHAnsi"/>
        </w:rPr>
      </w:pPr>
    </w:p>
    <w:p w14:paraId="38BEB98A" w14:textId="5FA20A64" w:rsidR="001B6A9F" w:rsidRPr="00A847B7" w:rsidRDefault="001B6A9F" w:rsidP="00EE0687">
      <w:pPr>
        <w:pStyle w:val="Paragraphedeliste"/>
        <w:numPr>
          <w:ilvl w:val="0"/>
          <w:numId w:val="109"/>
        </w:numPr>
        <w:spacing w:beforeAutospacing="1" w:after="100" w:afterAutospacing="1"/>
        <w:rPr>
          <w:rFonts w:cstheme="minorHAnsi"/>
        </w:rPr>
      </w:pPr>
      <w:r w:rsidRPr="00A847B7">
        <w:rPr>
          <w:rFonts w:cstheme="minorHAnsi"/>
          <w:b/>
          <w:bCs/>
        </w:rPr>
        <w:t xml:space="preserve">Exigibilité </w:t>
      </w:r>
      <w:r w:rsidR="006A2AD3" w:rsidRPr="00A847B7">
        <w:rPr>
          <w:rFonts w:cstheme="minorHAnsi"/>
          <w:b/>
          <w:bCs/>
        </w:rPr>
        <w:t>des taxes</w:t>
      </w:r>
    </w:p>
    <w:p w14:paraId="60043234" w14:textId="7057517B" w:rsidR="001B6A9F" w:rsidRPr="00A847B7" w:rsidRDefault="00A60FEE" w:rsidP="001B6A9F">
      <w:pPr>
        <w:spacing w:beforeAutospacing="1" w:after="100" w:afterAutospacing="1"/>
        <w:rPr>
          <w:rFonts w:cstheme="minorHAnsi"/>
        </w:rPr>
      </w:pPr>
      <w:r w:rsidRPr="00A847B7">
        <w:rPr>
          <w:rFonts w:cstheme="minorHAnsi"/>
        </w:rPr>
        <w:lastRenderedPageBreak/>
        <w:t xml:space="preserve">Les 3 taxes sont exigibles lors de l’intervention du fait générateur. </w:t>
      </w:r>
    </w:p>
    <w:p w14:paraId="60DDDD9C" w14:textId="39F74B9E" w:rsidR="00A60FEE" w:rsidRPr="00A847B7" w:rsidRDefault="006A2AD3" w:rsidP="00EE0687">
      <w:pPr>
        <w:pStyle w:val="Paragraphedeliste"/>
        <w:numPr>
          <w:ilvl w:val="0"/>
          <w:numId w:val="110"/>
        </w:numPr>
        <w:spacing w:beforeAutospacing="1" w:after="100" w:afterAutospacing="1"/>
        <w:rPr>
          <w:rFonts w:cstheme="minorHAnsi"/>
        </w:rPr>
      </w:pPr>
      <w:r w:rsidRPr="00A847B7">
        <w:rPr>
          <w:rFonts w:cstheme="minorHAnsi"/>
          <w:b/>
          <w:bCs/>
        </w:rPr>
        <w:t xml:space="preserve">Calcul des taxes </w:t>
      </w:r>
    </w:p>
    <w:p w14:paraId="5F1CC723" w14:textId="6B06E788" w:rsidR="006A2AD3" w:rsidRPr="00A847B7" w:rsidRDefault="00CB1C3F" w:rsidP="006A2AD3">
      <w:pPr>
        <w:spacing w:beforeAutospacing="1" w:after="100" w:afterAutospacing="1"/>
        <w:rPr>
          <w:rFonts w:cstheme="minorHAnsi"/>
        </w:rPr>
      </w:pPr>
      <w:r w:rsidRPr="00A847B7">
        <w:rPr>
          <w:rFonts w:cstheme="minorHAnsi"/>
        </w:rPr>
        <w:t>Pour chaque véhicule, le montant des taxes est égal au produit entre, d’une part, la proportion annuelle d’utilisation</w:t>
      </w:r>
      <w:r w:rsidR="00D83534" w:rsidRPr="00A847B7">
        <w:rPr>
          <w:rFonts w:cstheme="minorHAnsi"/>
        </w:rPr>
        <w:t xml:space="preserve"> et un tarif propre à chacune des taxes en question.</w:t>
      </w:r>
    </w:p>
    <w:p w14:paraId="45394827" w14:textId="1E8E9527" w:rsidR="006A2AD3" w:rsidRPr="00A847B7" w:rsidRDefault="00F863EC" w:rsidP="001B6A9F">
      <w:pPr>
        <w:spacing w:beforeAutospacing="1" w:after="100" w:afterAutospacing="1"/>
        <w:rPr>
          <w:rFonts w:cstheme="minorHAnsi"/>
        </w:rPr>
      </w:pPr>
      <w:r w:rsidRPr="00A847B7">
        <w:rPr>
          <w:rFonts w:cstheme="minorHAnsi"/>
        </w:rPr>
        <w:t>La proportion annuelle d’utilisation du véhicule est égale au quotient entre le nombre de jours où le redevable est utilisateur du véhicule, et le nombre de jours de l’année.</w:t>
      </w:r>
    </w:p>
    <w:p w14:paraId="5EFCCCDC" w14:textId="52A525B8" w:rsidR="00F863EC" w:rsidRPr="00A847B7" w:rsidRDefault="00F863EC" w:rsidP="00F863EC">
      <w:pPr>
        <w:spacing w:beforeAutospacing="1" w:after="100" w:afterAutospacing="1"/>
        <w:rPr>
          <w:rFonts w:cstheme="minorHAnsi"/>
        </w:rPr>
      </w:pPr>
      <w:r w:rsidRPr="00A847B7">
        <w:rPr>
          <w:rFonts w:cstheme="minorHAnsi"/>
        </w:rPr>
        <w:t xml:space="preserve">Le montant cumulé de la taxe annuelle sur les émissions de dioxyde de carbone et de la taxe annuelle relative aux émissions de polluants atmosphériques exigibles </w:t>
      </w:r>
      <w:r w:rsidR="007726FF" w:rsidRPr="00A847B7">
        <w:rPr>
          <w:rFonts w:cstheme="minorHAnsi"/>
        </w:rPr>
        <w:t>pour les véhicules qui circulent sur les voies ouvertes à la circulation publique du territoire national et pour lesquels une entreprise prend à sa charge, totalement ou partiellement, les frais engagés par une personne physique pour son acquisition ou son utilisation, quelle que soit la forme de cette prise en charge, fait l’objet d’un abattement de 15 000 €.</w:t>
      </w:r>
    </w:p>
    <w:p w14:paraId="59BD4B70" w14:textId="507B040C" w:rsidR="00F863EC" w:rsidRPr="00A847B7" w:rsidRDefault="00586B2F" w:rsidP="001B6A9F">
      <w:pPr>
        <w:spacing w:beforeAutospacing="1" w:after="100" w:afterAutospacing="1"/>
        <w:rPr>
          <w:rFonts w:cstheme="minorHAnsi"/>
        </w:rPr>
      </w:pPr>
      <w:r w:rsidRPr="00A847B7">
        <w:rPr>
          <w:rFonts w:cstheme="minorHAnsi"/>
        </w:rPr>
        <w:t xml:space="preserve">Notez que, le cas échéant, le changement d’utilisateur est pris en compte </w:t>
      </w:r>
      <w:r w:rsidR="00DD1CC5" w:rsidRPr="00A847B7">
        <w:rPr>
          <w:rFonts w:cstheme="minorHAnsi"/>
        </w:rPr>
        <w:t>à compter du jour où il intervient.</w:t>
      </w:r>
    </w:p>
    <w:p w14:paraId="4A96248E" w14:textId="52188A39" w:rsidR="00DF0A5C" w:rsidRPr="00A847B7" w:rsidRDefault="00C51500" w:rsidP="00DF0A5C">
      <w:pPr>
        <w:spacing w:beforeAutospacing="1" w:after="100" w:afterAutospacing="1"/>
        <w:rPr>
          <w:rFonts w:cstheme="minorHAnsi"/>
        </w:rPr>
      </w:pPr>
      <w:r w:rsidRPr="00A847B7">
        <w:rPr>
          <w:rFonts w:cstheme="minorHAnsi"/>
        </w:rPr>
        <w:t>Pour les véhicules qui circulent sur les voies ouvertes à la circulation publique du territoire national et pour lesquels une entreprise prend à sa charge</w:t>
      </w:r>
      <w:r w:rsidR="00BE6ACE" w:rsidRPr="00A847B7">
        <w:rPr>
          <w:rFonts w:cstheme="minorHAnsi"/>
        </w:rPr>
        <w:t xml:space="preserve"> </w:t>
      </w:r>
      <w:r w:rsidRPr="00A847B7">
        <w:rPr>
          <w:rFonts w:cstheme="minorHAnsi"/>
        </w:rPr>
        <w:t>les frais engagés pour son acquisition ou son</w:t>
      </w:r>
      <w:r w:rsidR="00BE6ACE" w:rsidRPr="00A847B7">
        <w:rPr>
          <w:rFonts w:cstheme="minorHAnsi"/>
        </w:rPr>
        <w:t xml:space="preserve"> utilisation, </w:t>
      </w:r>
      <w:r w:rsidR="007015FF" w:rsidRPr="00A847B7">
        <w:rPr>
          <w:rFonts w:cstheme="minorHAnsi"/>
        </w:rPr>
        <w:t xml:space="preserve">lorsque cette prise en charge est déterminée en fonction de la distance parcourue par le véhicule pour les déplacements professionnels, </w:t>
      </w:r>
      <w:r w:rsidR="00AB3B92" w:rsidRPr="00A847B7">
        <w:rPr>
          <w:rFonts w:cstheme="minorHAnsi"/>
        </w:rPr>
        <w:t>la proportion annuelle d’utilisation du véhicule est multipliée par un pourcentage déterminé en fonction de cette distance, exprimée en kilomètres sur une année, à partir du barème suivant :</w:t>
      </w:r>
    </w:p>
    <w:tbl>
      <w:tblPr>
        <w:tblW w:w="0" w:type="auto"/>
        <w:tblInd w:w="2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769"/>
        <w:gridCol w:w="1303"/>
      </w:tblGrid>
      <w:tr w:rsidR="006E2605" w:rsidRPr="00A847B7" w14:paraId="7ED9902C" w14:textId="77777777" w:rsidTr="006E2605">
        <w:tc>
          <w:tcPr>
            <w:tcW w:w="0" w:type="auto"/>
            <w:shd w:val="clear" w:color="auto" w:fill="297FD5" w:themeFill="accent3"/>
            <w:tcMar>
              <w:top w:w="30" w:type="dxa"/>
              <w:left w:w="75" w:type="dxa"/>
              <w:bottom w:w="30" w:type="dxa"/>
              <w:right w:w="75" w:type="dxa"/>
            </w:tcMar>
            <w:hideMark/>
          </w:tcPr>
          <w:p w14:paraId="4665E1A9" w14:textId="6F399DA7" w:rsidR="006E2605" w:rsidRPr="00A847B7" w:rsidRDefault="006E2605" w:rsidP="006E2605">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Distance annuelle parcourue</w:t>
            </w:r>
            <w:r w:rsidRPr="00A847B7">
              <w:rPr>
                <w:rFonts w:cstheme="minorHAnsi"/>
                <w:b/>
                <w:bCs/>
                <w:color w:val="FFFFFF" w:themeColor="background1"/>
                <w:sz w:val="22"/>
                <w:szCs w:val="22"/>
              </w:rPr>
              <w:br/>
              <w:t>(en kilomètres)</w:t>
            </w:r>
          </w:p>
        </w:tc>
        <w:tc>
          <w:tcPr>
            <w:tcW w:w="0" w:type="auto"/>
            <w:shd w:val="clear" w:color="auto" w:fill="297FD5" w:themeFill="accent3"/>
            <w:tcMar>
              <w:top w:w="30" w:type="dxa"/>
              <w:left w:w="75" w:type="dxa"/>
              <w:bottom w:w="30" w:type="dxa"/>
              <w:right w:w="75" w:type="dxa"/>
            </w:tcMar>
            <w:hideMark/>
          </w:tcPr>
          <w:p w14:paraId="4D8EEAFB" w14:textId="77777777" w:rsidR="006E2605" w:rsidRPr="00A847B7" w:rsidRDefault="006E2605" w:rsidP="006E2605">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Pourcentage</w:t>
            </w:r>
          </w:p>
        </w:tc>
      </w:tr>
      <w:tr w:rsidR="006E2605" w:rsidRPr="00A847B7" w14:paraId="51BEC561" w14:textId="77777777" w:rsidTr="006E2605">
        <w:tc>
          <w:tcPr>
            <w:tcW w:w="0" w:type="auto"/>
            <w:shd w:val="clear" w:color="auto" w:fill="FFFFFF"/>
            <w:tcMar>
              <w:top w:w="30" w:type="dxa"/>
              <w:left w:w="75" w:type="dxa"/>
              <w:bottom w:w="30" w:type="dxa"/>
              <w:right w:w="75" w:type="dxa"/>
            </w:tcMar>
            <w:hideMark/>
          </w:tcPr>
          <w:p w14:paraId="7B7CE4E3" w14:textId="2448E95C" w:rsidR="006E2605" w:rsidRPr="00A847B7" w:rsidRDefault="006E2605" w:rsidP="006E2605">
            <w:pPr>
              <w:spacing w:beforeAutospacing="1" w:after="100" w:afterAutospacing="1"/>
              <w:rPr>
                <w:rFonts w:cstheme="minorHAnsi"/>
              </w:rPr>
            </w:pPr>
            <w:r w:rsidRPr="00A847B7">
              <w:rPr>
                <w:rFonts w:cstheme="minorHAnsi"/>
              </w:rPr>
              <w:t>De 0 à 15 000</w:t>
            </w:r>
          </w:p>
        </w:tc>
        <w:tc>
          <w:tcPr>
            <w:tcW w:w="0" w:type="auto"/>
            <w:shd w:val="clear" w:color="auto" w:fill="FFFFFF"/>
            <w:tcMar>
              <w:top w:w="30" w:type="dxa"/>
              <w:left w:w="75" w:type="dxa"/>
              <w:bottom w:w="30" w:type="dxa"/>
              <w:right w:w="75" w:type="dxa"/>
            </w:tcMar>
            <w:hideMark/>
          </w:tcPr>
          <w:p w14:paraId="0165D0E1" w14:textId="11FD28CD" w:rsidR="006E2605" w:rsidRPr="00A847B7" w:rsidRDefault="006E2605" w:rsidP="006E2605">
            <w:pPr>
              <w:spacing w:beforeAutospacing="1" w:after="100" w:afterAutospacing="1"/>
              <w:rPr>
                <w:rFonts w:cstheme="minorHAnsi"/>
              </w:rPr>
            </w:pPr>
            <w:r w:rsidRPr="00A847B7">
              <w:rPr>
                <w:rFonts w:cstheme="minorHAnsi"/>
              </w:rPr>
              <w:t>0 %</w:t>
            </w:r>
          </w:p>
        </w:tc>
      </w:tr>
      <w:tr w:rsidR="006E2605" w:rsidRPr="00A847B7" w14:paraId="243B42D0" w14:textId="77777777" w:rsidTr="006E2605">
        <w:tc>
          <w:tcPr>
            <w:tcW w:w="0" w:type="auto"/>
            <w:shd w:val="clear" w:color="auto" w:fill="FFFFFF"/>
            <w:tcMar>
              <w:top w:w="30" w:type="dxa"/>
              <w:left w:w="75" w:type="dxa"/>
              <w:bottom w:w="30" w:type="dxa"/>
              <w:right w:w="75" w:type="dxa"/>
            </w:tcMar>
            <w:hideMark/>
          </w:tcPr>
          <w:p w14:paraId="1EA6EF36" w14:textId="45131932" w:rsidR="006E2605" w:rsidRPr="00A847B7" w:rsidRDefault="006E2605" w:rsidP="006E2605">
            <w:pPr>
              <w:spacing w:beforeAutospacing="1" w:after="100" w:afterAutospacing="1"/>
              <w:rPr>
                <w:rFonts w:cstheme="minorHAnsi"/>
              </w:rPr>
            </w:pPr>
            <w:r w:rsidRPr="00A847B7">
              <w:rPr>
                <w:rFonts w:cstheme="minorHAnsi"/>
              </w:rPr>
              <w:t>De 15 001 à 25 000</w:t>
            </w:r>
          </w:p>
        </w:tc>
        <w:tc>
          <w:tcPr>
            <w:tcW w:w="0" w:type="auto"/>
            <w:shd w:val="clear" w:color="auto" w:fill="FFFFFF"/>
            <w:tcMar>
              <w:top w:w="30" w:type="dxa"/>
              <w:left w:w="75" w:type="dxa"/>
              <w:bottom w:w="30" w:type="dxa"/>
              <w:right w:w="75" w:type="dxa"/>
            </w:tcMar>
          </w:tcPr>
          <w:p w14:paraId="05339D59" w14:textId="058B1E81" w:rsidR="006E2605" w:rsidRPr="00A847B7" w:rsidRDefault="006E2605" w:rsidP="006E2605">
            <w:pPr>
              <w:spacing w:beforeAutospacing="1" w:after="100" w:afterAutospacing="1"/>
              <w:rPr>
                <w:rFonts w:cstheme="minorHAnsi"/>
              </w:rPr>
            </w:pPr>
            <w:r w:rsidRPr="00A847B7">
              <w:rPr>
                <w:rFonts w:cstheme="minorHAnsi"/>
              </w:rPr>
              <w:t>25 %</w:t>
            </w:r>
          </w:p>
        </w:tc>
      </w:tr>
      <w:tr w:rsidR="006E2605" w:rsidRPr="00A847B7" w14:paraId="11F9770C" w14:textId="77777777" w:rsidTr="006E2605">
        <w:tc>
          <w:tcPr>
            <w:tcW w:w="0" w:type="auto"/>
            <w:shd w:val="clear" w:color="auto" w:fill="FFFFFF"/>
            <w:tcMar>
              <w:top w:w="30" w:type="dxa"/>
              <w:left w:w="75" w:type="dxa"/>
              <w:bottom w:w="30" w:type="dxa"/>
              <w:right w:w="75" w:type="dxa"/>
            </w:tcMar>
            <w:hideMark/>
          </w:tcPr>
          <w:p w14:paraId="107EF00B" w14:textId="39B6E323" w:rsidR="006E2605" w:rsidRPr="00A847B7" w:rsidRDefault="006E2605" w:rsidP="006E2605">
            <w:pPr>
              <w:spacing w:beforeAutospacing="1" w:after="100" w:afterAutospacing="1"/>
              <w:rPr>
                <w:rFonts w:cstheme="minorHAnsi"/>
              </w:rPr>
            </w:pPr>
            <w:r w:rsidRPr="00A847B7">
              <w:rPr>
                <w:rFonts w:cstheme="minorHAnsi"/>
              </w:rPr>
              <w:t>De 25 001 à 35 000</w:t>
            </w:r>
          </w:p>
        </w:tc>
        <w:tc>
          <w:tcPr>
            <w:tcW w:w="0" w:type="auto"/>
            <w:shd w:val="clear" w:color="auto" w:fill="FFFFFF"/>
            <w:tcMar>
              <w:top w:w="30" w:type="dxa"/>
              <w:left w:w="75" w:type="dxa"/>
              <w:bottom w:w="30" w:type="dxa"/>
              <w:right w:w="75" w:type="dxa"/>
            </w:tcMar>
          </w:tcPr>
          <w:p w14:paraId="70CB9E99" w14:textId="107E5F5B" w:rsidR="006E2605" w:rsidRPr="00A847B7" w:rsidRDefault="006E2605" w:rsidP="006E2605">
            <w:pPr>
              <w:spacing w:beforeAutospacing="1" w:after="100" w:afterAutospacing="1"/>
              <w:rPr>
                <w:rFonts w:cstheme="minorHAnsi"/>
              </w:rPr>
            </w:pPr>
            <w:r w:rsidRPr="00A847B7">
              <w:rPr>
                <w:rFonts w:cstheme="minorHAnsi"/>
              </w:rPr>
              <w:t>50 %</w:t>
            </w:r>
          </w:p>
        </w:tc>
      </w:tr>
      <w:tr w:rsidR="006E2605" w:rsidRPr="00A847B7" w14:paraId="7C1E709E" w14:textId="77777777" w:rsidTr="006E2605">
        <w:tc>
          <w:tcPr>
            <w:tcW w:w="0" w:type="auto"/>
            <w:shd w:val="clear" w:color="auto" w:fill="FFFFFF"/>
            <w:tcMar>
              <w:top w:w="30" w:type="dxa"/>
              <w:left w:w="75" w:type="dxa"/>
              <w:bottom w:w="30" w:type="dxa"/>
              <w:right w:w="75" w:type="dxa"/>
            </w:tcMar>
            <w:hideMark/>
          </w:tcPr>
          <w:p w14:paraId="2A58CC25" w14:textId="6F55ABFD" w:rsidR="006E2605" w:rsidRPr="00A847B7" w:rsidRDefault="006E2605" w:rsidP="006E2605">
            <w:pPr>
              <w:spacing w:beforeAutospacing="1" w:after="100" w:afterAutospacing="1"/>
              <w:rPr>
                <w:rFonts w:cstheme="minorHAnsi"/>
              </w:rPr>
            </w:pPr>
            <w:r w:rsidRPr="00A847B7">
              <w:rPr>
                <w:rFonts w:cstheme="minorHAnsi"/>
              </w:rPr>
              <w:t>De 35 001 à 45 000</w:t>
            </w:r>
          </w:p>
        </w:tc>
        <w:tc>
          <w:tcPr>
            <w:tcW w:w="0" w:type="auto"/>
            <w:shd w:val="clear" w:color="auto" w:fill="FFFFFF"/>
            <w:tcMar>
              <w:top w:w="30" w:type="dxa"/>
              <w:left w:w="75" w:type="dxa"/>
              <w:bottom w:w="30" w:type="dxa"/>
              <w:right w:w="75" w:type="dxa"/>
            </w:tcMar>
          </w:tcPr>
          <w:p w14:paraId="2B9C778B" w14:textId="39DE6EE2" w:rsidR="006E2605" w:rsidRPr="00A847B7" w:rsidRDefault="006E2605" w:rsidP="006E2605">
            <w:pPr>
              <w:spacing w:beforeAutospacing="1" w:after="100" w:afterAutospacing="1"/>
              <w:rPr>
                <w:rFonts w:cstheme="minorHAnsi"/>
              </w:rPr>
            </w:pPr>
            <w:r w:rsidRPr="00A847B7">
              <w:rPr>
                <w:rFonts w:cstheme="minorHAnsi"/>
              </w:rPr>
              <w:t>75 %</w:t>
            </w:r>
          </w:p>
        </w:tc>
      </w:tr>
      <w:tr w:rsidR="006E2605" w:rsidRPr="00A847B7" w14:paraId="7D9167FA" w14:textId="77777777" w:rsidTr="006E2605">
        <w:tc>
          <w:tcPr>
            <w:tcW w:w="0" w:type="auto"/>
            <w:shd w:val="clear" w:color="auto" w:fill="FFFFFF"/>
            <w:tcMar>
              <w:top w:w="30" w:type="dxa"/>
              <w:left w:w="75" w:type="dxa"/>
              <w:bottom w:w="30" w:type="dxa"/>
              <w:right w:w="75" w:type="dxa"/>
            </w:tcMar>
            <w:hideMark/>
          </w:tcPr>
          <w:p w14:paraId="36D347A6" w14:textId="1DEC4766" w:rsidR="006E2605" w:rsidRPr="00A847B7" w:rsidRDefault="006E2605" w:rsidP="006E2605">
            <w:pPr>
              <w:spacing w:beforeAutospacing="1" w:after="100" w:afterAutospacing="1"/>
              <w:rPr>
                <w:rFonts w:cstheme="minorHAnsi"/>
              </w:rPr>
            </w:pPr>
            <w:r w:rsidRPr="00A847B7">
              <w:rPr>
                <w:rFonts w:cstheme="minorHAnsi"/>
              </w:rPr>
              <w:t>Supérieur</w:t>
            </w:r>
            <w:r w:rsidR="000B4F99">
              <w:rPr>
                <w:rFonts w:cstheme="minorHAnsi"/>
              </w:rPr>
              <w:t>e</w:t>
            </w:r>
            <w:r w:rsidRPr="00A847B7">
              <w:rPr>
                <w:rFonts w:cstheme="minorHAnsi"/>
              </w:rPr>
              <w:t xml:space="preserve"> à 45 000</w:t>
            </w:r>
          </w:p>
        </w:tc>
        <w:tc>
          <w:tcPr>
            <w:tcW w:w="0" w:type="auto"/>
            <w:shd w:val="clear" w:color="auto" w:fill="FFFFFF"/>
            <w:tcMar>
              <w:top w:w="30" w:type="dxa"/>
              <w:left w:w="75" w:type="dxa"/>
              <w:bottom w:w="30" w:type="dxa"/>
              <w:right w:w="75" w:type="dxa"/>
            </w:tcMar>
          </w:tcPr>
          <w:p w14:paraId="627074A8" w14:textId="5909AD10" w:rsidR="006E2605" w:rsidRPr="00A847B7" w:rsidRDefault="006E2605" w:rsidP="006E2605">
            <w:pPr>
              <w:spacing w:beforeAutospacing="1" w:after="100" w:afterAutospacing="1"/>
              <w:rPr>
                <w:rFonts w:cstheme="minorHAnsi"/>
              </w:rPr>
            </w:pPr>
            <w:r w:rsidRPr="00A847B7">
              <w:rPr>
                <w:rFonts w:cstheme="minorHAnsi"/>
              </w:rPr>
              <w:t>100 %</w:t>
            </w:r>
          </w:p>
        </w:tc>
      </w:tr>
    </w:tbl>
    <w:p w14:paraId="21B87E88" w14:textId="6542682C" w:rsidR="00DF0A5C" w:rsidRPr="00A847B7" w:rsidRDefault="00067A71" w:rsidP="00DF0A5C">
      <w:pPr>
        <w:spacing w:beforeAutospacing="1" w:after="100" w:afterAutospacing="1"/>
        <w:rPr>
          <w:rFonts w:cstheme="minorHAnsi"/>
        </w:rPr>
      </w:pPr>
      <w:r w:rsidRPr="00A847B7">
        <w:rPr>
          <w:rFonts w:cstheme="minorHAnsi"/>
        </w:rPr>
        <w:t>Si une même personne physique recourt à plusieurs véhicules au cours d’une même année, successivement, le pourcentage en question est déterminé, pour chaque véhicule, à partir de la somme des distances relatives à tous ces véhicules.</w:t>
      </w:r>
    </w:p>
    <w:p w14:paraId="3FA33CE5" w14:textId="6F094133" w:rsidR="00067A71" w:rsidRPr="00A847B7" w:rsidRDefault="006F4B83" w:rsidP="00DF0A5C">
      <w:pPr>
        <w:spacing w:beforeAutospacing="1" w:after="100" w:afterAutospacing="1"/>
        <w:rPr>
          <w:rFonts w:cstheme="minorHAnsi"/>
        </w:rPr>
      </w:pPr>
      <w:r w:rsidRPr="00A847B7">
        <w:rPr>
          <w:rFonts w:cstheme="minorHAnsi"/>
        </w:rPr>
        <w:t>Enfin, notez que pour chaque véhicule, les tarifs de chaque taxe</w:t>
      </w:r>
      <w:r w:rsidR="001E71FF" w:rsidRPr="00A847B7">
        <w:rPr>
          <w:rFonts w:cstheme="minorHAnsi"/>
        </w:rPr>
        <w:t xml:space="preserve"> sont fixés en fonction de ses caractéristiques techniques</w:t>
      </w:r>
      <w:r w:rsidR="00FB4033" w:rsidRPr="00A847B7">
        <w:rPr>
          <w:rFonts w:cstheme="minorHAnsi"/>
        </w:rPr>
        <w:t xml:space="preserve"> à la date d’utilisation.</w:t>
      </w:r>
    </w:p>
    <w:p w14:paraId="51173D9C" w14:textId="0520D56C" w:rsidR="00FB4033" w:rsidRPr="00A847B7" w:rsidRDefault="00FB4033" w:rsidP="00EE0687">
      <w:pPr>
        <w:pStyle w:val="Paragraphedeliste"/>
        <w:numPr>
          <w:ilvl w:val="0"/>
          <w:numId w:val="110"/>
        </w:numPr>
        <w:spacing w:beforeAutospacing="1" w:after="100" w:afterAutospacing="1"/>
        <w:rPr>
          <w:rFonts w:cstheme="minorHAnsi"/>
        </w:rPr>
      </w:pPr>
      <w:r w:rsidRPr="00A847B7">
        <w:rPr>
          <w:rFonts w:cstheme="minorHAnsi"/>
          <w:b/>
          <w:bCs/>
        </w:rPr>
        <w:t>Déclaration</w:t>
      </w:r>
    </w:p>
    <w:p w14:paraId="57A836E5" w14:textId="308DD662" w:rsidR="00FB4033" w:rsidRPr="00A847B7" w:rsidRDefault="00D816FA" w:rsidP="00FB4033">
      <w:pPr>
        <w:spacing w:beforeAutospacing="1" w:after="100" w:afterAutospacing="1"/>
        <w:rPr>
          <w:rFonts w:cstheme="minorHAnsi"/>
        </w:rPr>
      </w:pPr>
      <w:r w:rsidRPr="00A847B7">
        <w:rPr>
          <w:rFonts w:cstheme="minorHAnsi"/>
        </w:rPr>
        <w:t xml:space="preserve">Ces </w:t>
      </w:r>
      <w:r w:rsidR="005E2C2C" w:rsidRPr="00A847B7">
        <w:rPr>
          <w:rFonts w:cstheme="minorHAnsi"/>
        </w:rPr>
        <w:t>3 nouvelles taxes sont déclarées et payées dans les conditions suivantes :</w:t>
      </w:r>
    </w:p>
    <w:p w14:paraId="4C66463E" w14:textId="5F7C6809" w:rsidR="005E2C2C" w:rsidRPr="00937F2D" w:rsidRDefault="005E2C2C" w:rsidP="00EE0687">
      <w:pPr>
        <w:pStyle w:val="Paragraphedeliste"/>
        <w:numPr>
          <w:ilvl w:val="0"/>
          <w:numId w:val="317"/>
        </w:numPr>
        <w:spacing w:beforeAutospacing="1" w:after="100" w:afterAutospacing="1"/>
        <w:rPr>
          <w:rFonts w:cstheme="minorHAnsi"/>
        </w:rPr>
      </w:pPr>
      <w:r w:rsidRPr="00937F2D">
        <w:rPr>
          <w:rFonts w:cstheme="minorHAnsi"/>
        </w:rPr>
        <w:t>pour les redevables de la TVA soumis au régime normal d’imposition</w:t>
      </w:r>
      <w:r w:rsidR="001806F4" w:rsidRPr="00937F2D">
        <w:rPr>
          <w:rFonts w:cstheme="minorHAnsi"/>
        </w:rPr>
        <w:t>, sur l’annexe à la déclaration de TVA déposée au titre du mois de décembre ou du 4</w:t>
      </w:r>
      <w:r w:rsidR="001806F4" w:rsidRPr="00937F2D">
        <w:rPr>
          <w:rFonts w:cstheme="minorHAnsi"/>
          <w:vertAlign w:val="superscript"/>
        </w:rPr>
        <w:t>ème</w:t>
      </w:r>
      <w:r w:rsidR="001806F4" w:rsidRPr="00937F2D">
        <w:rPr>
          <w:rFonts w:cstheme="minorHAnsi"/>
        </w:rPr>
        <w:t xml:space="preserve"> trimestre de l’année au cours de laquelle la taxe est devenue exigible ;</w:t>
      </w:r>
    </w:p>
    <w:p w14:paraId="42B00A05" w14:textId="2107B49E" w:rsidR="001806F4" w:rsidRPr="00937F2D" w:rsidRDefault="001806F4" w:rsidP="00EE0687">
      <w:pPr>
        <w:pStyle w:val="Paragraphedeliste"/>
        <w:numPr>
          <w:ilvl w:val="0"/>
          <w:numId w:val="317"/>
        </w:numPr>
        <w:spacing w:beforeAutospacing="1" w:after="100" w:afterAutospacing="1"/>
        <w:rPr>
          <w:rFonts w:cstheme="minorHAnsi"/>
        </w:rPr>
      </w:pPr>
      <w:r w:rsidRPr="00937F2D">
        <w:rPr>
          <w:rFonts w:cstheme="minorHAnsi"/>
        </w:rPr>
        <w:t>pour les redevables de la TVA soumis au régime réel simplifié d’imposition, sur la déclaration annuelle déposée au titre de l’exercice au cours duquel la taxe est devenue exigible ;</w:t>
      </w:r>
    </w:p>
    <w:p w14:paraId="3FA8E40B" w14:textId="713223D5" w:rsidR="001806F4" w:rsidRPr="00937F2D" w:rsidRDefault="001806F4" w:rsidP="00EE0687">
      <w:pPr>
        <w:pStyle w:val="Paragraphedeliste"/>
        <w:numPr>
          <w:ilvl w:val="0"/>
          <w:numId w:val="317"/>
        </w:numPr>
        <w:spacing w:beforeAutospacing="1" w:after="100" w:afterAutospacing="1"/>
        <w:rPr>
          <w:rFonts w:cstheme="minorHAnsi"/>
        </w:rPr>
      </w:pPr>
      <w:r w:rsidRPr="00937F2D">
        <w:rPr>
          <w:rFonts w:cstheme="minorHAnsi"/>
        </w:rPr>
        <w:lastRenderedPageBreak/>
        <w:t>dans tous les autres cas, sur l’annexe à la déclaration</w:t>
      </w:r>
      <w:r w:rsidR="00B779F1" w:rsidRPr="00937F2D">
        <w:rPr>
          <w:rFonts w:cstheme="minorHAnsi"/>
        </w:rPr>
        <w:t xml:space="preserve"> de TVA déposée auprès du service de recouvrement dont relève le siège ou le principal établissement du redevable, au plus tard le 25 janvier de l’année qui suit celle au cours de laquelle la taxe est devenue exigible.</w:t>
      </w:r>
    </w:p>
    <w:p w14:paraId="74D2E77B" w14:textId="67622126" w:rsidR="00B779F1" w:rsidRPr="00A847B7" w:rsidRDefault="00B779F1" w:rsidP="00B779F1">
      <w:pPr>
        <w:spacing w:beforeAutospacing="1" w:after="100" w:afterAutospacing="1"/>
        <w:rPr>
          <w:rFonts w:cstheme="minorHAnsi"/>
        </w:rPr>
      </w:pPr>
      <w:r w:rsidRPr="00A847B7">
        <w:rPr>
          <w:rFonts w:cstheme="minorHAnsi"/>
        </w:rPr>
        <w:t>Si le montant de la taxe est nul, aucune déclaration n’est à déposer.</w:t>
      </w:r>
    </w:p>
    <w:p w14:paraId="3A9E989B" w14:textId="50E724A8" w:rsidR="00B779F1" w:rsidRPr="00A847B7" w:rsidRDefault="00B779F1" w:rsidP="00B779F1">
      <w:pPr>
        <w:spacing w:beforeAutospacing="1" w:after="100" w:afterAutospacing="1"/>
        <w:rPr>
          <w:rFonts w:cstheme="minorHAnsi"/>
        </w:rPr>
      </w:pPr>
      <w:r w:rsidRPr="00A847B7">
        <w:rPr>
          <w:rFonts w:cstheme="minorHAnsi"/>
        </w:rPr>
        <w:t>En cas de cessation d’activité du redevable, le montant des taxes devenues exigibles lors de l’année de cessation est établi immédiatement. Les taxes sont déclarées, acquittées et, le cas échéant, régularisées selon les modalités prévues pour la taxe sur la valeur ajoutée dont il est redevable ou, à défaut, dans les soixante jours suivant la cessation d’activité</w:t>
      </w:r>
      <w:r w:rsidR="003E542C">
        <w:rPr>
          <w:rFonts w:cstheme="minorHAnsi"/>
        </w:rPr>
        <w:t>.</w:t>
      </w:r>
    </w:p>
    <w:p w14:paraId="3275B13B" w14:textId="162DB806" w:rsidR="00B779F1" w:rsidRPr="00A847B7" w:rsidRDefault="00983819" w:rsidP="00B779F1">
      <w:pPr>
        <w:spacing w:beforeAutospacing="1" w:after="100" w:afterAutospacing="1"/>
        <w:rPr>
          <w:rFonts w:cstheme="minorHAnsi"/>
        </w:rPr>
      </w:pPr>
      <w:r w:rsidRPr="00A847B7">
        <w:rPr>
          <w:rFonts w:cstheme="minorHAnsi"/>
        </w:rPr>
        <w:t>Pour chacune des taxes, chaque entreprise redevable doit tenir un état récapitulatif trimestriel des véhicules qu’elle utilise et qui sont dans le champ de la taxe</w:t>
      </w:r>
      <w:r w:rsidR="00E3521D" w:rsidRPr="00A847B7">
        <w:rPr>
          <w:rFonts w:cstheme="minorHAnsi"/>
        </w:rPr>
        <w:t>.</w:t>
      </w:r>
    </w:p>
    <w:p w14:paraId="5D7640A7" w14:textId="77777777" w:rsidR="00E3521D" w:rsidRPr="00A847B7" w:rsidRDefault="00E3521D" w:rsidP="00B779F1">
      <w:pPr>
        <w:spacing w:beforeAutospacing="1" w:after="100" w:afterAutospacing="1"/>
        <w:rPr>
          <w:rFonts w:cstheme="minorHAnsi"/>
        </w:rPr>
      </w:pPr>
      <w:r w:rsidRPr="00A847B7">
        <w:rPr>
          <w:rFonts w:cstheme="minorHAnsi"/>
        </w:rPr>
        <w:t>Ce registre fait apparaître, pour chaque véhicule, les paramètres techniques intervenant dans la fixation du tarif, la date de première immatriculation et la date de première immatriculation en France, le mode d’utilisation, ainsi que la période d’utilisation.</w:t>
      </w:r>
    </w:p>
    <w:p w14:paraId="72F984C2" w14:textId="0B5531F1" w:rsidR="00E3521D" w:rsidRPr="00A847B7" w:rsidRDefault="00E3521D" w:rsidP="00B779F1">
      <w:pPr>
        <w:spacing w:beforeAutospacing="1" w:after="100" w:afterAutospacing="1"/>
        <w:rPr>
          <w:rFonts w:cstheme="minorHAnsi"/>
        </w:rPr>
      </w:pPr>
      <w:r w:rsidRPr="00A847B7">
        <w:rPr>
          <w:rFonts w:cstheme="minorHAnsi"/>
        </w:rPr>
        <w:t>Les véhicules exonérés doivent être présentés à part, par motif d’exonération.</w:t>
      </w:r>
    </w:p>
    <w:p w14:paraId="3C592955" w14:textId="0C3FD1A9" w:rsidR="00B779F1" w:rsidRPr="00A847B7" w:rsidRDefault="00E3521D" w:rsidP="00B779F1">
      <w:pPr>
        <w:spacing w:beforeAutospacing="1" w:after="100" w:afterAutospacing="1"/>
        <w:rPr>
          <w:rFonts w:cstheme="minorHAnsi"/>
        </w:rPr>
      </w:pPr>
      <w:r w:rsidRPr="00A847B7">
        <w:rPr>
          <w:rFonts w:cstheme="minorHAnsi"/>
        </w:rPr>
        <w:t>Cet état récapitulatif, tenu à jour au plus tard à la date de la déclaration, doit être mis à disposition de l’administration et doit lui être communiqué sur simple demande.</w:t>
      </w:r>
    </w:p>
    <w:p w14:paraId="075B0003" w14:textId="61ECF29B" w:rsidR="00E3521D" w:rsidRPr="00A847B7" w:rsidRDefault="00E3521D" w:rsidP="00B779F1">
      <w:pPr>
        <w:spacing w:beforeAutospacing="1" w:after="100" w:afterAutospacing="1"/>
        <w:rPr>
          <w:rFonts w:cstheme="minorHAnsi"/>
        </w:rPr>
      </w:pPr>
      <w:r w:rsidRPr="00A847B7">
        <w:rPr>
          <w:rFonts w:cstheme="minorHAnsi"/>
        </w:rPr>
        <w:t>Lorsque le redevable n’est pas établi dans un État membre de l’Union européenne ni dans tout autre État partie à l’accord sur l’Espace économique européen ayant conclu avec la France une convention d’assistance administrative en vue de lutter contre la fraude et l’évasion fiscales ainsi qu’une convention d’assistance mutuelle en matière de recouvrement de l’impôt, il fait accréditer auprès du service des impôts compétent un représentant assujetti à la taxe sur la valeur ajoutée établi en France, qui s’engage, le cas échéant, à remplir les formalités au nom et pour le compte du représenté et à acquitter la taxe à sa place.</w:t>
      </w:r>
    </w:p>
    <w:p w14:paraId="79219656" w14:textId="691717A9" w:rsidR="00E3521D" w:rsidRDefault="00FF4C5F" w:rsidP="00EE0687">
      <w:pPr>
        <w:pStyle w:val="Paragraphedeliste"/>
        <w:numPr>
          <w:ilvl w:val="0"/>
          <w:numId w:val="86"/>
        </w:numPr>
        <w:spacing w:beforeAutospacing="1" w:after="100" w:afterAutospacing="1"/>
        <w:rPr>
          <w:rFonts w:cstheme="minorHAnsi"/>
          <w:b/>
          <w:bCs/>
          <w:i/>
          <w:iCs/>
          <w:u w:val="single"/>
        </w:rPr>
      </w:pPr>
      <w:r w:rsidRPr="00A847B7">
        <w:rPr>
          <w:rFonts w:cstheme="minorHAnsi"/>
          <w:b/>
          <w:bCs/>
          <w:i/>
          <w:iCs/>
          <w:u w:val="single"/>
        </w:rPr>
        <w:t>Règles particulières à la taxe annuelle sur les émissions de dioxyde de carbone</w:t>
      </w:r>
    </w:p>
    <w:p w14:paraId="35F3AB87" w14:textId="77777777" w:rsidR="00937F2D" w:rsidRPr="00937F2D" w:rsidRDefault="00937F2D" w:rsidP="00937F2D">
      <w:pPr>
        <w:pStyle w:val="Paragraphedeliste"/>
        <w:spacing w:beforeAutospacing="1" w:after="100" w:afterAutospacing="1"/>
        <w:rPr>
          <w:rFonts w:cstheme="minorHAnsi"/>
        </w:rPr>
      </w:pPr>
    </w:p>
    <w:p w14:paraId="79BD64CA" w14:textId="0541EE69" w:rsidR="006533EA" w:rsidRPr="00937F2D" w:rsidRDefault="006533EA" w:rsidP="00EE0687">
      <w:pPr>
        <w:pStyle w:val="Paragraphedeliste"/>
        <w:numPr>
          <w:ilvl w:val="0"/>
          <w:numId w:val="110"/>
        </w:numPr>
        <w:spacing w:beforeAutospacing="1" w:after="100" w:afterAutospacing="1"/>
        <w:rPr>
          <w:rFonts w:cstheme="minorHAnsi"/>
          <w:b/>
          <w:bCs/>
          <w:i/>
          <w:iCs/>
          <w:u w:val="single"/>
        </w:rPr>
      </w:pPr>
      <w:r w:rsidRPr="00937F2D">
        <w:rPr>
          <w:rFonts w:cstheme="minorHAnsi"/>
          <w:b/>
          <w:bCs/>
        </w:rPr>
        <w:t>Tarif de la taxe</w:t>
      </w:r>
    </w:p>
    <w:p w14:paraId="672AE1A2" w14:textId="15D9E39B" w:rsidR="007046E6" w:rsidRPr="00A847B7" w:rsidRDefault="007046E6" w:rsidP="007046E6">
      <w:pPr>
        <w:spacing w:beforeAutospacing="1" w:after="100" w:afterAutospacing="1"/>
        <w:rPr>
          <w:rFonts w:cstheme="minorHAnsi"/>
        </w:rPr>
      </w:pPr>
      <w:r w:rsidRPr="00A847B7">
        <w:rPr>
          <w:rFonts w:cstheme="minorHAnsi"/>
        </w:rPr>
        <w:t>Le tarif de cette taxe est égal</w:t>
      </w:r>
      <w:r w:rsidR="007708D1" w:rsidRPr="00A847B7">
        <w:rPr>
          <w:rFonts w:cstheme="minorHAnsi"/>
        </w:rPr>
        <w:t>, pour les véhicules relevant du nouveau dispositif d’immatriculation, au montant déterminé en fonction des émissions de dioxyde de carbone, exprimées en grammes par kilomètre, dans les conditions suivantes :</w:t>
      </w:r>
    </w:p>
    <w:p w14:paraId="7DFA0959" w14:textId="76361865" w:rsidR="007708D1" w:rsidRPr="00A847B7" w:rsidRDefault="00C87A08" w:rsidP="00EE0687">
      <w:pPr>
        <w:pStyle w:val="Paragraphedeliste"/>
        <w:numPr>
          <w:ilvl w:val="0"/>
          <w:numId w:val="111"/>
        </w:numPr>
        <w:spacing w:beforeAutospacing="1" w:after="100" w:afterAutospacing="1"/>
        <w:rPr>
          <w:rFonts w:cstheme="minorHAnsi"/>
        </w:rPr>
      </w:pPr>
      <w:r w:rsidRPr="00A847B7">
        <w:rPr>
          <w:rFonts w:cstheme="minorHAnsi"/>
        </w:rPr>
        <w:t>lorsque les émissions sont inférieures à 21 g/km, le tarif est nul ;</w:t>
      </w:r>
    </w:p>
    <w:p w14:paraId="1452DA5F" w14:textId="20FC0E9F" w:rsidR="00C87A08" w:rsidRPr="00A847B7" w:rsidRDefault="00C87A08" w:rsidP="00EE0687">
      <w:pPr>
        <w:pStyle w:val="Paragraphedeliste"/>
        <w:numPr>
          <w:ilvl w:val="0"/>
          <w:numId w:val="111"/>
        </w:numPr>
        <w:spacing w:beforeAutospacing="1" w:after="100" w:afterAutospacing="1"/>
        <w:rPr>
          <w:rFonts w:cstheme="minorHAnsi"/>
        </w:rPr>
      </w:pPr>
      <w:r w:rsidRPr="00A847B7">
        <w:rPr>
          <w:rFonts w:cstheme="minorHAnsi"/>
        </w:rPr>
        <w:t>lorsque les émissions sont supérieures ou égales à 21 grammes par kilomètre et inférieures ou égales à 269 grammes par kilomètre, le tarif est déterminé par le barème suivant :</w:t>
      </w:r>
    </w:p>
    <w:tbl>
      <w:tblPr>
        <w:tblW w:w="0" w:type="auto"/>
        <w:tblInd w:w="1333" w:type="dxa"/>
        <w:shd w:val="clear" w:color="auto" w:fill="FFFFFF"/>
        <w:tblCellMar>
          <w:left w:w="0" w:type="dxa"/>
          <w:right w:w="0" w:type="dxa"/>
        </w:tblCellMar>
        <w:tblLook w:val="04A0" w:firstRow="1" w:lastRow="0" w:firstColumn="1" w:lastColumn="0" w:noHBand="0" w:noVBand="1"/>
      </w:tblPr>
      <w:tblGrid>
        <w:gridCol w:w="3169"/>
        <w:gridCol w:w="1736"/>
      </w:tblGrid>
      <w:tr w:rsidR="000A1933" w:rsidRPr="00A847B7" w14:paraId="34C47DC0" w14:textId="77777777" w:rsidTr="0084290F">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608C21C7" w14:textId="77777777" w:rsidR="000A1933" w:rsidRPr="00A847B7" w:rsidRDefault="000A1933" w:rsidP="0084290F">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Émissions de dioxyde de carbone</w:t>
            </w:r>
            <w:r w:rsidRPr="00A847B7">
              <w:rPr>
                <w:rFonts w:cstheme="minorHAnsi"/>
                <w:b/>
                <w:bCs/>
                <w:color w:val="FFFFFF" w:themeColor="background1"/>
                <w:sz w:val="22"/>
                <w:szCs w:val="22"/>
              </w:rPr>
              <w:br/>
              <w:t>(en grammes par kilomètre)</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7AF8C5AD" w14:textId="77777777" w:rsidR="000A1933" w:rsidRPr="00A847B7" w:rsidRDefault="000A1933" w:rsidP="0084290F">
            <w:pPr>
              <w:spacing w:beforeAutospacing="1" w:after="100" w:afterAutospacing="1"/>
              <w:jc w:val="center"/>
              <w:rPr>
                <w:rFonts w:cstheme="minorHAnsi"/>
                <w:b/>
                <w:bCs/>
                <w:color w:val="FFFFFF" w:themeColor="background1"/>
                <w:sz w:val="22"/>
                <w:szCs w:val="22"/>
              </w:rPr>
            </w:pPr>
            <w:r w:rsidRPr="00A847B7">
              <w:rPr>
                <w:rFonts w:cstheme="minorHAnsi"/>
                <w:b/>
                <w:bCs/>
                <w:color w:val="FFFFFF" w:themeColor="background1"/>
                <w:sz w:val="22"/>
                <w:szCs w:val="22"/>
              </w:rPr>
              <w:t>Tarif par véhicule</w:t>
            </w:r>
            <w:r w:rsidRPr="00A847B7">
              <w:rPr>
                <w:rFonts w:cstheme="minorHAnsi"/>
                <w:b/>
                <w:bCs/>
                <w:color w:val="FFFFFF" w:themeColor="background1"/>
                <w:sz w:val="22"/>
                <w:szCs w:val="22"/>
              </w:rPr>
              <w:br/>
              <w:t>(en euros)</w:t>
            </w:r>
          </w:p>
        </w:tc>
      </w:tr>
      <w:tr w:rsidR="000A1933" w:rsidRPr="00A847B7" w14:paraId="2C6524C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1190AFC" w14:textId="0431318A" w:rsidR="000A1933" w:rsidRPr="00A847B7" w:rsidRDefault="000A1933" w:rsidP="000A1933">
            <w:pPr>
              <w:spacing w:beforeAutospacing="1" w:after="100" w:afterAutospacing="1"/>
              <w:rPr>
                <w:rFonts w:cstheme="minorHAnsi"/>
              </w:rPr>
            </w:pPr>
            <w:r w:rsidRPr="00A847B7">
              <w:rPr>
                <w:rFonts w:cstheme="minorHAnsi"/>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8C75663" w14:textId="6DAB0824" w:rsidR="000A1933" w:rsidRPr="00A847B7" w:rsidRDefault="000A1933" w:rsidP="000A1933">
            <w:pPr>
              <w:spacing w:beforeAutospacing="1" w:after="100" w:afterAutospacing="1"/>
              <w:rPr>
                <w:rFonts w:cstheme="minorHAnsi"/>
              </w:rPr>
            </w:pPr>
            <w:r w:rsidRPr="00A847B7">
              <w:rPr>
                <w:rFonts w:cstheme="minorHAnsi"/>
              </w:rPr>
              <w:t>17</w:t>
            </w:r>
          </w:p>
        </w:tc>
      </w:tr>
      <w:tr w:rsidR="000A1933" w:rsidRPr="00A847B7" w14:paraId="47E69E2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F40D291" w14:textId="6E462DB5" w:rsidR="000A1933" w:rsidRPr="00A847B7" w:rsidRDefault="000A1933" w:rsidP="000A1933">
            <w:pPr>
              <w:spacing w:beforeAutospacing="1" w:after="100" w:afterAutospacing="1"/>
              <w:rPr>
                <w:rFonts w:cstheme="minorHAnsi"/>
              </w:rPr>
            </w:pPr>
            <w:r w:rsidRPr="00A847B7">
              <w:rPr>
                <w:rFonts w:cstheme="minorHAnsi"/>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4DACA36" w14:textId="55644988" w:rsidR="000A1933" w:rsidRPr="00A847B7" w:rsidRDefault="000A1933" w:rsidP="000A1933">
            <w:pPr>
              <w:spacing w:beforeAutospacing="1" w:after="100" w:afterAutospacing="1"/>
              <w:rPr>
                <w:rFonts w:cstheme="minorHAnsi"/>
              </w:rPr>
            </w:pPr>
            <w:r w:rsidRPr="00A847B7">
              <w:rPr>
                <w:rFonts w:cstheme="minorHAnsi"/>
              </w:rPr>
              <w:t>18</w:t>
            </w:r>
          </w:p>
        </w:tc>
      </w:tr>
      <w:tr w:rsidR="000A1933" w:rsidRPr="00A847B7" w14:paraId="299A994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54DCD3A" w14:textId="155469E6" w:rsidR="000A1933" w:rsidRPr="00A847B7" w:rsidRDefault="000A1933" w:rsidP="000A1933">
            <w:pPr>
              <w:spacing w:beforeAutospacing="1" w:after="100" w:afterAutospacing="1"/>
              <w:rPr>
                <w:rFonts w:cstheme="minorHAnsi"/>
              </w:rPr>
            </w:pPr>
            <w:r w:rsidRPr="00A847B7">
              <w:rPr>
                <w:rFonts w:cstheme="minorHAnsi"/>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4C71777" w14:textId="0365DB60" w:rsidR="000A1933" w:rsidRPr="00A847B7" w:rsidRDefault="000A1933" w:rsidP="000A1933">
            <w:pPr>
              <w:spacing w:beforeAutospacing="1" w:after="100" w:afterAutospacing="1"/>
              <w:rPr>
                <w:rFonts w:cstheme="minorHAnsi"/>
              </w:rPr>
            </w:pPr>
            <w:r w:rsidRPr="00A847B7">
              <w:rPr>
                <w:rFonts w:cstheme="minorHAnsi"/>
              </w:rPr>
              <w:t>18</w:t>
            </w:r>
          </w:p>
        </w:tc>
      </w:tr>
      <w:tr w:rsidR="000A1933" w:rsidRPr="00A847B7" w14:paraId="46A4A25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AF71C13" w14:textId="626F5AD1" w:rsidR="000A1933" w:rsidRPr="00A847B7" w:rsidRDefault="000A1933" w:rsidP="000A1933">
            <w:pPr>
              <w:spacing w:beforeAutospacing="1" w:after="100" w:afterAutospacing="1"/>
              <w:rPr>
                <w:rFonts w:cstheme="minorHAnsi"/>
              </w:rPr>
            </w:pPr>
            <w:r w:rsidRPr="00A847B7">
              <w:rPr>
                <w:rFonts w:cstheme="minorHAnsi"/>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4FCD23A" w14:textId="759D93BD" w:rsidR="000A1933" w:rsidRPr="00A847B7" w:rsidRDefault="000A1933" w:rsidP="000A1933">
            <w:pPr>
              <w:spacing w:beforeAutospacing="1" w:after="100" w:afterAutospacing="1"/>
              <w:rPr>
                <w:rFonts w:cstheme="minorHAnsi"/>
              </w:rPr>
            </w:pPr>
            <w:r w:rsidRPr="00A847B7">
              <w:rPr>
                <w:rFonts w:cstheme="minorHAnsi"/>
              </w:rPr>
              <w:t>19</w:t>
            </w:r>
          </w:p>
        </w:tc>
      </w:tr>
      <w:tr w:rsidR="000A1933" w:rsidRPr="00A847B7" w14:paraId="53ABCF0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4F3B373" w14:textId="64FC01F4" w:rsidR="000A1933" w:rsidRPr="00A847B7" w:rsidRDefault="000A1933" w:rsidP="000A1933">
            <w:pPr>
              <w:spacing w:beforeAutospacing="1" w:after="100" w:afterAutospacing="1"/>
              <w:rPr>
                <w:rFonts w:cstheme="minorHAnsi"/>
              </w:rPr>
            </w:pPr>
            <w:r w:rsidRPr="00A847B7">
              <w:rPr>
                <w:rFonts w:cstheme="minorHAnsi"/>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4381B32" w14:textId="3939BDC2" w:rsidR="000A1933" w:rsidRPr="00A847B7" w:rsidRDefault="000A1933" w:rsidP="000A1933">
            <w:pPr>
              <w:spacing w:beforeAutospacing="1" w:after="100" w:afterAutospacing="1"/>
              <w:rPr>
                <w:rFonts w:cstheme="minorHAnsi"/>
              </w:rPr>
            </w:pPr>
            <w:r w:rsidRPr="00A847B7">
              <w:rPr>
                <w:rFonts w:cstheme="minorHAnsi"/>
              </w:rPr>
              <w:t>20</w:t>
            </w:r>
          </w:p>
        </w:tc>
      </w:tr>
      <w:tr w:rsidR="000A1933" w:rsidRPr="00A847B7" w14:paraId="56B29C9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13146FD" w14:textId="32E3DB69" w:rsidR="000A1933" w:rsidRPr="00A847B7" w:rsidRDefault="000A1933" w:rsidP="000A1933">
            <w:pPr>
              <w:spacing w:beforeAutospacing="1" w:after="100" w:afterAutospacing="1"/>
              <w:rPr>
                <w:rFonts w:cstheme="minorHAnsi"/>
              </w:rPr>
            </w:pPr>
            <w:r w:rsidRPr="00A847B7">
              <w:rPr>
                <w:rFonts w:cstheme="minorHAnsi"/>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A7D016B" w14:textId="77319E4E" w:rsidR="000A1933" w:rsidRPr="00A847B7" w:rsidRDefault="000A1933" w:rsidP="000A1933">
            <w:pPr>
              <w:spacing w:beforeAutospacing="1" w:after="100" w:afterAutospacing="1"/>
              <w:rPr>
                <w:rFonts w:cstheme="minorHAnsi"/>
              </w:rPr>
            </w:pPr>
            <w:r w:rsidRPr="00A847B7">
              <w:rPr>
                <w:rFonts w:cstheme="minorHAnsi"/>
              </w:rPr>
              <w:t>21</w:t>
            </w:r>
          </w:p>
        </w:tc>
      </w:tr>
      <w:tr w:rsidR="000A1933" w:rsidRPr="00A847B7" w14:paraId="6E1177D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D2EEDC8" w14:textId="6A6528F4" w:rsidR="000A1933" w:rsidRPr="00A847B7" w:rsidRDefault="000A1933" w:rsidP="000A1933">
            <w:pPr>
              <w:spacing w:beforeAutospacing="1" w:after="100" w:afterAutospacing="1"/>
              <w:rPr>
                <w:rFonts w:cstheme="minorHAnsi"/>
              </w:rPr>
            </w:pPr>
            <w:r w:rsidRPr="00A847B7">
              <w:rPr>
                <w:rFonts w:cstheme="minorHAnsi"/>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C64D4B8" w14:textId="45930694" w:rsidR="000A1933" w:rsidRPr="00A847B7" w:rsidRDefault="000A1933" w:rsidP="000A1933">
            <w:pPr>
              <w:spacing w:beforeAutospacing="1" w:after="100" w:afterAutospacing="1"/>
              <w:rPr>
                <w:rFonts w:cstheme="minorHAnsi"/>
              </w:rPr>
            </w:pPr>
            <w:r w:rsidRPr="00A847B7">
              <w:rPr>
                <w:rFonts w:cstheme="minorHAnsi"/>
              </w:rPr>
              <w:t>22</w:t>
            </w:r>
          </w:p>
        </w:tc>
      </w:tr>
      <w:tr w:rsidR="000A1933" w:rsidRPr="00A847B7" w14:paraId="655C08B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F2ECF71" w14:textId="45E1025D" w:rsidR="000A1933" w:rsidRPr="00A847B7" w:rsidRDefault="000A1933" w:rsidP="000A1933">
            <w:pPr>
              <w:spacing w:beforeAutospacing="1" w:after="100" w:afterAutospacing="1"/>
              <w:rPr>
                <w:rFonts w:cstheme="minorHAnsi"/>
              </w:rPr>
            </w:pPr>
            <w:r w:rsidRPr="00A847B7">
              <w:rPr>
                <w:rFonts w:cstheme="minorHAnsi"/>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1D8EA35" w14:textId="34703980" w:rsidR="000A1933" w:rsidRPr="00A847B7" w:rsidRDefault="000A1933" w:rsidP="000A1933">
            <w:pPr>
              <w:spacing w:beforeAutospacing="1" w:after="100" w:afterAutospacing="1"/>
              <w:rPr>
                <w:rFonts w:cstheme="minorHAnsi"/>
              </w:rPr>
            </w:pPr>
            <w:r w:rsidRPr="00A847B7">
              <w:rPr>
                <w:rFonts w:cstheme="minorHAnsi"/>
              </w:rPr>
              <w:t>22</w:t>
            </w:r>
          </w:p>
        </w:tc>
      </w:tr>
      <w:tr w:rsidR="000A1933" w:rsidRPr="00A847B7" w14:paraId="6CFFBD0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6C65734" w14:textId="64248EF0" w:rsidR="000A1933" w:rsidRPr="00A847B7" w:rsidRDefault="000A1933" w:rsidP="000A1933">
            <w:pPr>
              <w:spacing w:beforeAutospacing="1" w:after="100" w:afterAutospacing="1"/>
              <w:rPr>
                <w:rFonts w:cstheme="minorHAnsi"/>
              </w:rPr>
            </w:pPr>
            <w:r w:rsidRPr="00A847B7">
              <w:rPr>
                <w:rFonts w:cstheme="minorHAnsi"/>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20C24C1" w14:textId="505AC641" w:rsidR="000A1933" w:rsidRPr="00A847B7" w:rsidRDefault="000A1933" w:rsidP="000A1933">
            <w:pPr>
              <w:spacing w:beforeAutospacing="1" w:after="100" w:afterAutospacing="1"/>
              <w:rPr>
                <w:rFonts w:cstheme="minorHAnsi"/>
              </w:rPr>
            </w:pPr>
            <w:r w:rsidRPr="00A847B7">
              <w:rPr>
                <w:rFonts w:cstheme="minorHAnsi"/>
              </w:rPr>
              <w:t>23</w:t>
            </w:r>
          </w:p>
        </w:tc>
      </w:tr>
      <w:tr w:rsidR="000A1933" w:rsidRPr="00A847B7" w14:paraId="2DC5F9E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A04C942" w14:textId="698C6F44" w:rsidR="000A1933" w:rsidRPr="00A847B7" w:rsidRDefault="000A1933" w:rsidP="000A1933">
            <w:pPr>
              <w:spacing w:beforeAutospacing="1" w:after="100" w:afterAutospacing="1"/>
              <w:rPr>
                <w:rFonts w:cstheme="minorHAnsi"/>
              </w:rPr>
            </w:pPr>
            <w:r w:rsidRPr="00A847B7">
              <w:rPr>
                <w:rFonts w:cstheme="minorHAnsi"/>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4A9B688" w14:textId="457494E3" w:rsidR="000A1933" w:rsidRPr="00A847B7" w:rsidRDefault="000A1933" w:rsidP="000A1933">
            <w:pPr>
              <w:spacing w:beforeAutospacing="1" w:after="100" w:afterAutospacing="1"/>
              <w:rPr>
                <w:rFonts w:cstheme="minorHAnsi"/>
              </w:rPr>
            </w:pPr>
            <w:r w:rsidRPr="00A847B7">
              <w:rPr>
                <w:rFonts w:cstheme="minorHAnsi"/>
              </w:rPr>
              <w:t>24</w:t>
            </w:r>
          </w:p>
        </w:tc>
      </w:tr>
      <w:tr w:rsidR="000A1933" w:rsidRPr="00A847B7" w14:paraId="07FAC55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F10F06E" w14:textId="4B957AFD" w:rsidR="000A1933" w:rsidRPr="00A847B7" w:rsidRDefault="000A1933" w:rsidP="000A1933">
            <w:pPr>
              <w:spacing w:beforeAutospacing="1" w:after="100" w:afterAutospacing="1"/>
              <w:rPr>
                <w:rFonts w:cstheme="minorHAnsi"/>
              </w:rPr>
            </w:pPr>
            <w:r w:rsidRPr="00A847B7">
              <w:rPr>
                <w:rFonts w:cstheme="minorHAnsi"/>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7E479CF" w14:textId="2480AA2C" w:rsidR="000A1933" w:rsidRPr="00A847B7" w:rsidRDefault="000A1933" w:rsidP="000A1933">
            <w:pPr>
              <w:spacing w:beforeAutospacing="1" w:after="100" w:afterAutospacing="1"/>
              <w:rPr>
                <w:rFonts w:cstheme="minorHAnsi"/>
              </w:rPr>
            </w:pPr>
            <w:r w:rsidRPr="00A847B7">
              <w:rPr>
                <w:rFonts w:cstheme="minorHAnsi"/>
              </w:rPr>
              <w:t>25</w:t>
            </w:r>
          </w:p>
        </w:tc>
      </w:tr>
      <w:tr w:rsidR="000A1933" w:rsidRPr="00A847B7" w14:paraId="7063908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A70E029" w14:textId="409C1C58" w:rsidR="000A1933" w:rsidRPr="00A847B7" w:rsidRDefault="000A1933" w:rsidP="000A1933">
            <w:pPr>
              <w:spacing w:beforeAutospacing="1" w:after="100" w:afterAutospacing="1"/>
              <w:rPr>
                <w:rFonts w:cstheme="minorHAnsi"/>
              </w:rPr>
            </w:pPr>
            <w:r w:rsidRPr="00A847B7">
              <w:rPr>
                <w:rFonts w:cstheme="minorHAnsi"/>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7546B06" w14:textId="770D2E6D" w:rsidR="000A1933" w:rsidRPr="00A847B7" w:rsidRDefault="000A1933" w:rsidP="000A1933">
            <w:pPr>
              <w:spacing w:beforeAutospacing="1" w:after="100" w:afterAutospacing="1"/>
              <w:rPr>
                <w:rFonts w:cstheme="minorHAnsi"/>
              </w:rPr>
            </w:pPr>
            <w:r w:rsidRPr="00A847B7">
              <w:rPr>
                <w:rFonts w:cstheme="minorHAnsi"/>
              </w:rPr>
              <w:t>26</w:t>
            </w:r>
          </w:p>
        </w:tc>
      </w:tr>
      <w:tr w:rsidR="000A1933" w:rsidRPr="00A847B7" w14:paraId="610021E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6AD5687" w14:textId="3FF82D0B" w:rsidR="000A1933" w:rsidRPr="00A847B7" w:rsidRDefault="000A1933" w:rsidP="000A1933">
            <w:pPr>
              <w:spacing w:beforeAutospacing="1" w:after="100" w:afterAutospacing="1"/>
              <w:rPr>
                <w:rFonts w:cstheme="minorHAnsi"/>
              </w:rPr>
            </w:pPr>
            <w:r w:rsidRPr="00A847B7">
              <w:rPr>
                <w:rFonts w:cstheme="minorHAnsi"/>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2DD42B3" w14:textId="4FBB00A3" w:rsidR="000A1933" w:rsidRPr="00A847B7" w:rsidRDefault="000A1933" w:rsidP="000A1933">
            <w:pPr>
              <w:spacing w:beforeAutospacing="1" w:after="100" w:afterAutospacing="1"/>
              <w:rPr>
                <w:rFonts w:cstheme="minorHAnsi"/>
              </w:rPr>
            </w:pPr>
            <w:r w:rsidRPr="00A847B7">
              <w:rPr>
                <w:rFonts w:cstheme="minorHAnsi"/>
              </w:rPr>
              <w:t>26</w:t>
            </w:r>
          </w:p>
        </w:tc>
      </w:tr>
      <w:tr w:rsidR="000A1933" w:rsidRPr="00A847B7" w14:paraId="47FBEF2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D22BE4A" w14:textId="2EE4C701" w:rsidR="000A1933" w:rsidRPr="00A847B7" w:rsidRDefault="000A1933" w:rsidP="000A1933">
            <w:pPr>
              <w:spacing w:beforeAutospacing="1" w:after="100" w:afterAutospacing="1"/>
              <w:rPr>
                <w:rFonts w:cstheme="minorHAnsi"/>
              </w:rPr>
            </w:pPr>
            <w:r w:rsidRPr="00A847B7">
              <w:rPr>
                <w:rFonts w:cstheme="minorHAnsi"/>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8EB0F60" w14:textId="54143C90" w:rsidR="000A1933" w:rsidRPr="00A847B7" w:rsidRDefault="000A1933" w:rsidP="000A1933">
            <w:pPr>
              <w:spacing w:beforeAutospacing="1" w:after="100" w:afterAutospacing="1"/>
              <w:rPr>
                <w:rFonts w:cstheme="minorHAnsi"/>
              </w:rPr>
            </w:pPr>
            <w:r w:rsidRPr="00A847B7">
              <w:rPr>
                <w:rFonts w:cstheme="minorHAnsi"/>
              </w:rPr>
              <w:t>27</w:t>
            </w:r>
          </w:p>
        </w:tc>
      </w:tr>
      <w:tr w:rsidR="000A1933" w:rsidRPr="00A847B7" w14:paraId="4B03632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712A7ED" w14:textId="19B33A32" w:rsidR="000A1933" w:rsidRPr="00A847B7" w:rsidRDefault="000A1933" w:rsidP="000A1933">
            <w:pPr>
              <w:spacing w:beforeAutospacing="1" w:after="100" w:afterAutospacing="1"/>
              <w:rPr>
                <w:rFonts w:cstheme="minorHAnsi"/>
              </w:rPr>
            </w:pPr>
            <w:r w:rsidRPr="00A847B7">
              <w:rPr>
                <w:rFonts w:cstheme="minorHAnsi"/>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1C0F323" w14:textId="276447DD" w:rsidR="000A1933" w:rsidRPr="00A847B7" w:rsidRDefault="000A1933" w:rsidP="000A1933">
            <w:pPr>
              <w:spacing w:beforeAutospacing="1" w:after="100" w:afterAutospacing="1"/>
              <w:rPr>
                <w:rFonts w:cstheme="minorHAnsi"/>
              </w:rPr>
            </w:pPr>
            <w:r w:rsidRPr="00A847B7">
              <w:rPr>
                <w:rFonts w:cstheme="minorHAnsi"/>
              </w:rPr>
              <w:t>28</w:t>
            </w:r>
          </w:p>
        </w:tc>
      </w:tr>
      <w:tr w:rsidR="000A1933" w:rsidRPr="00A847B7" w14:paraId="3B097AB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BFEBD48" w14:textId="0BCC58EC" w:rsidR="000A1933" w:rsidRPr="00A847B7" w:rsidRDefault="000A1933" w:rsidP="000A1933">
            <w:pPr>
              <w:spacing w:beforeAutospacing="1" w:after="100" w:afterAutospacing="1"/>
              <w:rPr>
                <w:rFonts w:cstheme="minorHAnsi"/>
              </w:rPr>
            </w:pPr>
            <w:r w:rsidRPr="00A847B7">
              <w:rPr>
                <w:rFonts w:cstheme="minorHAnsi"/>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6B05A42" w14:textId="4D25C42C" w:rsidR="000A1933" w:rsidRPr="00A847B7" w:rsidRDefault="000A1933" w:rsidP="000A1933">
            <w:pPr>
              <w:spacing w:beforeAutospacing="1" w:after="100" w:afterAutospacing="1"/>
              <w:rPr>
                <w:rFonts w:cstheme="minorHAnsi"/>
              </w:rPr>
            </w:pPr>
            <w:r w:rsidRPr="00A847B7">
              <w:rPr>
                <w:rFonts w:cstheme="minorHAnsi"/>
              </w:rPr>
              <w:t>29</w:t>
            </w:r>
          </w:p>
        </w:tc>
      </w:tr>
      <w:tr w:rsidR="000A1933" w:rsidRPr="00A847B7" w14:paraId="2F6D98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5B66878" w14:textId="397C1786" w:rsidR="000A1933" w:rsidRPr="00A847B7" w:rsidRDefault="000A1933" w:rsidP="000A1933">
            <w:pPr>
              <w:spacing w:beforeAutospacing="1" w:after="100" w:afterAutospacing="1"/>
              <w:rPr>
                <w:rFonts w:cstheme="minorHAnsi"/>
              </w:rPr>
            </w:pPr>
            <w:r w:rsidRPr="00A847B7">
              <w:rPr>
                <w:rFonts w:cstheme="minorHAnsi"/>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1D2AC31" w14:textId="3CE3B27D" w:rsidR="000A1933" w:rsidRPr="00A847B7" w:rsidRDefault="000A1933" w:rsidP="000A1933">
            <w:pPr>
              <w:spacing w:beforeAutospacing="1" w:after="100" w:afterAutospacing="1"/>
              <w:rPr>
                <w:rFonts w:cstheme="minorHAnsi"/>
              </w:rPr>
            </w:pPr>
            <w:r w:rsidRPr="00A847B7">
              <w:rPr>
                <w:rFonts w:cstheme="minorHAnsi"/>
              </w:rPr>
              <w:t>30</w:t>
            </w:r>
          </w:p>
        </w:tc>
      </w:tr>
      <w:tr w:rsidR="000A1933" w:rsidRPr="00A847B7" w14:paraId="65924DE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A829E96" w14:textId="689F3596" w:rsidR="000A1933" w:rsidRPr="00A847B7" w:rsidRDefault="000A1933" w:rsidP="000A1933">
            <w:pPr>
              <w:spacing w:beforeAutospacing="1" w:after="100" w:afterAutospacing="1"/>
              <w:rPr>
                <w:rFonts w:cstheme="minorHAnsi"/>
              </w:rPr>
            </w:pPr>
            <w:r w:rsidRPr="00A847B7">
              <w:rPr>
                <w:rFonts w:cstheme="minorHAnsi"/>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00AA4E7" w14:textId="06432B79" w:rsidR="000A1933" w:rsidRPr="00A847B7" w:rsidRDefault="000A1933" w:rsidP="000A1933">
            <w:pPr>
              <w:spacing w:beforeAutospacing="1" w:after="100" w:afterAutospacing="1"/>
              <w:rPr>
                <w:rFonts w:cstheme="minorHAnsi"/>
              </w:rPr>
            </w:pPr>
            <w:r w:rsidRPr="00A847B7">
              <w:rPr>
                <w:rFonts w:cstheme="minorHAnsi"/>
              </w:rPr>
              <w:t>30</w:t>
            </w:r>
          </w:p>
        </w:tc>
      </w:tr>
      <w:tr w:rsidR="000A1933" w:rsidRPr="00A847B7" w14:paraId="0D3E9E6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8C2AD45" w14:textId="3ED7A764" w:rsidR="000A1933" w:rsidRPr="00A847B7" w:rsidRDefault="000A1933" w:rsidP="000A1933">
            <w:pPr>
              <w:spacing w:beforeAutospacing="1" w:after="100" w:afterAutospacing="1"/>
              <w:rPr>
                <w:rFonts w:cstheme="minorHAnsi"/>
              </w:rPr>
            </w:pPr>
            <w:r w:rsidRPr="00A847B7">
              <w:rPr>
                <w:rFonts w:cstheme="minorHAnsi"/>
              </w:rPr>
              <w:t>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F7E0590" w14:textId="59E76E10" w:rsidR="000A1933" w:rsidRPr="00A847B7" w:rsidRDefault="000A1933" w:rsidP="000A1933">
            <w:pPr>
              <w:spacing w:beforeAutospacing="1" w:after="100" w:afterAutospacing="1"/>
              <w:rPr>
                <w:rFonts w:cstheme="minorHAnsi"/>
              </w:rPr>
            </w:pPr>
            <w:r w:rsidRPr="00A847B7">
              <w:rPr>
                <w:rFonts w:cstheme="minorHAnsi"/>
              </w:rPr>
              <w:t>31</w:t>
            </w:r>
          </w:p>
        </w:tc>
      </w:tr>
      <w:tr w:rsidR="000A1933" w:rsidRPr="00A847B7" w14:paraId="4A02F6F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64E815F" w14:textId="723D7061" w:rsidR="000A1933" w:rsidRPr="00A847B7" w:rsidRDefault="000A1933" w:rsidP="000A1933">
            <w:pPr>
              <w:spacing w:beforeAutospacing="1" w:after="100" w:afterAutospacing="1"/>
              <w:rPr>
                <w:rFonts w:cstheme="minorHAnsi"/>
              </w:rPr>
            </w:pPr>
            <w:r w:rsidRPr="00A847B7">
              <w:rPr>
                <w:rFonts w:cstheme="minorHAnsi"/>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CC5F1B3" w14:textId="1E7642FE" w:rsidR="000A1933" w:rsidRPr="00A847B7" w:rsidRDefault="000A1933" w:rsidP="000A1933">
            <w:pPr>
              <w:spacing w:beforeAutospacing="1" w:after="100" w:afterAutospacing="1"/>
              <w:rPr>
                <w:rFonts w:cstheme="minorHAnsi"/>
              </w:rPr>
            </w:pPr>
            <w:r w:rsidRPr="00A847B7">
              <w:rPr>
                <w:rFonts w:cstheme="minorHAnsi"/>
              </w:rPr>
              <w:t>32</w:t>
            </w:r>
          </w:p>
        </w:tc>
      </w:tr>
      <w:tr w:rsidR="000A1933" w:rsidRPr="00A847B7" w14:paraId="42DD488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EC867E5" w14:textId="3A0D3D43" w:rsidR="000A1933" w:rsidRPr="00A847B7" w:rsidRDefault="000A1933" w:rsidP="000A1933">
            <w:pPr>
              <w:spacing w:beforeAutospacing="1" w:after="100" w:afterAutospacing="1"/>
              <w:rPr>
                <w:rFonts w:cstheme="minorHAnsi"/>
              </w:rPr>
            </w:pPr>
            <w:r w:rsidRPr="00A847B7">
              <w:rPr>
                <w:rFonts w:cstheme="minorHAnsi"/>
              </w:rPr>
              <w:t>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946AF0F" w14:textId="39F4C252" w:rsidR="000A1933" w:rsidRPr="00A847B7" w:rsidRDefault="000A1933" w:rsidP="000A1933">
            <w:pPr>
              <w:spacing w:beforeAutospacing="1" w:after="100" w:afterAutospacing="1"/>
              <w:rPr>
                <w:rFonts w:cstheme="minorHAnsi"/>
              </w:rPr>
            </w:pPr>
            <w:r w:rsidRPr="00A847B7">
              <w:rPr>
                <w:rFonts w:cstheme="minorHAnsi"/>
              </w:rPr>
              <w:t>33</w:t>
            </w:r>
          </w:p>
        </w:tc>
      </w:tr>
      <w:tr w:rsidR="000A1933" w:rsidRPr="00A847B7" w14:paraId="2D3F258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E33775F" w14:textId="28F40F47" w:rsidR="000A1933" w:rsidRPr="00A847B7" w:rsidRDefault="000A1933" w:rsidP="000A1933">
            <w:pPr>
              <w:spacing w:beforeAutospacing="1" w:after="100" w:afterAutospacing="1"/>
              <w:rPr>
                <w:rFonts w:cstheme="minorHAnsi"/>
              </w:rPr>
            </w:pPr>
            <w:r w:rsidRPr="00A847B7">
              <w:rPr>
                <w:rFonts w:cstheme="minorHAnsi"/>
              </w:rPr>
              <w:t>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77750AD" w14:textId="7DCF9888" w:rsidR="000A1933" w:rsidRPr="00A847B7" w:rsidRDefault="000A1933" w:rsidP="000A1933">
            <w:pPr>
              <w:spacing w:beforeAutospacing="1" w:after="100" w:afterAutospacing="1"/>
              <w:rPr>
                <w:rFonts w:cstheme="minorHAnsi"/>
              </w:rPr>
            </w:pPr>
            <w:r w:rsidRPr="00A847B7">
              <w:rPr>
                <w:rFonts w:cstheme="minorHAnsi"/>
              </w:rPr>
              <w:t>34</w:t>
            </w:r>
          </w:p>
        </w:tc>
      </w:tr>
      <w:tr w:rsidR="000A1933" w:rsidRPr="00A847B7" w14:paraId="509A58A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A8F5088" w14:textId="35FAEBC3" w:rsidR="000A1933" w:rsidRPr="00A847B7" w:rsidRDefault="000A1933" w:rsidP="000A1933">
            <w:pPr>
              <w:spacing w:beforeAutospacing="1" w:after="100" w:afterAutospacing="1"/>
              <w:rPr>
                <w:rFonts w:cstheme="minorHAnsi"/>
              </w:rPr>
            </w:pPr>
            <w:r w:rsidRPr="00A847B7">
              <w:rPr>
                <w:rFonts w:cstheme="minorHAnsi"/>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7115CDB" w14:textId="201B83F5" w:rsidR="000A1933" w:rsidRPr="00A847B7" w:rsidRDefault="000A1933" w:rsidP="000A1933">
            <w:pPr>
              <w:spacing w:beforeAutospacing="1" w:after="100" w:afterAutospacing="1"/>
              <w:rPr>
                <w:rFonts w:cstheme="minorHAnsi"/>
              </w:rPr>
            </w:pPr>
            <w:r w:rsidRPr="00A847B7">
              <w:rPr>
                <w:rFonts w:cstheme="minorHAnsi"/>
              </w:rPr>
              <w:t>34</w:t>
            </w:r>
          </w:p>
        </w:tc>
      </w:tr>
      <w:tr w:rsidR="000A1933" w:rsidRPr="00A847B7" w14:paraId="416DF5C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C478B7B" w14:textId="763370ED" w:rsidR="000A1933" w:rsidRPr="00A847B7" w:rsidRDefault="000A1933" w:rsidP="000A1933">
            <w:pPr>
              <w:spacing w:beforeAutospacing="1" w:after="100" w:afterAutospacing="1"/>
              <w:rPr>
                <w:rFonts w:cstheme="minorHAnsi"/>
              </w:rPr>
            </w:pPr>
            <w:r w:rsidRPr="00A847B7">
              <w:rPr>
                <w:rFonts w:cstheme="minorHAnsi"/>
              </w:rPr>
              <w:t>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FBEC9D8" w14:textId="5AA20CDE" w:rsidR="000A1933" w:rsidRPr="00A847B7" w:rsidRDefault="000A1933" w:rsidP="000A1933">
            <w:pPr>
              <w:spacing w:beforeAutospacing="1" w:after="100" w:afterAutospacing="1"/>
              <w:rPr>
                <w:rFonts w:cstheme="minorHAnsi"/>
              </w:rPr>
            </w:pPr>
            <w:r w:rsidRPr="00A847B7">
              <w:rPr>
                <w:rFonts w:cstheme="minorHAnsi"/>
              </w:rPr>
              <w:t>35</w:t>
            </w:r>
          </w:p>
        </w:tc>
      </w:tr>
      <w:tr w:rsidR="000A1933" w:rsidRPr="00A847B7" w14:paraId="7653807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27A6760" w14:textId="2E80332D" w:rsidR="000A1933" w:rsidRPr="00A847B7" w:rsidRDefault="000A1933" w:rsidP="000A1933">
            <w:pPr>
              <w:spacing w:beforeAutospacing="1" w:after="100" w:afterAutospacing="1"/>
              <w:rPr>
                <w:rFonts w:cstheme="minorHAnsi"/>
              </w:rPr>
            </w:pPr>
            <w:r w:rsidRPr="00A847B7">
              <w:rPr>
                <w:rFonts w:cstheme="minorHAnsi"/>
              </w:rPr>
              <w:t>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CDC9B6E" w14:textId="15D489B3" w:rsidR="000A1933" w:rsidRPr="00A847B7" w:rsidRDefault="000A1933" w:rsidP="000A1933">
            <w:pPr>
              <w:spacing w:beforeAutospacing="1" w:after="100" w:afterAutospacing="1"/>
              <w:rPr>
                <w:rFonts w:cstheme="minorHAnsi"/>
              </w:rPr>
            </w:pPr>
            <w:r w:rsidRPr="00A847B7">
              <w:rPr>
                <w:rFonts w:cstheme="minorHAnsi"/>
              </w:rPr>
              <w:t>36</w:t>
            </w:r>
          </w:p>
        </w:tc>
      </w:tr>
      <w:tr w:rsidR="000A1933" w:rsidRPr="00A847B7" w14:paraId="626EDFA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C7518EB" w14:textId="07382197" w:rsidR="000A1933" w:rsidRPr="00A847B7" w:rsidRDefault="000A1933" w:rsidP="000A1933">
            <w:pPr>
              <w:spacing w:beforeAutospacing="1" w:after="100" w:afterAutospacing="1"/>
              <w:rPr>
                <w:rFonts w:cstheme="minorHAnsi"/>
              </w:rPr>
            </w:pPr>
            <w:r w:rsidRPr="00A847B7">
              <w:rPr>
                <w:rFonts w:cstheme="minorHAnsi"/>
              </w:rPr>
              <w:t>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349E396" w14:textId="15B364D5" w:rsidR="000A1933" w:rsidRPr="00A847B7" w:rsidRDefault="000A1933" w:rsidP="000A1933">
            <w:pPr>
              <w:spacing w:beforeAutospacing="1" w:after="100" w:afterAutospacing="1"/>
              <w:rPr>
                <w:rFonts w:cstheme="minorHAnsi"/>
              </w:rPr>
            </w:pPr>
            <w:r w:rsidRPr="00A847B7">
              <w:rPr>
                <w:rFonts w:cstheme="minorHAnsi"/>
              </w:rPr>
              <w:t>37</w:t>
            </w:r>
          </w:p>
        </w:tc>
      </w:tr>
      <w:tr w:rsidR="000A1933" w:rsidRPr="00A847B7" w14:paraId="378007C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2870AEB" w14:textId="0F6D41F9" w:rsidR="000A1933" w:rsidRPr="00A847B7" w:rsidRDefault="000A1933" w:rsidP="000A1933">
            <w:pPr>
              <w:spacing w:beforeAutospacing="1" w:after="100" w:afterAutospacing="1"/>
              <w:rPr>
                <w:rFonts w:cstheme="minorHAnsi"/>
              </w:rPr>
            </w:pPr>
            <w:r w:rsidRPr="00A847B7">
              <w:rPr>
                <w:rFonts w:cstheme="minorHAnsi"/>
              </w:rPr>
              <w:t>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1BABFE0" w14:textId="1E2FF9D3" w:rsidR="000A1933" w:rsidRPr="00A847B7" w:rsidRDefault="000A1933" w:rsidP="000A1933">
            <w:pPr>
              <w:spacing w:beforeAutospacing="1" w:after="100" w:afterAutospacing="1"/>
              <w:rPr>
                <w:rFonts w:cstheme="minorHAnsi"/>
              </w:rPr>
            </w:pPr>
            <w:r w:rsidRPr="00A847B7">
              <w:rPr>
                <w:rFonts w:cstheme="minorHAnsi"/>
              </w:rPr>
              <w:t>38</w:t>
            </w:r>
          </w:p>
        </w:tc>
      </w:tr>
      <w:tr w:rsidR="000A1933" w:rsidRPr="00A847B7" w14:paraId="0C6B42A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5B7DDEC" w14:textId="6D88B60F" w:rsidR="000A1933" w:rsidRPr="00A847B7" w:rsidRDefault="000A1933" w:rsidP="000A1933">
            <w:pPr>
              <w:spacing w:beforeAutospacing="1" w:after="100" w:afterAutospacing="1"/>
              <w:rPr>
                <w:rFonts w:cstheme="minorHAnsi"/>
              </w:rPr>
            </w:pPr>
            <w:r w:rsidRPr="00A847B7">
              <w:rPr>
                <w:rFonts w:cstheme="minorHAnsi"/>
              </w:rPr>
              <w:t>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9C98525" w14:textId="318FE134" w:rsidR="000A1933" w:rsidRPr="00A847B7" w:rsidRDefault="000A1933" w:rsidP="000A1933">
            <w:pPr>
              <w:spacing w:beforeAutospacing="1" w:after="100" w:afterAutospacing="1"/>
              <w:rPr>
                <w:rFonts w:cstheme="minorHAnsi"/>
              </w:rPr>
            </w:pPr>
            <w:r w:rsidRPr="00A847B7">
              <w:rPr>
                <w:rFonts w:cstheme="minorHAnsi"/>
              </w:rPr>
              <w:t>38</w:t>
            </w:r>
          </w:p>
        </w:tc>
      </w:tr>
      <w:tr w:rsidR="000A1933" w:rsidRPr="00A847B7" w14:paraId="7DF0FF3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9E7B2D9" w14:textId="30BD5E07" w:rsidR="000A1933" w:rsidRPr="00A847B7" w:rsidRDefault="000A1933" w:rsidP="000A1933">
            <w:pPr>
              <w:spacing w:beforeAutospacing="1" w:after="100" w:afterAutospacing="1"/>
              <w:rPr>
                <w:rFonts w:cstheme="minorHAnsi"/>
              </w:rPr>
            </w:pPr>
            <w:r w:rsidRPr="00A847B7">
              <w:rPr>
                <w:rFonts w:cstheme="minorHAnsi"/>
              </w:rPr>
              <w:t>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8C4D437" w14:textId="77BF61A7" w:rsidR="000A1933" w:rsidRPr="00A847B7" w:rsidRDefault="000A1933" w:rsidP="000A1933">
            <w:pPr>
              <w:spacing w:beforeAutospacing="1" w:after="100" w:afterAutospacing="1"/>
              <w:rPr>
                <w:rFonts w:cstheme="minorHAnsi"/>
              </w:rPr>
            </w:pPr>
            <w:r w:rsidRPr="00A847B7">
              <w:rPr>
                <w:rFonts w:cstheme="minorHAnsi"/>
              </w:rPr>
              <w:t>39</w:t>
            </w:r>
          </w:p>
        </w:tc>
      </w:tr>
      <w:tr w:rsidR="000A1933" w:rsidRPr="00A847B7" w14:paraId="327321B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17C4AFC" w14:textId="6BCD00B1" w:rsidR="000A1933" w:rsidRPr="00A847B7" w:rsidRDefault="000A1933" w:rsidP="000A1933">
            <w:pPr>
              <w:spacing w:beforeAutospacing="1" w:after="100" w:afterAutospacing="1"/>
              <w:rPr>
                <w:rFonts w:cstheme="minorHAnsi"/>
              </w:rPr>
            </w:pPr>
            <w:r w:rsidRPr="00A847B7">
              <w:rPr>
                <w:rFonts w:cstheme="minorHAnsi"/>
              </w:rPr>
              <w:t>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8556337" w14:textId="041234BD" w:rsidR="000A1933" w:rsidRPr="00A847B7" w:rsidRDefault="000A1933" w:rsidP="000A1933">
            <w:pPr>
              <w:spacing w:beforeAutospacing="1" w:after="100" w:afterAutospacing="1"/>
              <w:rPr>
                <w:rFonts w:cstheme="minorHAnsi"/>
              </w:rPr>
            </w:pPr>
            <w:r w:rsidRPr="00A847B7">
              <w:rPr>
                <w:rFonts w:cstheme="minorHAnsi"/>
              </w:rPr>
              <w:t>40</w:t>
            </w:r>
          </w:p>
        </w:tc>
      </w:tr>
      <w:tr w:rsidR="000A1933" w:rsidRPr="00A847B7" w14:paraId="6FA1AED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5E1444C" w14:textId="32A07173" w:rsidR="000A1933" w:rsidRPr="00A847B7" w:rsidRDefault="000A1933" w:rsidP="000A1933">
            <w:pPr>
              <w:spacing w:beforeAutospacing="1" w:after="100" w:afterAutospacing="1"/>
              <w:rPr>
                <w:rFonts w:cstheme="minorHAnsi"/>
              </w:rPr>
            </w:pPr>
            <w:r w:rsidRPr="00A847B7">
              <w:rPr>
                <w:rFonts w:cstheme="minorHAnsi"/>
              </w:rPr>
              <w:t>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E05D0C8" w14:textId="497DEDE2" w:rsidR="000A1933" w:rsidRPr="00A847B7" w:rsidRDefault="000A1933" w:rsidP="000A1933">
            <w:pPr>
              <w:spacing w:beforeAutospacing="1" w:after="100" w:afterAutospacing="1"/>
              <w:rPr>
                <w:rFonts w:cstheme="minorHAnsi"/>
              </w:rPr>
            </w:pPr>
            <w:r w:rsidRPr="00A847B7">
              <w:rPr>
                <w:rFonts w:cstheme="minorHAnsi"/>
              </w:rPr>
              <w:t>41</w:t>
            </w:r>
          </w:p>
        </w:tc>
      </w:tr>
      <w:tr w:rsidR="000A1933" w:rsidRPr="00A847B7" w14:paraId="73FCC94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8BD3271" w14:textId="502D1906" w:rsidR="000A1933" w:rsidRPr="00A847B7" w:rsidRDefault="000A1933" w:rsidP="000A1933">
            <w:pPr>
              <w:spacing w:beforeAutospacing="1" w:after="100" w:afterAutospacing="1"/>
              <w:rPr>
                <w:rFonts w:cstheme="minorHAnsi"/>
              </w:rPr>
            </w:pPr>
            <w:r w:rsidRPr="00A847B7">
              <w:rPr>
                <w:rFonts w:cstheme="minorHAnsi"/>
              </w:rPr>
              <w:t>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D44E5B3" w14:textId="7F1BCBEB" w:rsidR="000A1933" w:rsidRPr="00A847B7" w:rsidRDefault="000A1933" w:rsidP="000A1933">
            <w:pPr>
              <w:spacing w:beforeAutospacing="1" w:after="100" w:afterAutospacing="1"/>
              <w:rPr>
                <w:rFonts w:cstheme="minorHAnsi"/>
              </w:rPr>
            </w:pPr>
            <w:r w:rsidRPr="00A847B7">
              <w:rPr>
                <w:rFonts w:cstheme="minorHAnsi"/>
              </w:rPr>
              <w:t>42</w:t>
            </w:r>
          </w:p>
        </w:tc>
      </w:tr>
      <w:tr w:rsidR="000A1933" w:rsidRPr="00A847B7" w14:paraId="18E667D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3C2B61C" w14:textId="6D25E99F" w:rsidR="000A1933" w:rsidRPr="00A847B7" w:rsidRDefault="000A1933" w:rsidP="000A1933">
            <w:pPr>
              <w:spacing w:beforeAutospacing="1" w:after="100" w:afterAutospacing="1"/>
              <w:rPr>
                <w:rFonts w:cstheme="minorHAnsi"/>
              </w:rPr>
            </w:pPr>
            <w:r w:rsidRPr="00A847B7">
              <w:rPr>
                <w:rFonts w:cstheme="minorHAnsi"/>
              </w:rPr>
              <w:t>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FD119D4" w14:textId="686AE7E3" w:rsidR="000A1933" w:rsidRPr="00A847B7" w:rsidRDefault="000A1933" w:rsidP="000A1933">
            <w:pPr>
              <w:spacing w:beforeAutospacing="1" w:after="100" w:afterAutospacing="1"/>
              <w:rPr>
                <w:rFonts w:cstheme="minorHAnsi"/>
              </w:rPr>
            </w:pPr>
            <w:r w:rsidRPr="00A847B7">
              <w:rPr>
                <w:rFonts w:cstheme="minorHAnsi"/>
              </w:rPr>
              <w:t>42</w:t>
            </w:r>
          </w:p>
        </w:tc>
      </w:tr>
      <w:tr w:rsidR="000A1933" w:rsidRPr="00A847B7" w14:paraId="176F712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A2AB9DC" w14:textId="62806EEC" w:rsidR="000A1933" w:rsidRPr="00A847B7" w:rsidRDefault="000A1933" w:rsidP="000A1933">
            <w:pPr>
              <w:spacing w:beforeAutospacing="1" w:after="100" w:afterAutospacing="1"/>
              <w:rPr>
                <w:rFonts w:cstheme="minorHAnsi"/>
              </w:rPr>
            </w:pPr>
            <w:r w:rsidRPr="00A847B7">
              <w:rPr>
                <w:rFonts w:cstheme="minorHAnsi"/>
              </w:rPr>
              <w:t>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4291872" w14:textId="684ED07F" w:rsidR="000A1933" w:rsidRPr="00A847B7" w:rsidRDefault="000A1933" w:rsidP="000A1933">
            <w:pPr>
              <w:spacing w:beforeAutospacing="1" w:after="100" w:afterAutospacing="1"/>
              <w:rPr>
                <w:rFonts w:cstheme="minorHAnsi"/>
              </w:rPr>
            </w:pPr>
            <w:r w:rsidRPr="00A847B7">
              <w:rPr>
                <w:rFonts w:cstheme="minorHAnsi"/>
              </w:rPr>
              <w:t>43</w:t>
            </w:r>
          </w:p>
        </w:tc>
      </w:tr>
      <w:tr w:rsidR="000A1933" w:rsidRPr="00A847B7" w14:paraId="77C345B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955A543" w14:textId="742C3ECE" w:rsidR="000A1933" w:rsidRPr="00A847B7" w:rsidRDefault="000A1933" w:rsidP="000A1933">
            <w:pPr>
              <w:spacing w:beforeAutospacing="1" w:after="100" w:afterAutospacing="1"/>
              <w:rPr>
                <w:rFonts w:cstheme="minorHAnsi"/>
              </w:rPr>
            </w:pPr>
            <w:r w:rsidRPr="00A847B7">
              <w:rPr>
                <w:rFonts w:cstheme="minorHAnsi"/>
              </w:rPr>
              <w:t>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5B1D3FB" w14:textId="32A17A98" w:rsidR="000A1933" w:rsidRPr="00A847B7" w:rsidRDefault="000A1933" w:rsidP="000A1933">
            <w:pPr>
              <w:spacing w:beforeAutospacing="1" w:after="100" w:afterAutospacing="1"/>
              <w:rPr>
                <w:rFonts w:cstheme="minorHAnsi"/>
              </w:rPr>
            </w:pPr>
            <w:r w:rsidRPr="00A847B7">
              <w:rPr>
                <w:rFonts w:cstheme="minorHAnsi"/>
              </w:rPr>
              <w:t>44</w:t>
            </w:r>
          </w:p>
        </w:tc>
      </w:tr>
      <w:tr w:rsidR="000A1933" w:rsidRPr="00A847B7" w14:paraId="3F00374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9575242" w14:textId="60725454" w:rsidR="000A1933" w:rsidRPr="00A847B7" w:rsidRDefault="000A1933" w:rsidP="000A1933">
            <w:pPr>
              <w:spacing w:beforeAutospacing="1" w:after="100" w:afterAutospacing="1"/>
              <w:rPr>
                <w:rFonts w:cstheme="minorHAnsi"/>
              </w:rPr>
            </w:pPr>
            <w:r w:rsidRPr="00A847B7">
              <w:rPr>
                <w:rFonts w:cstheme="minorHAnsi"/>
              </w:rPr>
              <w:t>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5FB6559" w14:textId="77E8E69E" w:rsidR="000A1933" w:rsidRPr="00A847B7" w:rsidRDefault="000A1933" w:rsidP="000A1933">
            <w:pPr>
              <w:spacing w:beforeAutospacing="1" w:after="100" w:afterAutospacing="1"/>
              <w:rPr>
                <w:rFonts w:cstheme="minorHAnsi"/>
              </w:rPr>
            </w:pPr>
            <w:r w:rsidRPr="00A847B7">
              <w:rPr>
                <w:rFonts w:cstheme="minorHAnsi"/>
              </w:rPr>
              <w:t>45</w:t>
            </w:r>
          </w:p>
        </w:tc>
      </w:tr>
      <w:tr w:rsidR="000A1933" w:rsidRPr="00A847B7" w14:paraId="5208D49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6550D6A" w14:textId="1D19FF26" w:rsidR="000A1933" w:rsidRPr="00A847B7" w:rsidRDefault="000A1933" w:rsidP="000A1933">
            <w:pPr>
              <w:spacing w:beforeAutospacing="1" w:after="100" w:afterAutospacing="1"/>
              <w:rPr>
                <w:rFonts w:cstheme="minorHAnsi"/>
              </w:rPr>
            </w:pPr>
            <w:r w:rsidRPr="00A847B7">
              <w:rPr>
                <w:rFonts w:cstheme="minorHAnsi"/>
              </w:rPr>
              <w:t>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7F04998" w14:textId="3CE42D97" w:rsidR="000A1933" w:rsidRPr="00A847B7" w:rsidRDefault="000A1933" w:rsidP="000A1933">
            <w:pPr>
              <w:spacing w:beforeAutospacing="1" w:after="100" w:afterAutospacing="1"/>
              <w:rPr>
                <w:rFonts w:cstheme="minorHAnsi"/>
              </w:rPr>
            </w:pPr>
            <w:r w:rsidRPr="00A847B7">
              <w:rPr>
                <w:rFonts w:cstheme="minorHAnsi"/>
              </w:rPr>
              <w:t>46</w:t>
            </w:r>
          </w:p>
        </w:tc>
      </w:tr>
      <w:tr w:rsidR="000A1933" w:rsidRPr="00A847B7" w14:paraId="6D8D73E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7D117EC" w14:textId="095E061C" w:rsidR="000A1933" w:rsidRPr="00A847B7" w:rsidRDefault="000A1933" w:rsidP="000A1933">
            <w:pPr>
              <w:spacing w:beforeAutospacing="1" w:after="100" w:afterAutospacing="1"/>
              <w:rPr>
                <w:rFonts w:cstheme="minorHAnsi"/>
              </w:rPr>
            </w:pPr>
            <w:r w:rsidRPr="00A847B7">
              <w:rPr>
                <w:rFonts w:cstheme="minorHAnsi"/>
              </w:rPr>
              <w:t>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B8F9BDD" w14:textId="18B5CCCE" w:rsidR="000A1933" w:rsidRPr="00A847B7" w:rsidRDefault="000A1933" w:rsidP="000A1933">
            <w:pPr>
              <w:spacing w:beforeAutospacing="1" w:after="100" w:afterAutospacing="1"/>
              <w:rPr>
                <w:rFonts w:cstheme="minorHAnsi"/>
              </w:rPr>
            </w:pPr>
            <w:r w:rsidRPr="00A847B7">
              <w:rPr>
                <w:rFonts w:cstheme="minorHAnsi"/>
              </w:rPr>
              <w:t>46</w:t>
            </w:r>
          </w:p>
        </w:tc>
      </w:tr>
      <w:tr w:rsidR="000A1933" w:rsidRPr="00A847B7" w14:paraId="3B30449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6A3896E" w14:textId="771D2793" w:rsidR="000A1933" w:rsidRPr="00A847B7" w:rsidRDefault="000A1933" w:rsidP="000A1933">
            <w:pPr>
              <w:spacing w:beforeAutospacing="1" w:after="100" w:afterAutospacing="1"/>
              <w:rPr>
                <w:rFonts w:cstheme="minorHAnsi"/>
              </w:rPr>
            </w:pPr>
            <w:r w:rsidRPr="00A847B7">
              <w:rPr>
                <w:rFonts w:cstheme="minorHAnsi"/>
              </w:rPr>
              <w:t>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ADC2332" w14:textId="117EB13D" w:rsidR="000A1933" w:rsidRPr="00A847B7" w:rsidRDefault="000A1933" w:rsidP="000A1933">
            <w:pPr>
              <w:spacing w:beforeAutospacing="1" w:after="100" w:afterAutospacing="1"/>
              <w:rPr>
                <w:rFonts w:cstheme="minorHAnsi"/>
              </w:rPr>
            </w:pPr>
            <w:r w:rsidRPr="00A847B7">
              <w:rPr>
                <w:rFonts w:cstheme="minorHAnsi"/>
              </w:rPr>
              <w:t>47</w:t>
            </w:r>
          </w:p>
        </w:tc>
      </w:tr>
      <w:tr w:rsidR="000A1933" w:rsidRPr="00A847B7" w14:paraId="52AD47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5C40050" w14:textId="34843694" w:rsidR="000A1933" w:rsidRPr="00A847B7" w:rsidRDefault="000A1933" w:rsidP="000A1933">
            <w:pPr>
              <w:spacing w:beforeAutospacing="1" w:after="100" w:afterAutospacing="1"/>
              <w:rPr>
                <w:rFonts w:cstheme="minorHAnsi"/>
              </w:rPr>
            </w:pPr>
            <w:r w:rsidRPr="00A847B7">
              <w:rPr>
                <w:rFonts w:cstheme="minorHAnsi"/>
              </w:rPr>
              <w:t>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B4CE464" w14:textId="44621FB1" w:rsidR="000A1933" w:rsidRPr="00A847B7" w:rsidRDefault="000A1933" w:rsidP="000A1933">
            <w:pPr>
              <w:spacing w:beforeAutospacing="1" w:after="100" w:afterAutospacing="1"/>
              <w:rPr>
                <w:rFonts w:cstheme="minorHAnsi"/>
              </w:rPr>
            </w:pPr>
            <w:r w:rsidRPr="00A847B7">
              <w:rPr>
                <w:rFonts w:cstheme="minorHAnsi"/>
              </w:rPr>
              <w:t>48</w:t>
            </w:r>
          </w:p>
        </w:tc>
      </w:tr>
      <w:tr w:rsidR="000A1933" w:rsidRPr="00A847B7" w14:paraId="7989D09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C9F4A9C" w14:textId="4F2E8F20" w:rsidR="000A1933" w:rsidRPr="00A847B7" w:rsidRDefault="000A1933" w:rsidP="000A1933">
            <w:pPr>
              <w:spacing w:beforeAutospacing="1" w:after="100" w:afterAutospacing="1"/>
              <w:rPr>
                <w:rFonts w:cstheme="minorHAnsi"/>
              </w:rPr>
            </w:pPr>
            <w:r w:rsidRPr="00A847B7">
              <w:rPr>
                <w:rFonts w:cstheme="minorHAnsi"/>
              </w:rPr>
              <w:t>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5FE20B4" w14:textId="03669B6D" w:rsidR="000A1933" w:rsidRPr="00A847B7" w:rsidRDefault="000A1933" w:rsidP="000A1933">
            <w:pPr>
              <w:spacing w:beforeAutospacing="1" w:after="100" w:afterAutospacing="1"/>
              <w:rPr>
                <w:rFonts w:cstheme="minorHAnsi"/>
              </w:rPr>
            </w:pPr>
            <w:r w:rsidRPr="00A847B7">
              <w:rPr>
                <w:rFonts w:cstheme="minorHAnsi"/>
              </w:rPr>
              <w:t>49</w:t>
            </w:r>
          </w:p>
        </w:tc>
      </w:tr>
      <w:tr w:rsidR="000A1933" w:rsidRPr="00A847B7" w14:paraId="396749B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714AD84" w14:textId="4835A3C7" w:rsidR="000A1933" w:rsidRPr="00A847B7" w:rsidRDefault="000A1933" w:rsidP="000A1933">
            <w:pPr>
              <w:spacing w:beforeAutospacing="1" w:after="100" w:afterAutospacing="1"/>
              <w:rPr>
                <w:rFonts w:cstheme="minorHAnsi"/>
              </w:rPr>
            </w:pPr>
            <w:r w:rsidRPr="00A847B7">
              <w:rPr>
                <w:rFonts w:cstheme="minorHAnsi"/>
              </w:rPr>
              <w:t>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F516750" w14:textId="12655B13" w:rsidR="000A1933" w:rsidRPr="00A847B7" w:rsidRDefault="000A1933" w:rsidP="000A1933">
            <w:pPr>
              <w:spacing w:beforeAutospacing="1" w:after="100" w:afterAutospacing="1"/>
              <w:rPr>
                <w:rFonts w:cstheme="minorHAnsi"/>
              </w:rPr>
            </w:pPr>
            <w:r w:rsidRPr="00A847B7">
              <w:rPr>
                <w:rFonts w:cstheme="minorHAnsi"/>
              </w:rPr>
              <w:t>50</w:t>
            </w:r>
          </w:p>
        </w:tc>
      </w:tr>
      <w:tr w:rsidR="000A1933" w:rsidRPr="00A847B7" w14:paraId="0CF0CDE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A82C4D8" w14:textId="4CD8EB60" w:rsidR="000A1933" w:rsidRPr="00A847B7" w:rsidRDefault="000A1933" w:rsidP="000A1933">
            <w:pPr>
              <w:spacing w:beforeAutospacing="1" w:after="100" w:afterAutospacing="1"/>
              <w:rPr>
                <w:rFonts w:cstheme="minorHAnsi"/>
              </w:rPr>
            </w:pPr>
            <w:r w:rsidRPr="00A847B7">
              <w:rPr>
                <w:rFonts w:cstheme="minorHAnsi"/>
              </w:rPr>
              <w:t>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5C67F7E" w14:textId="55639D66" w:rsidR="000A1933" w:rsidRPr="00A847B7" w:rsidRDefault="000A1933" w:rsidP="000A1933">
            <w:pPr>
              <w:spacing w:beforeAutospacing="1" w:after="100" w:afterAutospacing="1"/>
              <w:rPr>
                <w:rFonts w:cstheme="minorHAnsi"/>
              </w:rPr>
            </w:pPr>
            <w:r w:rsidRPr="00A847B7">
              <w:rPr>
                <w:rFonts w:cstheme="minorHAnsi"/>
              </w:rPr>
              <w:t>50</w:t>
            </w:r>
          </w:p>
        </w:tc>
      </w:tr>
      <w:tr w:rsidR="000A1933" w:rsidRPr="00A847B7" w14:paraId="554B43C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D184521" w14:textId="38CA92CC" w:rsidR="000A1933" w:rsidRPr="00A847B7" w:rsidRDefault="000A1933" w:rsidP="000A1933">
            <w:pPr>
              <w:spacing w:beforeAutospacing="1" w:after="100" w:afterAutospacing="1"/>
              <w:rPr>
                <w:rFonts w:cstheme="minorHAnsi"/>
              </w:rPr>
            </w:pPr>
            <w:r w:rsidRPr="00A847B7">
              <w:rPr>
                <w:rFonts w:cstheme="minorHAnsi"/>
              </w:rPr>
              <w:lastRenderedPageBreak/>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720C286" w14:textId="699A466B" w:rsidR="000A1933" w:rsidRPr="00A847B7" w:rsidRDefault="000A1933" w:rsidP="000A1933">
            <w:pPr>
              <w:spacing w:beforeAutospacing="1" w:after="100" w:afterAutospacing="1"/>
              <w:rPr>
                <w:rFonts w:cstheme="minorHAnsi"/>
              </w:rPr>
            </w:pPr>
            <w:r w:rsidRPr="00A847B7">
              <w:rPr>
                <w:rFonts w:cstheme="minorHAnsi"/>
              </w:rPr>
              <w:t>51</w:t>
            </w:r>
          </w:p>
        </w:tc>
      </w:tr>
      <w:tr w:rsidR="000A1933" w:rsidRPr="00A847B7" w14:paraId="70C63A1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3741471" w14:textId="4E6E7C8B" w:rsidR="000A1933" w:rsidRPr="00A847B7" w:rsidRDefault="000A1933" w:rsidP="000A1933">
            <w:pPr>
              <w:spacing w:beforeAutospacing="1" w:after="100" w:afterAutospacing="1"/>
              <w:rPr>
                <w:rFonts w:cstheme="minorHAnsi"/>
              </w:rPr>
            </w:pPr>
            <w:r w:rsidRPr="00A847B7">
              <w:rPr>
                <w:rFonts w:cstheme="minorHAnsi"/>
              </w:rPr>
              <w:t>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7410326" w14:textId="5E8C5415" w:rsidR="000A1933" w:rsidRPr="00A847B7" w:rsidRDefault="000A1933" w:rsidP="000A1933">
            <w:pPr>
              <w:spacing w:beforeAutospacing="1" w:after="100" w:afterAutospacing="1"/>
              <w:rPr>
                <w:rFonts w:cstheme="minorHAnsi"/>
              </w:rPr>
            </w:pPr>
            <w:r w:rsidRPr="00A847B7">
              <w:rPr>
                <w:rFonts w:cstheme="minorHAnsi"/>
              </w:rPr>
              <w:t>52</w:t>
            </w:r>
          </w:p>
        </w:tc>
      </w:tr>
      <w:tr w:rsidR="000A1933" w:rsidRPr="00A847B7" w14:paraId="5F26906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FAFE1C4" w14:textId="7FACB191" w:rsidR="000A1933" w:rsidRPr="00A847B7" w:rsidRDefault="000A1933" w:rsidP="000A1933">
            <w:pPr>
              <w:spacing w:beforeAutospacing="1" w:after="100" w:afterAutospacing="1"/>
              <w:rPr>
                <w:rFonts w:cstheme="minorHAnsi"/>
              </w:rPr>
            </w:pPr>
            <w:r w:rsidRPr="00A847B7">
              <w:rPr>
                <w:rFonts w:cstheme="minorHAnsi"/>
              </w:rPr>
              <w:t>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97512D1" w14:textId="488281F8" w:rsidR="000A1933" w:rsidRPr="00A847B7" w:rsidRDefault="000A1933" w:rsidP="000A1933">
            <w:pPr>
              <w:spacing w:beforeAutospacing="1" w:after="100" w:afterAutospacing="1"/>
              <w:rPr>
                <w:rFonts w:cstheme="minorHAnsi"/>
              </w:rPr>
            </w:pPr>
            <w:r w:rsidRPr="00A847B7">
              <w:rPr>
                <w:rFonts w:cstheme="minorHAnsi"/>
              </w:rPr>
              <w:t>53</w:t>
            </w:r>
          </w:p>
        </w:tc>
      </w:tr>
      <w:tr w:rsidR="000A1933" w:rsidRPr="00A847B7" w14:paraId="2F657D8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57E5991" w14:textId="1F24F60C" w:rsidR="000A1933" w:rsidRPr="00A847B7" w:rsidRDefault="000A1933" w:rsidP="000A1933">
            <w:pPr>
              <w:spacing w:beforeAutospacing="1" w:after="100" w:afterAutospacing="1"/>
              <w:rPr>
                <w:rFonts w:cstheme="minorHAnsi"/>
              </w:rPr>
            </w:pPr>
            <w:r w:rsidRPr="00A847B7">
              <w:rPr>
                <w:rFonts w:cstheme="minorHAnsi"/>
              </w:rPr>
              <w:t>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B3EF893" w14:textId="51C0E6DA" w:rsidR="000A1933" w:rsidRPr="00A847B7" w:rsidRDefault="000A1933" w:rsidP="000A1933">
            <w:pPr>
              <w:spacing w:beforeAutospacing="1" w:after="100" w:afterAutospacing="1"/>
              <w:rPr>
                <w:rFonts w:cstheme="minorHAnsi"/>
              </w:rPr>
            </w:pPr>
            <w:r w:rsidRPr="00A847B7">
              <w:rPr>
                <w:rFonts w:cstheme="minorHAnsi"/>
              </w:rPr>
              <w:t>54</w:t>
            </w:r>
          </w:p>
        </w:tc>
      </w:tr>
      <w:tr w:rsidR="000A1933" w:rsidRPr="00A847B7" w14:paraId="3E2A959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38DE415" w14:textId="67FFF343" w:rsidR="000A1933" w:rsidRPr="00A847B7" w:rsidRDefault="000A1933" w:rsidP="000A1933">
            <w:pPr>
              <w:spacing w:beforeAutospacing="1" w:after="100" w:afterAutospacing="1"/>
              <w:rPr>
                <w:rFonts w:cstheme="minorHAnsi"/>
              </w:rPr>
            </w:pPr>
            <w:r w:rsidRPr="00A847B7">
              <w:rPr>
                <w:rFonts w:cstheme="minorHAnsi"/>
              </w:rPr>
              <w:t>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573E85F" w14:textId="70651847" w:rsidR="000A1933" w:rsidRPr="00A847B7" w:rsidRDefault="000A1933" w:rsidP="000A1933">
            <w:pPr>
              <w:spacing w:beforeAutospacing="1" w:after="100" w:afterAutospacing="1"/>
              <w:rPr>
                <w:rFonts w:cstheme="minorHAnsi"/>
              </w:rPr>
            </w:pPr>
            <w:r w:rsidRPr="00A847B7">
              <w:rPr>
                <w:rFonts w:cstheme="minorHAnsi"/>
              </w:rPr>
              <w:t>54</w:t>
            </w:r>
          </w:p>
        </w:tc>
      </w:tr>
      <w:tr w:rsidR="000A1933" w:rsidRPr="00A847B7" w14:paraId="40E9B11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2B98585" w14:textId="6124476D" w:rsidR="000A1933" w:rsidRPr="00A847B7" w:rsidRDefault="000A1933" w:rsidP="000A1933">
            <w:pPr>
              <w:spacing w:beforeAutospacing="1" w:after="100" w:afterAutospacing="1"/>
              <w:rPr>
                <w:rFonts w:cstheme="minorHAnsi"/>
              </w:rPr>
            </w:pPr>
            <w:r w:rsidRPr="00A847B7">
              <w:rPr>
                <w:rFonts w:cstheme="minorHAnsi"/>
              </w:rPr>
              <w:t>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243F39E" w14:textId="716148E3" w:rsidR="000A1933" w:rsidRPr="00A847B7" w:rsidRDefault="000A1933" w:rsidP="000A1933">
            <w:pPr>
              <w:spacing w:beforeAutospacing="1" w:after="100" w:afterAutospacing="1"/>
              <w:rPr>
                <w:rFonts w:cstheme="minorHAnsi"/>
              </w:rPr>
            </w:pPr>
            <w:r w:rsidRPr="00A847B7">
              <w:rPr>
                <w:rFonts w:cstheme="minorHAnsi"/>
              </w:rPr>
              <w:t>55</w:t>
            </w:r>
          </w:p>
        </w:tc>
      </w:tr>
      <w:tr w:rsidR="000A1933" w:rsidRPr="00A847B7" w14:paraId="5DF8360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03A7C17" w14:textId="47D504A0" w:rsidR="000A1933" w:rsidRPr="00A847B7" w:rsidRDefault="000A1933" w:rsidP="000A1933">
            <w:pPr>
              <w:spacing w:beforeAutospacing="1" w:after="100" w:afterAutospacing="1"/>
              <w:rPr>
                <w:rFonts w:cstheme="minorHAnsi"/>
              </w:rPr>
            </w:pPr>
            <w:r w:rsidRPr="00A847B7">
              <w:rPr>
                <w:rFonts w:cstheme="minorHAnsi"/>
              </w:rPr>
              <w:t>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EB770EC" w14:textId="3C36184A" w:rsidR="000A1933" w:rsidRPr="00A847B7" w:rsidRDefault="000A1933" w:rsidP="000A1933">
            <w:pPr>
              <w:spacing w:beforeAutospacing="1" w:after="100" w:afterAutospacing="1"/>
              <w:rPr>
                <w:rFonts w:cstheme="minorHAnsi"/>
              </w:rPr>
            </w:pPr>
            <w:r w:rsidRPr="00A847B7">
              <w:rPr>
                <w:rFonts w:cstheme="minorHAnsi"/>
              </w:rPr>
              <w:t>56</w:t>
            </w:r>
          </w:p>
        </w:tc>
      </w:tr>
      <w:tr w:rsidR="000A1933" w:rsidRPr="00A847B7" w14:paraId="161CF81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63E677E" w14:textId="521F5AC5" w:rsidR="000A1933" w:rsidRPr="00A847B7" w:rsidRDefault="000A1933" w:rsidP="000A1933">
            <w:pPr>
              <w:spacing w:beforeAutospacing="1" w:after="100" w:afterAutospacing="1"/>
              <w:rPr>
                <w:rFonts w:cstheme="minorHAnsi"/>
              </w:rPr>
            </w:pPr>
            <w:r w:rsidRPr="00A847B7">
              <w:rPr>
                <w:rFonts w:cstheme="minorHAnsi"/>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3150D49" w14:textId="024E910C" w:rsidR="000A1933" w:rsidRPr="00A847B7" w:rsidRDefault="000A1933" w:rsidP="000A1933">
            <w:pPr>
              <w:spacing w:beforeAutospacing="1" w:after="100" w:afterAutospacing="1"/>
              <w:rPr>
                <w:rFonts w:cstheme="minorHAnsi"/>
              </w:rPr>
            </w:pPr>
            <w:r w:rsidRPr="00A847B7">
              <w:rPr>
                <w:rFonts w:cstheme="minorHAnsi"/>
              </w:rPr>
              <w:t>57</w:t>
            </w:r>
          </w:p>
        </w:tc>
      </w:tr>
      <w:tr w:rsidR="000A1933" w:rsidRPr="00A847B7" w14:paraId="4271893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066C021" w14:textId="17EA1FF2" w:rsidR="000A1933" w:rsidRPr="00A847B7" w:rsidRDefault="000A1933" w:rsidP="000A1933">
            <w:pPr>
              <w:spacing w:beforeAutospacing="1" w:after="100" w:afterAutospacing="1"/>
              <w:rPr>
                <w:rFonts w:cstheme="minorHAnsi"/>
              </w:rPr>
            </w:pPr>
            <w:r w:rsidRPr="00A847B7">
              <w:rPr>
                <w:rFonts w:cstheme="minorHAnsi"/>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0E5A528" w14:textId="1B1F3BC0" w:rsidR="000A1933" w:rsidRPr="00A847B7" w:rsidRDefault="000A1933" w:rsidP="000A1933">
            <w:pPr>
              <w:spacing w:beforeAutospacing="1" w:after="100" w:afterAutospacing="1"/>
              <w:rPr>
                <w:rFonts w:cstheme="minorHAnsi"/>
              </w:rPr>
            </w:pPr>
            <w:r w:rsidRPr="00A847B7">
              <w:rPr>
                <w:rFonts w:cstheme="minorHAnsi"/>
              </w:rPr>
              <w:t>58</w:t>
            </w:r>
          </w:p>
        </w:tc>
      </w:tr>
      <w:tr w:rsidR="000A1933" w:rsidRPr="00A847B7" w14:paraId="52C9E72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8AAE52B" w14:textId="0BD83B5E" w:rsidR="000A1933" w:rsidRPr="00A847B7" w:rsidRDefault="000A1933" w:rsidP="000A1933">
            <w:pPr>
              <w:spacing w:beforeAutospacing="1" w:after="100" w:afterAutospacing="1"/>
              <w:rPr>
                <w:rFonts w:cstheme="minorHAnsi"/>
              </w:rPr>
            </w:pPr>
            <w:r w:rsidRPr="00A847B7">
              <w:rPr>
                <w:rFonts w:cstheme="minorHAnsi"/>
              </w:rPr>
              <w:t>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F266DB2" w14:textId="1843E5AF" w:rsidR="000A1933" w:rsidRPr="00A847B7" w:rsidRDefault="000A1933" w:rsidP="000A1933">
            <w:pPr>
              <w:spacing w:beforeAutospacing="1" w:after="100" w:afterAutospacing="1"/>
              <w:rPr>
                <w:rFonts w:cstheme="minorHAnsi"/>
              </w:rPr>
            </w:pPr>
            <w:r w:rsidRPr="00A847B7">
              <w:rPr>
                <w:rFonts w:cstheme="minorHAnsi"/>
              </w:rPr>
              <w:t>58</w:t>
            </w:r>
          </w:p>
        </w:tc>
      </w:tr>
      <w:tr w:rsidR="000A1933" w:rsidRPr="00A847B7" w14:paraId="4CAC08B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6B501D5" w14:textId="016A3E53" w:rsidR="000A1933" w:rsidRPr="00A847B7" w:rsidRDefault="000A1933" w:rsidP="000A1933">
            <w:pPr>
              <w:spacing w:beforeAutospacing="1" w:after="100" w:afterAutospacing="1"/>
              <w:rPr>
                <w:rFonts w:cstheme="minorHAnsi"/>
              </w:rPr>
            </w:pPr>
            <w:r w:rsidRPr="00A847B7">
              <w:rPr>
                <w:rFonts w:cstheme="minorHAnsi"/>
              </w:rPr>
              <w:t>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914133C" w14:textId="7FCF2623" w:rsidR="000A1933" w:rsidRPr="00A847B7" w:rsidRDefault="000A1933" w:rsidP="000A1933">
            <w:pPr>
              <w:spacing w:beforeAutospacing="1" w:after="100" w:afterAutospacing="1"/>
              <w:rPr>
                <w:rFonts w:cstheme="minorHAnsi"/>
              </w:rPr>
            </w:pPr>
            <w:r w:rsidRPr="00A847B7">
              <w:rPr>
                <w:rFonts w:cstheme="minorHAnsi"/>
              </w:rPr>
              <w:t>59</w:t>
            </w:r>
          </w:p>
        </w:tc>
      </w:tr>
      <w:tr w:rsidR="000A1933" w:rsidRPr="00A847B7" w14:paraId="297CA0B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ED6FE23" w14:textId="63E599F7" w:rsidR="000A1933" w:rsidRPr="00A847B7" w:rsidRDefault="000A1933" w:rsidP="000A1933">
            <w:pPr>
              <w:spacing w:beforeAutospacing="1" w:after="100" w:afterAutospacing="1"/>
              <w:rPr>
                <w:rFonts w:cstheme="minorHAnsi"/>
              </w:rPr>
            </w:pPr>
            <w:r w:rsidRPr="00A847B7">
              <w:rPr>
                <w:rFonts w:cstheme="minorHAnsi"/>
              </w:rPr>
              <w:t>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8E0849F" w14:textId="48F71C6D" w:rsidR="000A1933" w:rsidRPr="00A847B7" w:rsidRDefault="000A1933" w:rsidP="000A1933">
            <w:pPr>
              <w:spacing w:beforeAutospacing="1" w:after="100" w:afterAutospacing="1"/>
              <w:rPr>
                <w:rFonts w:cstheme="minorHAnsi"/>
              </w:rPr>
            </w:pPr>
            <w:r w:rsidRPr="00A847B7">
              <w:rPr>
                <w:rFonts w:cstheme="minorHAnsi"/>
              </w:rPr>
              <w:t>60</w:t>
            </w:r>
          </w:p>
        </w:tc>
      </w:tr>
      <w:tr w:rsidR="000A1933" w:rsidRPr="00A847B7" w14:paraId="3A81D5E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D2D956C" w14:textId="7A509230" w:rsidR="000A1933" w:rsidRPr="00A847B7" w:rsidRDefault="000A1933" w:rsidP="000A1933">
            <w:pPr>
              <w:spacing w:beforeAutospacing="1" w:after="100" w:afterAutospacing="1"/>
              <w:rPr>
                <w:rFonts w:cstheme="minorHAnsi"/>
              </w:rPr>
            </w:pPr>
            <w:r w:rsidRPr="00A847B7">
              <w:rPr>
                <w:rFonts w:cstheme="minorHAnsi"/>
              </w:rPr>
              <w:t>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8CA1205" w14:textId="4B0A6A6C" w:rsidR="000A1933" w:rsidRPr="00A847B7" w:rsidRDefault="000A1933" w:rsidP="000A1933">
            <w:pPr>
              <w:spacing w:beforeAutospacing="1" w:after="100" w:afterAutospacing="1"/>
              <w:rPr>
                <w:rFonts w:cstheme="minorHAnsi"/>
              </w:rPr>
            </w:pPr>
            <w:r w:rsidRPr="00A847B7">
              <w:rPr>
                <w:rFonts w:cstheme="minorHAnsi"/>
              </w:rPr>
              <w:t>61</w:t>
            </w:r>
          </w:p>
        </w:tc>
      </w:tr>
      <w:tr w:rsidR="000A1933" w:rsidRPr="00A847B7" w14:paraId="349AA28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1F754E3" w14:textId="0005319B" w:rsidR="000A1933" w:rsidRPr="00A847B7" w:rsidRDefault="000A1933" w:rsidP="000A1933">
            <w:pPr>
              <w:spacing w:beforeAutospacing="1" w:after="100" w:afterAutospacing="1"/>
              <w:rPr>
                <w:rFonts w:cstheme="minorHAnsi"/>
              </w:rPr>
            </w:pPr>
            <w:r w:rsidRPr="00A847B7">
              <w:rPr>
                <w:rFonts w:cstheme="minorHAnsi"/>
              </w:rPr>
              <w:t>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8803FC4" w14:textId="69A18F7E" w:rsidR="000A1933" w:rsidRPr="00A847B7" w:rsidRDefault="000A1933" w:rsidP="000A1933">
            <w:pPr>
              <w:spacing w:beforeAutospacing="1" w:after="100" w:afterAutospacing="1"/>
              <w:rPr>
                <w:rFonts w:cstheme="minorHAnsi"/>
              </w:rPr>
            </w:pPr>
            <w:r w:rsidRPr="00A847B7">
              <w:rPr>
                <w:rFonts w:cstheme="minorHAnsi"/>
              </w:rPr>
              <w:t>62</w:t>
            </w:r>
          </w:p>
        </w:tc>
      </w:tr>
      <w:tr w:rsidR="000A1933" w:rsidRPr="00A847B7" w14:paraId="0663FAA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B59A9A6" w14:textId="624CA5A7" w:rsidR="000A1933" w:rsidRPr="00A847B7" w:rsidRDefault="000A1933" w:rsidP="000A1933">
            <w:pPr>
              <w:spacing w:beforeAutospacing="1" w:after="100" w:afterAutospacing="1"/>
              <w:rPr>
                <w:rFonts w:cstheme="minorHAnsi"/>
              </w:rPr>
            </w:pPr>
            <w:r w:rsidRPr="00A847B7">
              <w:rPr>
                <w:rFonts w:cstheme="minorHAnsi"/>
              </w:rPr>
              <w:t>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9CE1D46" w14:textId="760AC1F1" w:rsidR="000A1933" w:rsidRPr="00A847B7" w:rsidRDefault="000A1933" w:rsidP="000A1933">
            <w:pPr>
              <w:spacing w:beforeAutospacing="1" w:after="100" w:afterAutospacing="1"/>
              <w:rPr>
                <w:rFonts w:cstheme="minorHAnsi"/>
              </w:rPr>
            </w:pPr>
            <w:r w:rsidRPr="00A847B7">
              <w:rPr>
                <w:rFonts w:cstheme="minorHAnsi"/>
              </w:rPr>
              <w:t>117</w:t>
            </w:r>
          </w:p>
        </w:tc>
      </w:tr>
      <w:tr w:rsidR="000A1933" w:rsidRPr="00A847B7" w14:paraId="5F745F1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493EA41" w14:textId="317BE72A" w:rsidR="000A1933" w:rsidRPr="00A847B7" w:rsidRDefault="000A1933" w:rsidP="000A1933">
            <w:pPr>
              <w:spacing w:beforeAutospacing="1" w:after="100" w:afterAutospacing="1"/>
              <w:rPr>
                <w:rFonts w:cstheme="minorHAnsi"/>
              </w:rPr>
            </w:pPr>
            <w:r w:rsidRPr="00A847B7">
              <w:rPr>
                <w:rFonts w:cstheme="minorHAnsi"/>
              </w:rPr>
              <w:t>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98E96AD" w14:textId="15BF2D58" w:rsidR="000A1933" w:rsidRPr="00A847B7" w:rsidRDefault="000A1933" w:rsidP="000A1933">
            <w:pPr>
              <w:spacing w:beforeAutospacing="1" w:after="100" w:afterAutospacing="1"/>
              <w:rPr>
                <w:rFonts w:cstheme="minorHAnsi"/>
              </w:rPr>
            </w:pPr>
            <w:r w:rsidRPr="00A847B7">
              <w:rPr>
                <w:rFonts w:cstheme="minorHAnsi"/>
              </w:rPr>
              <w:t>119</w:t>
            </w:r>
          </w:p>
        </w:tc>
      </w:tr>
      <w:tr w:rsidR="000A1933" w:rsidRPr="00A847B7" w14:paraId="509FA68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E702350" w14:textId="79600262" w:rsidR="000A1933" w:rsidRPr="00A847B7" w:rsidRDefault="000A1933" w:rsidP="000A1933">
            <w:pPr>
              <w:spacing w:beforeAutospacing="1" w:after="100" w:afterAutospacing="1"/>
              <w:rPr>
                <w:rFonts w:cstheme="minorHAnsi"/>
              </w:rPr>
            </w:pPr>
            <w:r w:rsidRPr="00A847B7">
              <w:rPr>
                <w:rFonts w:cstheme="minorHAnsi"/>
              </w:rPr>
              <w:t>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F076B82" w14:textId="623B46EF" w:rsidR="000A1933" w:rsidRPr="00A847B7" w:rsidRDefault="000A1933" w:rsidP="000A1933">
            <w:pPr>
              <w:spacing w:beforeAutospacing="1" w:after="100" w:afterAutospacing="1"/>
              <w:rPr>
                <w:rFonts w:cstheme="minorHAnsi"/>
              </w:rPr>
            </w:pPr>
            <w:r w:rsidRPr="00A847B7">
              <w:rPr>
                <w:rFonts w:cstheme="minorHAnsi"/>
              </w:rPr>
              <w:t>120</w:t>
            </w:r>
          </w:p>
        </w:tc>
      </w:tr>
      <w:tr w:rsidR="000A1933" w:rsidRPr="00A847B7" w14:paraId="5C4AE44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7C38BEA" w14:textId="7348586B" w:rsidR="000A1933" w:rsidRPr="00A847B7" w:rsidRDefault="000A1933" w:rsidP="000A1933">
            <w:pPr>
              <w:spacing w:beforeAutospacing="1" w:after="100" w:afterAutospacing="1"/>
              <w:rPr>
                <w:rFonts w:cstheme="minorHAnsi"/>
              </w:rPr>
            </w:pPr>
            <w:r w:rsidRPr="00A847B7">
              <w:rPr>
                <w:rFonts w:cstheme="minorHAnsi"/>
              </w:rPr>
              <w:t>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3DB5CCF" w14:textId="171D20FC" w:rsidR="000A1933" w:rsidRPr="00A847B7" w:rsidRDefault="000A1933" w:rsidP="000A1933">
            <w:pPr>
              <w:spacing w:beforeAutospacing="1" w:after="100" w:afterAutospacing="1"/>
              <w:rPr>
                <w:rFonts w:cstheme="minorHAnsi"/>
              </w:rPr>
            </w:pPr>
            <w:r w:rsidRPr="00A847B7">
              <w:rPr>
                <w:rFonts w:cstheme="minorHAnsi"/>
              </w:rPr>
              <w:t>122</w:t>
            </w:r>
          </w:p>
        </w:tc>
      </w:tr>
      <w:tr w:rsidR="000A1933" w:rsidRPr="00A847B7" w14:paraId="53E3138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024518F" w14:textId="3974F396" w:rsidR="000A1933" w:rsidRPr="00A847B7" w:rsidRDefault="000A1933" w:rsidP="000A1933">
            <w:pPr>
              <w:spacing w:beforeAutospacing="1" w:after="100" w:afterAutospacing="1"/>
              <w:rPr>
                <w:rFonts w:cstheme="minorHAnsi"/>
              </w:rPr>
            </w:pPr>
            <w:r w:rsidRPr="00A847B7">
              <w:rPr>
                <w:rFonts w:cstheme="minorHAnsi"/>
              </w:rPr>
              <w:t>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C59A5A7" w14:textId="53871513" w:rsidR="000A1933" w:rsidRPr="00A847B7" w:rsidRDefault="000A1933" w:rsidP="000A1933">
            <w:pPr>
              <w:spacing w:beforeAutospacing="1" w:after="100" w:afterAutospacing="1"/>
              <w:rPr>
                <w:rFonts w:cstheme="minorHAnsi"/>
              </w:rPr>
            </w:pPr>
            <w:r w:rsidRPr="00A847B7">
              <w:rPr>
                <w:rFonts w:cstheme="minorHAnsi"/>
              </w:rPr>
              <w:t>123</w:t>
            </w:r>
          </w:p>
        </w:tc>
      </w:tr>
      <w:tr w:rsidR="000A1933" w:rsidRPr="00A847B7" w14:paraId="4A0C30C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9724A96" w14:textId="56B19EED" w:rsidR="000A1933" w:rsidRPr="00A847B7" w:rsidRDefault="000A1933" w:rsidP="000A1933">
            <w:pPr>
              <w:spacing w:beforeAutospacing="1" w:after="100" w:afterAutospacing="1"/>
              <w:rPr>
                <w:rFonts w:cstheme="minorHAnsi"/>
              </w:rPr>
            </w:pPr>
            <w:r w:rsidRPr="00A847B7">
              <w:rPr>
                <w:rFonts w:cstheme="minorHAnsi"/>
              </w:rPr>
              <w:t>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0A43D13" w14:textId="00405638" w:rsidR="000A1933" w:rsidRPr="00A847B7" w:rsidRDefault="000A1933" w:rsidP="000A1933">
            <w:pPr>
              <w:spacing w:beforeAutospacing="1" w:after="100" w:afterAutospacing="1"/>
              <w:rPr>
                <w:rFonts w:cstheme="minorHAnsi"/>
              </w:rPr>
            </w:pPr>
            <w:r w:rsidRPr="00A847B7">
              <w:rPr>
                <w:rFonts w:cstheme="minorHAnsi"/>
              </w:rPr>
              <w:t>125</w:t>
            </w:r>
          </w:p>
        </w:tc>
      </w:tr>
      <w:tr w:rsidR="000A1933" w:rsidRPr="00A847B7" w14:paraId="26C244A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0B7E595" w14:textId="772AD757" w:rsidR="000A1933" w:rsidRPr="00A847B7" w:rsidRDefault="000A1933" w:rsidP="000A1933">
            <w:pPr>
              <w:spacing w:beforeAutospacing="1" w:after="100" w:afterAutospacing="1"/>
              <w:rPr>
                <w:rFonts w:cstheme="minorHAnsi"/>
              </w:rPr>
            </w:pPr>
            <w:r w:rsidRPr="00A847B7">
              <w:rPr>
                <w:rFonts w:cstheme="minorHAnsi"/>
              </w:rPr>
              <w:t>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9EF742C" w14:textId="3F384D6E" w:rsidR="000A1933" w:rsidRPr="00A847B7" w:rsidRDefault="000A1933" w:rsidP="000A1933">
            <w:pPr>
              <w:spacing w:beforeAutospacing="1" w:after="100" w:afterAutospacing="1"/>
              <w:rPr>
                <w:rFonts w:cstheme="minorHAnsi"/>
              </w:rPr>
            </w:pPr>
            <w:r w:rsidRPr="00A847B7">
              <w:rPr>
                <w:rFonts w:cstheme="minorHAnsi"/>
              </w:rPr>
              <w:t>126</w:t>
            </w:r>
          </w:p>
        </w:tc>
      </w:tr>
      <w:tr w:rsidR="000A1933" w:rsidRPr="00A847B7" w14:paraId="58253A2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5D07FD5" w14:textId="41941E5D" w:rsidR="000A1933" w:rsidRPr="00A847B7" w:rsidRDefault="000A1933" w:rsidP="000A1933">
            <w:pPr>
              <w:spacing w:beforeAutospacing="1" w:after="100" w:afterAutospacing="1"/>
              <w:rPr>
                <w:rFonts w:cstheme="minorHAnsi"/>
              </w:rPr>
            </w:pPr>
            <w:r w:rsidRPr="00A847B7">
              <w:rPr>
                <w:rFonts w:cstheme="minorHAnsi"/>
              </w:rPr>
              <w:t>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AC4B498" w14:textId="6DFF3972" w:rsidR="000A1933" w:rsidRPr="00A847B7" w:rsidRDefault="000A1933" w:rsidP="000A1933">
            <w:pPr>
              <w:spacing w:beforeAutospacing="1" w:after="100" w:afterAutospacing="1"/>
              <w:rPr>
                <w:rFonts w:cstheme="minorHAnsi"/>
              </w:rPr>
            </w:pPr>
            <w:r w:rsidRPr="00A847B7">
              <w:rPr>
                <w:rFonts w:cstheme="minorHAnsi"/>
              </w:rPr>
              <w:t>128</w:t>
            </w:r>
          </w:p>
        </w:tc>
      </w:tr>
      <w:tr w:rsidR="000A1933" w:rsidRPr="00A847B7" w14:paraId="57FA0B4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735A8FD" w14:textId="6A5DB611" w:rsidR="000A1933" w:rsidRPr="00A847B7" w:rsidRDefault="000A1933" w:rsidP="000A1933">
            <w:pPr>
              <w:spacing w:beforeAutospacing="1" w:after="100" w:afterAutospacing="1"/>
              <w:rPr>
                <w:rFonts w:cstheme="minorHAnsi"/>
              </w:rPr>
            </w:pPr>
            <w:r w:rsidRPr="00A847B7">
              <w:rPr>
                <w:rFonts w:cstheme="minorHAnsi"/>
              </w:rPr>
              <w:t>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0A0C72E" w14:textId="734BB363" w:rsidR="000A1933" w:rsidRPr="00A847B7" w:rsidRDefault="000A1933" w:rsidP="000A1933">
            <w:pPr>
              <w:spacing w:beforeAutospacing="1" w:after="100" w:afterAutospacing="1"/>
              <w:rPr>
                <w:rFonts w:cstheme="minorHAnsi"/>
              </w:rPr>
            </w:pPr>
            <w:r w:rsidRPr="00A847B7">
              <w:rPr>
                <w:rFonts w:cstheme="minorHAnsi"/>
              </w:rPr>
              <w:t>129</w:t>
            </w:r>
          </w:p>
        </w:tc>
      </w:tr>
      <w:tr w:rsidR="000A1933" w:rsidRPr="00A847B7" w14:paraId="37E1249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E9019FC" w14:textId="281E93AD" w:rsidR="000A1933" w:rsidRPr="00A847B7" w:rsidRDefault="000A1933" w:rsidP="000A1933">
            <w:pPr>
              <w:spacing w:beforeAutospacing="1" w:after="100" w:afterAutospacing="1"/>
              <w:rPr>
                <w:rFonts w:cstheme="minorHAnsi"/>
              </w:rPr>
            </w:pPr>
            <w:r w:rsidRPr="00A847B7">
              <w:rPr>
                <w:rFonts w:cstheme="minorHAnsi"/>
              </w:rPr>
              <w:t>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94194F0" w14:textId="3A2DC93D" w:rsidR="000A1933" w:rsidRPr="00A847B7" w:rsidRDefault="000A1933" w:rsidP="000A1933">
            <w:pPr>
              <w:spacing w:beforeAutospacing="1" w:after="100" w:afterAutospacing="1"/>
              <w:rPr>
                <w:rFonts w:cstheme="minorHAnsi"/>
              </w:rPr>
            </w:pPr>
            <w:r w:rsidRPr="00A847B7">
              <w:rPr>
                <w:rFonts w:cstheme="minorHAnsi"/>
              </w:rPr>
              <w:t>131</w:t>
            </w:r>
          </w:p>
        </w:tc>
      </w:tr>
      <w:tr w:rsidR="000A1933" w:rsidRPr="00A847B7" w14:paraId="72C1E73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344EFD8" w14:textId="38142419" w:rsidR="000A1933" w:rsidRPr="00A847B7" w:rsidRDefault="000A1933" w:rsidP="000A1933">
            <w:pPr>
              <w:spacing w:beforeAutospacing="1" w:after="100" w:afterAutospacing="1"/>
              <w:rPr>
                <w:rFonts w:cstheme="minorHAnsi"/>
              </w:rPr>
            </w:pPr>
            <w:r w:rsidRPr="00A847B7">
              <w:rPr>
                <w:rFonts w:cstheme="minorHAnsi"/>
              </w:rPr>
              <w:t>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6B22682" w14:textId="098DEEC6" w:rsidR="000A1933" w:rsidRPr="00A847B7" w:rsidRDefault="000A1933" w:rsidP="000A1933">
            <w:pPr>
              <w:spacing w:beforeAutospacing="1" w:after="100" w:afterAutospacing="1"/>
              <w:rPr>
                <w:rFonts w:cstheme="minorHAnsi"/>
              </w:rPr>
            </w:pPr>
            <w:r w:rsidRPr="00A847B7">
              <w:rPr>
                <w:rFonts w:cstheme="minorHAnsi"/>
              </w:rPr>
              <w:t>132</w:t>
            </w:r>
          </w:p>
        </w:tc>
      </w:tr>
      <w:tr w:rsidR="000A1933" w:rsidRPr="00A847B7" w14:paraId="552434E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3CFE5C0" w14:textId="77B99B29" w:rsidR="000A1933" w:rsidRPr="00A847B7" w:rsidRDefault="000A1933" w:rsidP="000A1933">
            <w:pPr>
              <w:spacing w:beforeAutospacing="1" w:after="100" w:afterAutospacing="1"/>
              <w:rPr>
                <w:rFonts w:cstheme="minorHAnsi"/>
              </w:rPr>
            </w:pPr>
            <w:r w:rsidRPr="00A847B7">
              <w:rPr>
                <w:rFonts w:cstheme="minorHAnsi"/>
              </w:rPr>
              <w:t>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9ADB637" w14:textId="250DCB97" w:rsidR="000A1933" w:rsidRPr="00A847B7" w:rsidRDefault="000A1933" w:rsidP="000A1933">
            <w:pPr>
              <w:spacing w:beforeAutospacing="1" w:after="100" w:afterAutospacing="1"/>
              <w:rPr>
                <w:rFonts w:cstheme="minorHAnsi"/>
              </w:rPr>
            </w:pPr>
            <w:r w:rsidRPr="00A847B7">
              <w:rPr>
                <w:rFonts w:cstheme="minorHAnsi"/>
              </w:rPr>
              <w:t>134</w:t>
            </w:r>
          </w:p>
        </w:tc>
      </w:tr>
      <w:tr w:rsidR="000A1933" w:rsidRPr="00A847B7" w14:paraId="6D31E0C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90EFF2C" w14:textId="26826A0F" w:rsidR="000A1933" w:rsidRPr="00A847B7" w:rsidRDefault="000A1933" w:rsidP="000A1933">
            <w:pPr>
              <w:spacing w:beforeAutospacing="1" w:after="100" w:afterAutospacing="1"/>
              <w:rPr>
                <w:rFonts w:cstheme="minorHAnsi"/>
              </w:rPr>
            </w:pPr>
            <w:r w:rsidRPr="00A847B7">
              <w:rPr>
                <w:rFonts w:cstheme="minorHAnsi"/>
              </w:rPr>
              <w:t>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F603916" w14:textId="1D483966" w:rsidR="000A1933" w:rsidRPr="00A847B7" w:rsidRDefault="000A1933" w:rsidP="000A1933">
            <w:pPr>
              <w:spacing w:beforeAutospacing="1" w:after="100" w:afterAutospacing="1"/>
              <w:rPr>
                <w:rFonts w:cstheme="minorHAnsi"/>
              </w:rPr>
            </w:pPr>
            <w:r w:rsidRPr="00A847B7">
              <w:rPr>
                <w:rFonts w:cstheme="minorHAnsi"/>
              </w:rPr>
              <w:t>135</w:t>
            </w:r>
          </w:p>
        </w:tc>
      </w:tr>
      <w:tr w:rsidR="000A1933" w:rsidRPr="00A847B7" w14:paraId="3FC94E4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D88DD9A" w14:textId="742B8628" w:rsidR="000A1933" w:rsidRPr="00A847B7" w:rsidRDefault="000A1933" w:rsidP="000A1933">
            <w:pPr>
              <w:spacing w:beforeAutospacing="1" w:after="100" w:afterAutospacing="1"/>
              <w:rPr>
                <w:rFonts w:cstheme="minorHAnsi"/>
              </w:rPr>
            </w:pPr>
            <w:r w:rsidRPr="00A847B7">
              <w:rPr>
                <w:rFonts w:cstheme="minorHAnsi"/>
              </w:rPr>
              <w:t>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6AA367B" w14:textId="76CEB3DA" w:rsidR="000A1933" w:rsidRPr="00A847B7" w:rsidRDefault="000A1933" w:rsidP="000A1933">
            <w:pPr>
              <w:spacing w:beforeAutospacing="1" w:after="100" w:afterAutospacing="1"/>
              <w:rPr>
                <w:rFonts w:cstheme="minorHAnsi"/>
              </w:rPr>
            </w:pPr>
            <w:r w:rsidRPr="00A847B7">
              <w:rPr>
                <w:rFonts w:cstheme="minorHAnsi"/>
              </w:rPr>
              <w:t>137</w:t>
            </w:r>
          </w:p>
        </w:tc>
      </w:tr>
      <w:tr w:rsidR="000A1933" w:rsidRPr="00A847B7" w14:paraId="559DB03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8CCD488" w14:textId="44C69C06" w:rsidR="000A1933" w:rsidRPr="00A847B7" w:rsidRDefault="000A1933" w:rsidP="000A1933">
            <w:pPr>
              <w:spacing w:beforeAutospacing="1" w:after="100" w:afterAutospacing="1"/>
              <w:rPr>
                <w:rFonts w:cstheme="minorHAnsi"/>
              </w:rPr>
            </w:pPr>
            <w:r w:rsidRPr="00A847B7">
              <w:rPr>
                <w:rFonts w:cstheme="minorHAnsi"/>
              </w:rPr>
              <w:t>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5023DF8" w14:textId="72D69C11" w:rsidR="000A1933" w:rsidRPr="00A847B7" w:rsidRDefault="000A1933" w:rsidP="000A1933">
            <w:pPr>
              <w:spacing w:beforeAutospacing="1" w:after="100" w:afterAutospacing="1"/>
              <w:rPr>
                <w:rFonts w:cstheme="minorHAnsi"/>
              </w:rPr>
            </w:pPr>
            <w:r w:rsidRPr="00A847B7">
              <w:rPr>
                <w:rFonts w:cstheme="minorHAnsi"/>
              </w:rPr>
              <w:t>138</w:t>
            </w:r>
          </w:p>
        </w:tc>
      </w:tr>
      <w:tr w:rsidR="000A1933" w:rsidRPr="00A847B7" w14:paraId="2FC8A2D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D7D5C63" w14:textId="125C76D0" w:rsidR="000A1933" w:rsidRPr="00A847B7" w:rsidRDefault="000A1933" w:rsidP="000A1933">
            <w:pPr>
              <w:spacing w:beforeAutospacing="1" w:after="100" w:afterAutospacing="1"/>
              <w:rPr>
                <w:rFonts w:cstheme="minorHAnsi"/>
              </w:rPr>
            </w:pPr>
            <w:r w:rsidRPr="00A847B7">
              <w:rPr>
                <w:rFonts w:cstheme="minorHAnsi"/>
              </w:rPr>
              <w:t>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D4DFCDB" w14:textId="2E2E2B58" w:rsidR="000A1933" w:rsidRPr="00A847B7" w:rsidRDefault="000A1933" w:rsidP="000A1933">
            <w:pPr>
              <w:spacing w:beforeAutospacing="1" w:after="100" w:afterAutospacing="1"/>
              <w:rPr>
                <w:rFonts w:cstheme="minorHAnsi"/>
              </w:rPr>
            </w:pPr>
            <w:r w:rsidRPr="00A847B7">
              <w:rPr>
                <w:rFonts w:cstheme="minorHAnsi"/>
              </w:rPr>
              <w:t>140</w:t>
            </w:r>
          </w:p>
        </w:tc>
      </w:tr>
      <w:tr w:rsidR="000A1933" w:rsidRPr="00A847B7" w14:paraId="5F37F6F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F1C32C1" w14:textId="0046BADF" w:rsidR="000A1933" w:rsidRPr="00A847B7" w:rsidRDefault="000A1933" w:rsidP="000A1933">
            <w:pPr>
              <w:spacing w:beforeAutospacing="1" w:after="100" w:afterAutospacing="1"/>
              <w:rPr>
                <w:rFonts w:cstheme="minorHAnsi"/>
              </w:rPr>
            </w:pPr>
            <w:r w:rsidRPr="00A847B7">
              <w:rPr>
                <w:rFonts w:cstheme="minorHAnsi"/>
              </w:rPr>
              <w:t>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7D3DA60" w14:textId="3C41897D" w:rsidR="000A1933" w:rsidRPr="00A847B7" w:rsidRDefault="000A1933" w:rsidP="000A1933">
            <w:pPr>
              <w:spacing w:beforeAutospacing="1" w:after="100" w:afterAutospacing="1"/>
              <w:rPr>
                <w:rFonts w:cstheme="minorHAnsi"/>
              </w:rPr>
            </w:pPr>
            <w:r w:rsidRPr="00A847B7">
              <w:rPr>
                <w:rFonts w:cstheme="minorHAnsi"/>
              </w:rPr>
              <w:t>141</w:t>
            </w:r>
          </w:p>
        </w:tc>
      </w:tr>
      <w:tr w:rsidR="000A1933" w:rsidRPr="00A847B7" w14:paraId="74E7960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10950F9" w14:textId="347B9E0E" w:rsidR="000A1933" w:rsidRPr="00A847B7" w:rsidRDefault="000A1933" w:rsidP="000A1933">
            <w:pPr>
              <w:spacing w:beforeAutospacing="1" w:after="100" w:afterAutospacing="1"/>
              <w:rPr>
                <w:rFonts w:cstheme="minorHAnsi"/>
              </w:rPr>
            </w:pPr>
            <w:r w:rsidRPr="00A847B7">
              <w:rPr>
                <w:rFonts w:cstheme="minorHAnsi"/>
              </w:rPr>
              <w:t>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D7416A1" w14:textId="394454EE" w:rsidR="000A1933" w:rsidRPr="00A847B7" w:rsidRDefault="000A1933" w:rsidP="000A1933">
            <w:pPr>
              <w:spacing w:beforeAutospacing="1" w:after="100" w:afterAutospacing="1"/>
              <w:rPr>
                <w:rFonts w:cstheme="minorHAnsi"/>
              </w:rPr>
            </w:pPr>
            <w:r w:rsidRPr="00A847B7">
              <w:rPr>
                <w:rFonts w:cstheme="minorHAnsi"/>
              </w:rPr>
              <w:t>143</w:t>
            </w:r>
          </w:p>
        </w:tc>
      </w:tr>
      <w:tr w:rsidR="000A1933" w:rsidRPr="00A847B7" w14:paraId="1EDB315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3746AC7" w14:textId="056B5CE7" w:rsidR="000A1933" w:rsidRPr="00A847B7" w:rsidRDefault="000A1933" w:rsidP="000A1933">
            <w:pPr>
              <w:spacing w:beforeAutospacing="1" w:after="100" w:afterAutospacing="1"/>
              <w:rPr>
                <w:rFonts w:cstheme="minorHAnsi"/>
              </w:rPr>
            </w:pPr>
            <w:r w:rsidRPr="00A847B7">
              <w:rPr>
                <w:rFonts w:cstheme="minorHAnsi"/>
              </w:rPr>
              <w:t>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4315073" w14:textId="0D7B041B" w:rsidR="000A1933" w:rsidRPr="00A847B7" w:rsidRDefault="000A1933" w:rsidP="000A1933">
            <w:pPr>
              <w:spacing w:beforeAutospacing="1" w:after="100" w:afterAutospacing="1"/>
              <w:rPr>
                <w:rFonts w:cstheme="minorHAnsi"/>
              </w:rPr>
            </w:pPr>
            <w:r w:rsidRPr="00A847B7">
              <w:rPr>
                <w:rFonts w:cstheme="minorHAnsi"/>
              </w:rPr>
              <w:t>144</w:t>
            </w:r>
          </w:p>
        </w:tc>
      </w:tr>
      <w:tr w:rsidR="000A1933" w:rsidRPr="00A847B7" w14:paraId="23BD2FA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A019906" w14:textId="02D7B54E" w:rsidR="000A1933" w:rsidRPr="00A847B7" w:rsidRDefault="000A1933" w:rsidP="000A1933">
            <w:pPr>
              <w:spacing w:beforeAutospacing="1" w:after="100" w:afterAutospacing="1"/>
              <w:rPr>
                <w:rFonts w:cstheme="minorHAnsi"/>
              </w:rPr>
            </w:pPr>
            <w:r w:rsidRPr="00A847B7">
              <w:rPr>
                <w:rFonts w:cstheme="minorHAnsi"/>
              </w:rPr>
              <w:t>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A585CAA" w14:textId="43594AE3" w:rsidR="000A1933" w:rsidRPr="00A847B7" w:rsidRDefault="000A1933" w:rsidP="000A1933">
            <w:pPr>
              <w:spacing w:beforeAutospacing="1" w:after="100" w:afterAutospacing="1"/>
              <w:rPr>
                <w:rFonts w:cstheme="minorHAnsi"/>
              </w:rPr>
            </w:pPr>
            <w:r w:rsidRPr="00A847B7">
              <w:rPr>
                <w:rFonts w:cstheme="minorHAnsi"/>
              </w:rPr>
              <w:t>146</w:t>
            </w:r>
          </w:p>
        </w:tc>
      </w:tr>
      <w:tr w:rsidR="000A1933" w:rsidRPr="00A847B7" w14:paraId="28B145B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BD9C175" w14:textId="28532B55" w:rsidR="000A1933" w:rsidRPr="00A847B7" w:rsidRDefault="000A1933" w:rsidP="000A1933">
            <w:pPr>
              <w:spacing w:beforeAutospacing="1" w:after="100" w:afterAutospacing="1"/>
              <w:rPr>
                <w:rFonts w:cstheme="minorHAnsi"/>
              </w:rPr>
            </w:pPr>
            <w:r w:rsidRPr="00A847B7">
              <w:rPr>
                <w:rFonts w:cstheme="minorHAnsi"/>
              </w:rPr>
              <w:t>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BDF6A49" w14:textId="539AC074" w:rsidR="000A1933" w:rsidRPr="00A847B7" w:rsidRDefault="000A1933" w:rsidP="000A1933">
            <w:pPr>
              <w:spacing w:beforeAutospacing="1" w:after="100" w:afterAutospacing="1"/>
              <w:rPr>
                <w:rFonts w:cstheme="minorHAnsi"/>
              </w:rPr>
            </w:pPr>
            <w:r w:rsidRPr="00A847B7">
              <w:rPr>
                <w:rFonts w:cstheme="minorHAnsi"/>
              </w:rPr>
              <w:t>147</w:t>
            </w:r>
          </w:p>
        </w:tc>
      </w:tr>
      <w:tr w:rsidR="000A1933" w:rsidRPr="00A847B7" w14:paraId="6B0F0C6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3CB6F58" w14:textId="19B225FD" w:rsidR="000A1933" w:rsidRPr="00A847B7" w:rsidRDefault="000A1933" w:rsidP="000A1933">
            <w:pPr>
              <w:spacing w:beforeAutospacing="1" w:after="100" w:afterAutospacing="1"/>
              <w:rPr>
                <w:rFonts w:cstheme="minorHAnsi"/>
              </w:rPr>
            </w:pPr>
            <w:r w:rsidRPr="00A847B7">
              <w:rPr>
                <w:rFonts w:cstheme="minorHAnsi"/>
              </w:rPr>
              <w:t>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E7B46DB" w14:textId="72D601BF" w:rsidR="000A1933" w:rsidRPr="00A847B7" w:rsidRDefault="000A1933" w:rsidP="000A1933">
            <w:pPr>
              <w:spacing w:beforeAutospacing="1" w:after="100" w:afterAutospacing="1"/>
              <w:rPr>
                <w:rFonts w:cstheme="minorHAnsi"/>
              </w:rPr>
            </w:pPr>
            <w:r w:rsidRPr="00A847B7">
              <w:rPr>
                <w:rFonts w:cstheme="minorHAnsi"/>
              </w:rPr>
              <w:t>149</w:t>
            </w:r>
          </w:p>
        </w:tc>
      </w:tr>
      <w:tr w:rsidR="000A1933" w:rsidRPr="00A847B7" w14:paraId="1C58C53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B5CF83C" w14:textId="626817AD" w:rsidR="000A1933" w:rsidRPr="00A847B7" w:rsidRDefault="000A1933" w:rsidP="000A1933">
            <w:pPr>
              <w:spacing w:beforeAutospacing="1" w:after="100" w:afterAutospacing="1"/>
              <w:rPr>
                <w:rFonts w:cstheme="minorHAnsi"/>
              </w:rPr>
            </w:pPr>
            <w:r w:rsidRPr="00A847B7">
              <w:rPr>
                <w:rFonts w:cstheme="minorHAnsi"/>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8ABDDA6" w14:textId="170DF3E6" w:rsidR="000A1933" w:rsidRPr="00A847B7" w:rsidRDefault="000A1933" w:rsidP="000A1933">
            <w:pPr>
              <w:spacing w:beforeAutospacing="1" w:after="100" w:afterAutospacing="1"/>
              <w:rPr>
                <w:rFonts w:cstheme="minorHAnsi"/>
              </w:rPr>
            </w:pPr>
            <w:r w:rsidRPr="00A847B7">
              <w:rPr>
                <w:rFonts w:cstheme="minorHAnsi"/>
              </w:rPr>
              <w:t>150</w:t>
            </w:r>
          </w:p>
        </w:tc>
      </w:tr>
      <w:tr w:rsidR="000A1933" w:rsidRPr="00A847B7" w14:paraId="381AB90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493D0F0" w14:textId="4E612D9A" w:rsidR="000A1933" w:rsidRPr="00A847B7" w:rsidRDefault="000A1933" w:rsidP="000A1933">
            <w:pPr>
              <w:spacing w:beforeAutospacing="1" w:after="100" w:afterAutospacing="1"/>
              <w:rPr>
                <w:rFonts w:cstheme="minorHAnsi"/>
              </w:rPr>
            </w:pPr>
            <w:r w:rsidRPr="00A847B7">
              <w:rPr>
                <w:rFonts w:cstheme="minorHAnsi"/>
              </w:rPr>
              <w:t>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5C352DE" w14:textId="0D528D9C" w:rsidR="000A1933" w:rsidRPr="00A847B7" w:rsidRDefault="000A1933" w:rsidP="000A1933">
            <w:pPr>
              <w:spacing w:beforeAutospacing="1" w:after="100" w:afterAutospacing="1"/>
              <w:rPr>
                <w:rFonts w:cstheme="minorHAnsi"/>
              </w:rPr>
            </w:pPr>
            <w:r w:rsidRPr="00A847B7">
              <w:rPr>
                <w:rFonts w:cstheme="minorHAnsi"/>
              </w:rPr>
              <w:t>162</w:t>
            </w:r>
          </w:p>
        </w:tc>
      </w:tr>
      <w:tr w:rsidR="000A1933" w:rsidRPr="00A847B7" w14:paraId="1914147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4396269" w14:textId="011F3A0D" w:rsidR="000A1933" w:rsidRPr="00A847B7" w:rsidRDefault="000A1933" w:rsidP="000A1933">
            <w:pPr>
              <w:spacing w:beforeAutospacing="1" w:after="100" w:afterAutospacing="1"/>
              <w:rPr>
                <w:rFonts w:cstheme="minorHAnsi"/>
              </w:rPr>
            </w:pPr>
            <w:r w:rsidRPr="00A847B7">
              <w:rPr>
                <w:rFonts w:cstheme="minorHAnsi"/>
              </w:rPr>
              <w:t>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88155AC" w14:textId="330F3EFD" w:rsidR="000A1933" w:rsidRPr="00A847B7" w:rsidRDefault="000A1933" w:rsidP="000A1933">
            <w:pPr>
              <w:spacing w:beforeAutospacing="1" w:after="100" w:afterAutospacing="1"/>
              <w:rPr>
                <w:rFonts w:cstheme="minorHAnsi"/>
              </w:rPr>
            </w:pPr>
            <w:r w:rsidRPr="00A847B7">
              <w:rPr>
                <w:rFonts w:cstheme="minorHAnsi"/>
              </w:rPr>
              <w:t>163</w:t>
            </w:r>
          </w:p>
        </w:tc>
      </w:tr>
      <w:tr w:rsidR="000A1933" w:rsidRPr="00A847B7" w14:paraId="72842BC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2627572" w14:textId="2602B4AE" w:rsidR="000A1933" w:rsidRPr="00A847B7" w:rsidRDefault="000A1933" w:rsidP="000A1933">
            <w:pPr>
              <w:spacing w:beforeAutospacing="1" w:after="100" w:afterAutospacing="1"/>
              <w:rPr>
                <w:rFonts w:cstheme="minorHAnsi"/>
              </w:rPr>
            </w:pPr>
            <w:r w:rsidRPr="00A847B7">
              <w:rPr>
                <w:rFonts w:cstheme="minorHAnsi"/>
              </w:rPr>
              <w:lastRenderedPageBreak/>
              <w:t>103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6406A30" w14:textId="6AF034EB" w:rsidR="000A1933" w:rsidRPr="00A847B7" w:rsidRDefault="000A1933" w:rsidP="000A1933">
            <w:pPr>
              <w:spacing w:beforeAutospacing="1" w:after="100" w:afterAutospacing="1"/>
              <w:rPr>
                <w:rFonts w:cstheme="minorHAnsi"/>
              </w:rPr>
            </w:pPr>
            <w:r w:rsidRPr="00A847B7">
              <w:rPr>
                <w:rFonts w:cstheme="minorHAnsi"/>
              </w:rPr>
              <w:t>165</w:t>
            </w:r>
          </w:p>
        </w:tc>
      </w:tr>
      <w:tr w:rsidR="000A1933" w:rsidRPr="00A847B7" w14:paraId="3DCD6BF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38FD472" w14:textId="50DA3447" w:rsidR="000A1933" w:rsidRPr="00A847B7" w:rsidRDefault="000A1933" w:rsidP="000A1933">
            <w:pPr>
              <w:spacing w:beforeAutospacing="1" w:after="100" w:afterAutospacing="1"/>
              <w:rPr>
                <w:rFonts w:cstheme="minorHAnsi"/>
              </w:rPr>
            </w:pPr>
            <w:r w:rsidRPr="00A847B7">
              <w:rPr>
                <w:rFonts w:cstheme="minorHAnsi"/>
              </w:rPr>
              <w:t>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FD5F5F3" w14:textId="1C2B0060" w:rsidR="000A1933" w:rsidRPr="00A847B7" w:rsidRDefault="000A1933" w:rsidP="000A1933">
            <w:pPr>
              <w:spacing w:beforeAutospacing="1" w:after="100" w:afterAutospacing="1"/>
              <w:rPr>
                <w:rFonts w:cstheme="minorHAnsi"/>
              </w:rPr>
            </w:pPr>
            <w:r w:rsidRPr="00A847B7">
              <w:rPr>
                <w:rFonts w:cstheme="minorHAnsi"/>
              </w:rPr>
              <w:t>166</w:t>
            </w:r>
          </w:p>
        </w:tc>
      </w:tr>
      <w:tr w:rsidR="000A1933" w:rsidRPr="00A847B7" w14:paraId="490C9F4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B40B2C" w14:textId="5E146E8E" w:rsidR="000A1933" w:rsidRPr="00A847B7" w:rsidRDefault="000A1933" w:rsidP="000A1933">
            <w:pPr>
              <w:spacing w:beforeAutospacing="1" w:after="100" w:afterAutospacing="1"/>
              <w:rPr>
                <w:rFonts w:cstheme="minorHAnsi"/>
              </w:rPr>
            </w:pPr>
            <w:r w:rsidRPr="00A847B7">
              <w:rPr>
                <w:rFonts w:cstheme="minorHAnsi"/>
              </w:rPr>
              <w:t>105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21D570C" w14:textId="38BA3705" w:rsidR="000A1933" w:rsidRPr="00A847B7" w:rsidRDefault="000A1933" w:rsidP="000A1933">
            <w:pPr>
              <w:spacing w:beforeAutospacing="1" w:after="100" w:afterAutospacing="1"/>
              <w:rPr>
                <w:rFonts w:cstheme="minorHAnsi"/>
              </w:rPr>
            </w:pPr>
            <w:r w:rsidRPr="00A847B7">
              <w:rPr>
                <w:rFonts w:cstheme="minorHAnsi"/>
              </w:rPr>
              <w:t>168</w:t>
            </w:r>
          </w:p>
        </w:tc>
      </w:tr>
      <w:tr w:rsidR="000A1933" w:rsidRPr="00A847B7" w14:paraId="275CF67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44841B7" w14:textId="50E22F2D" w:rsidR="000A1933" w:rsidRPr="00A847B7" w:rsidRDefault="000A1933" w:rsidP="000A1933">
            <w:pPr>
              <w:spacing w:beforeAutospacing="1" w:after="100" w:afterAutospacing="1"/>
              <w:rPr>
                <w:rFonts w:cstheme="minorHAnsi"/>
              </w:rPr>
            </w:pPr>
            <w:r w:rsidRPr="00A847B7">
              <w:rPr>
                <w:rFonts w:cstheme="minorHAnsi"/>
              </w:rPr>
              <w:t>106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30DBCCE" w14:textId="5ADD93FB" w:rsidR="000A1933" w:rsidRPr="00A847B7" w:rsidRDefault="000A1933" w:rsidP="000A1933">
            <w:pPr>
              <w:spacing w:beforeAutospacing="1" w:after="100" w:afterAutospacing="1"/>
              <w:rPr>
                <w:rFonts w:cstheme="minorHAnsi"/>
              </w:rPr>
            </w:pPr>
            <w:r w:rsidRPr="00A847B7">
              <w:rPr>
                <w:rFonts w:cstheme="minorHAnsi"/>
              </w:rPr>
              <w:t>170</w:t>
            </w:r>
          </w:p>
        </w:tc>
      </w:tr>
      <w:tr w:rsidR="000A1933" w:rsidRPr="00A847B7" w14:paraId="72D10BD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467B3FB" w14:textId="1038B947" w:rsidR="000A1933" w:rsidRPr="00A847B7" w:rsidRDefault="000A1933" w:rsidP="000A1933">
            <w:pPr>
              <w:spacing w:beforeAutospacing="1" w:after="100" w:afterAutospacing="1"/>
              <w:rPr>
                <w:rFonts w:cstheme="minorHAnsi"/>
              </w:rPr>
            </w:pPr>
            <w:r w:rsidRPr="00A847B7">
              <w:rPr>
                <w:rFonts w:cstheme="minorHAnsi"/>
              </w:rPr>
              <w:t>107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97076FC" w14:textId="0182E3DF" w:rsidR="000A1933" w:rsidRPr="00A847B7" w:rsidRDefault="000A1933" w:rsidP="000A1933">
            <w:pPr>
              <w:spacing w:beforeAutospacing="1" w:after="100" w:afterAutospacing="1"/>
              <w:rPr>
                <w:rFonts w:cstheme="minorHAnsi"/>
              </w:rPr>
            </w:pPr>
            <w:r w:rsidRPr="00A847B7">
              <w:rPr>
                <w:rFonts w:cstheme="minorHAnsi"/>
              </w:rPr>
              <w:t>171</w:t>
            </w:r>
          </w:p>
        </w:tc>
      </w:tr>
      <w:tr w:rsidR="000A1933" w:rsidRPr="00A847B7" w14:paraId="6A407C3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8C0EEA8" w14:textId="6B2889CB" w:rsidR="000A1933" w:rsidRPr="00A847B7" w:rsidRDefault="000A1933" w:rsidP="000A1933">
            <w:pPr>
              <w:spacing w:beforeAutospacing="1" w:after="100" w:afterAutospacing="1"/>
              <w:rPr>
                <w:rFonts w:cstheme="minorHAnsi"/>
              </w:rPr>
            </w:pPr>
            <w:r w:rsidRPr="00A847B7">
              <w:rPr>
                <w:rFonts w:cstheme="minorHAnsi"/>
              </w:rPr>
              <w:t>108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C90870F" w14:textId="156C93C4" w:rsidR="000A1933" w:rsidRPr="00A847B7" w:rsidRDefault="000A1933" w:rsidP="000A1933">
            <w:pPr>
              <w:spacing w:beforeAutospacing="1" w:after="100" w:afterAutospacing="1"/>
              <w:rPr>
                <w:rFonts w:cstheme="minorHAnsi"/>
              </w:rPr>
            </w:pPr>
            <w:r w:rsidRPr="00A847B7">
              <w:rPr>
                <w:rFonts w:cstheme="minorHAnsi"/>
              </w:rPr>
              <w:t>173</w:t>
            </w:r>
          </w:p>
        </w:tc>
      </w:tr>
      <w:tr w:rsidR="000A1933" w:rsidRPr="00A847B7" w14:paraId="3F872DC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6EB3F46" w14:textId="0D3B2902" w:rsidR="000A1933" w:rsidRPr="00A847B7" w:rsidRDefault="000A1933" w:rsidP="000A1933">
            <w:pPr>
              <w:spacing w:beforeAutospacing="1" w:after="100" w:afterAutospacing="1"/>
              <w:rPr>
                <w:rFonts w:cstheme="minorHAnsi"/>
              </w:rPr>
            </w:pPr>
            <w:r w:rsidRPr="00A847B7">
              <w:rPr>
                <w:rFonts w:cstheme="minorHAnsi"/>
              </w:rPr>
              <w:t>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9E737B9" w14:textId="016D9110" w:rsidR="000A1933" w:rsidRPr="00A847B7" w:rsidRDefault="000A1933" w:rsidP="000A1933">
            <w:pPr>
              <w:spacing w:beforeAutospacing="1" w:after="100" w:afterAutospacing="1"/>
              <w:rPr>
                <w:rFonts w:cstheme="minorHAnsi"/>
              </w:rPr>
            </w:pPr>
            <w:r w:rsidRPr="00A847B7">
              <w:rPr>
                <w:rFonts w:cstheme="minorHAnsi"/>
              </w:rPr>
              <w:t>174</w:t>
            </w:r>
          </w:p>
        </w:tc>
      </w:tr>
      <w:tr w:rsidR="000A1933" w:rsidRPr="00A847B7" w14:paraId="2BD743B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FF3A00E" w14:textId="31A0F9BC" w:rsidR="000A1933" w:rsidRPr="00A847B7" w:rsidRDefault="000A1933" w:rsidP="000A1933">
            <w:pPr>
              <w:spacing w:beforeAutospacing="1" w:after="100" w:afterAutospacing="1"/>
              <w:rPr>
                <w:rFonts w:cstheme="minorHAnsi"/>
              </w:rPr>
            </w:pPr>
            <w:r w:rsidRPr="00A847B7">
              <w:rPr>
                <w:rFonts w:cstheme="minorHAnsi"/>
              </w:rPr>
              <w:t>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050097D" w14:textId="6362BD08" w:rsidR="000A1933" w:rsidRPr="00A847B7" w:rsidRDefault="000A1933" w:rsidP="000A1933">
            <w:pPr>
              <w:spacing w:beforeAutospacing="1" w:after="100" w:afterAutospacing="1"/>
              <w:rPr>
                <w:rFonts w:cstheme="minorHAnsi"/>
              </w:rPr>
            </w:pPr>
            <w:r w:rsidRPr="00A847B7">
              <w:rPr>
                <w:rFonts w:cstheme="minorHAnsi"/>
              </w:rPr>
              <w:t>176</w:t>
            </w:r>
          </w:p>
        </w:tc>
      </w:tr>
      <w:tr w:rsidR="000A1933" w:rsidRPr="00A847B7" w14:paraId="53F04B0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C4E570B" w14:textId="07996A22" w:rsidR="000A1933" w:rsidRPr="00A847B7" w:rsidRDefault="000A1933" w:rsidP="000A1933">
            <w:pPr>
              <w:spacing w:beforeAutospacing="1" w:after="100" w:afterAutospacing="1"/>
              <w:rPr>
                <w:rFonts w:cstheme="minorHAnsi"/>
              </w:rPr>
            </w:pPr>
            <w:r w:rsidRPr="00A847B7">
              <w:rPr>
                <w:rFonts w:cstheme="minorHAnsi"/>
              </w:rPr>
              <w:t>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46E4BE9" w14:textId="5DFAD687" w:rsidR="000A1933" w:rsidRPr="00A847B7" w:rsidRDefault="000A1933" w:rsidP="000A1933">
            <w:pPr>
              <w:spacing w:beforeAutospacing="1" w:after="100" w:afterAutospacing="1"/>
              <w:rPr>
                <w:rFonts w:cstheme="minorHAnsi"/>
              </w:rPr>
            </w:pPr>
            <w:r w:rsidRPr="00A847B7">
              <w:rPr>
                <w:rFonts w:cstheme="minorHAnsi"/>
              </w:rPr>
              <w:t>178</w:t>
            </w:r>
          </w:p>
        </w:tc>
      </w:tr>
      <w:tr w:rsidR="000A1933" w:rsidRPr="00A847B7" w14:paraId="6B0C528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47AFA86" w14:textId="23893CBF" w:rsidR="000A1933" w:rsidRPr="00A847B7" w:rsidRDefault="000A1933" w:rsidP="000A1933">
            <w:pPr>
              <w:spacing w:beforeAutospacing="1" w:after="100" w:afterAutospacing="1"/>
              <w:rPr>
                <w:rFonts w:cstheme="minorHAnsi"/>
              </w:rPr>
            </w:pPr>
            <w:r w:rsidRPr="00A847B7">
              <w:rPr>
                <w:rFonts w:cstheme="minorHAnsi"/>
              </w:rPr>
              <w:t>112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CE9BC40" w14:textId="7B04D4FA" w:rsidR="000A1933" w:rsidRPr="00A847B7" w:rsidRDefault="000A1933" w:rsidP="000A1933">
            <w:pPr>
              <w:spacing w:beforeAutospacing="1" w:after="100" w:afterAutospacing="1"/>
              <w:rPr>
                <w:rFonts w:cstheme="minorHAnsi"/>
              </w:rPr>
            </w:pPr>
            <w:r w:rsidRPr="00A847B7">
              <w:rPr>
                <w:rFonts w:cstheme="minorHAnsi"/>
              </w:rPr>
              <w:t>179</w:t>
            </w:r>
          </w:p>
        </w:tc>
      </w:tr>
      <w:tr w:rsidR="000A1933" w:rsidRPr="00A847B7" w14:paraId="12D3865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2C70AA4" w14:textId="62EC2D2C" w:rsidR="000A1933" w:rsidRPr="00A847B7" w:rsidRDefault="000A1933" w:rsidP="000A1933">
            <w:pPr>
              <w:spacing w:beforeAutospacing="1" w:after="100" w:afterAutospacing="1"/>
              <w:rPr>
                <w:rFonts w:cstheme="minorHAnsi"/>
              </w:rPr>
            </w:pPr>
            <w:r w:rsidRPr="00A847B7">
              <w:rPr>
                <w:rFonts w:cstheme="minorHAnsi"/>
              </w:rPr>
              <w:t>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8F00A53" w14:textId="036B7628" w:rsidR="000A1933" w:rsidRPr="00A847B7" w:rsidRDefault="000A1933" w:rsidP="000A1933">
            <w:pPr>
              <w:spacing w:beforeAutospacing="1" w:after="100" w:afterAutospacing="1"/>
              <w:rPr>
                <w:rFonts w:cstheme="minorHAnsi"/>
              </w:rPr>
            </w:pPr>
            <w:r w:rsidRPr="00A847B7">
              <w:rPr>
                <w:rFonts w:cstheme="minorHAnsi"/>
              </w:rPr>
              <w:t>181</w:t>
            </w:r>
          </w:p>
        </w:tc>
      </w:tr>
      <w:tr w:rsidR="000A1933" w:rsidRPr="00A847B7" w14:paraId="602BBF6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7D4D2FA" w14:textId="198DDD42" w:rsidR="000A1933" w:rsidRPr="00A847B7" w:rsidRDefault="000A1933" w:rsidP="000A1933">
            <w:pPr>
              <w:spacing w:beforeAutospacing="1" w:after="100" w:afterAutospacing="1"/>
              <w:rPr>
                <w:rFonts w:cstheme="minorHAnsi"/>
              </w:rPr>
            </w:pPr>
            <w:r w:rsidRPr="00A847B7">
              <w:rPr>
                <w:rFonts w:cstheme="minorHAnsi"/>
              </w:rPr>
              <w:t>114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AAE9CD6" w14:textId="4CA08F68" w:rsidR="000A1933" w:rsidRPr="00A847B7" w:rsidRDefault="000A1933" w:rsidP="000A1933">
            <w:pPr>
              <w:spacing w:beforeAutospacing="1" w:after="100" w:afterAutospacing="1"/>
              <w:rPr>
                <w:rFonts w:cstheme="minorHAnsi"/>
              </w:rPr>
            </w:pPr>
            <w:r w:rsidRPr="00A847B7">
              <w:rPr>
                <w:rFonts w:cstheme="minorHAnsi"/>
              </w:rPr>
              <w:t>182</w:t>
            </w:r>
          </w:p>
        </w:tc>
      </w:tr>
      <w:tr w:rsidR="000A1933" w:rsidRPr="00A847B7" w14:paraId="1BB0374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95A5EC9" w14:textId="726DF282" w:rsidR="000A1933" w:rsidRPr="00A847B7" w:rsidRDefault="000A1933" w:rsidP="000A1933">
            <w:pPr>
              <w:spacing w:beforeAutospacing="1" w:after="100" w:afterAutospacing="1"/>
              <w:rPr>
                <w:rFonts w:cstheme="minorHAnsi"/>
              </w:rPr>
            </w:pPr>
            <w:r w:rsidRPr="00A847B7">
              <w:rPr>
                <w:rFonts w:cstheme="minorHAnsi"/>
              </w:rPr>
              <w:t>115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AF2F75E" w14:textId="46AA6F6F" w:rsidR="000A1933" w:rsidRPr="00A847B7" w:rsidRDefault="000A1933" w:rsidP="000A1933">
            <w:pPr>
              <w:spacing w:beforeAutospacing="1" w:after="100" w:afterAutospacing="1"/>
              <w:rPr>
                <w:rFonts w:cstheme="minorHAnsi"/>
              </w:rPr>
            </w:pPr>
            <w:r w:rsidRPr="00A847B7">
              <w:rPr>
                <w:rFonts w:cstheme="minorHAnsi"/>
              </w:rPr>
              <w:t>184</w:t>
            </w:r>
          </w:p>
        </w:tc>
      </w:tr>
      <w:tr w:rsidR="000A1933" w:rsidRPr="00A847B7" w14:paraId="25D911B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2467AE9" w14:textId="7EFD54A4" w:rsidR="000A1933" w:rsidRPr="00A847B7" w:rsidRDefault="000A1933" w:rsidP="000A1933">
            <w:pPr>
              <w:spacing w:beforeAutospacing="1" w:after="100" w:afterAutospacing="1"/>
              <w:rPr>
                <w:rFonts w:cstheme="minorHAnsi"/>
              </w:rPr>
            </w:pPr>
            <w:r w:rsidRPr="00A847B7">
              <w:rPr>
                <w:rFonts w:cstheme="minorHAnsi"/>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4E612BC" w14:textId="1381C952" w:rsidR="000A1933" w:rsidRPr="00A847B7" w:rsidRDefault="000A1933" w:rsidP="000A1933">
            <w:pPr>
              <w:spacing w:beforeAutospacing="1" w:after="100" w:afterAutospacing="1"/>
              <w:rPr>
                <w:rFonts w:cstheme="minorHAnsi"/>
              </w:rPr>
            </w:pPr>
            <w:r w:rsidRPr="00A847B7">
              <w:rPr>
                <w:rFonts w:cstheme="minorHAnsi"/>
              </w:rPr>
              <w:t>186</w:t>
            </w:r>
          </w:p>
        </w:tc>
      </w:tr>
      <w:tr w:rsidR="000A1933" w:rsidRPr="00A847B7" w14:paraId="7CEE72A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388E1E3" w14:textId="57A51BAD" w:rsidR="000A1933" w:rsidRPr="00A847B7" w:rsidRDefault="000A1933" w:rsidP="000A1933">
            <w:pPr>
              <w:spacing w:beforeAutospacing="1" w:after="100" w:afterAutospacing="1"/>
              <w:rPr>
                <w:rFonts w:cstheme="minorHAnsi"/>
              </w:rPr>
            </w:pPr>
            <w:r w:rsidRPr="00A847B7">
              <w:rPr>
                <w:rFonts w:cstheme="minorHAnsi"/>
              </w:rPr>
              <w:t>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54E7D7C" w14:textId="75151A04" w:rsidR="000A1933" w:rsidRPr="00A847B7" w:rsidRDefault="000A1933" w:rsidP="000A1933">
            <w:pPr>
              <w:spacing w:beforeAutospacing="1" w:after="100" w:afterAutospacing="1"/>
              <w:rPr>
                <w:rFonts w:cstheme="minorHAnsi"/>
              </w:rPr>
            </w:pPr>
            <w:r w:rsidRPr="00A847B7">
              <w:rPr>
                <w:rFonts w:cstheme="minorHAnsi"/>
              </w:rPr>
              <w:t>187</w:t>
            </w:r>
          </w:p>
        </w:tc>
      </w:tr>
      <w:tr w:rsidR="000A1933" w:rsidRPr="00A847B7" w14:paraId="687FA92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2B0836C" w14:textId="74239EAD" w:rsidR="000A1933" w:rsidRPr="00A847B7" w:rsidRDefault="000A1933" w:rsidP="000A1933">
            <w:pPr>
              <w:spacing w:beforeAutospacing="1" w:after="100" w:afterAutospacing="1"/>
              <w:rPr>
                <w:rFonts w:cstheme="minorHAnsi"/>
              </w:rPr>
            </w:pPr>
            <w:r w:rsidRPr="00A847B7">
              <w:rPr>
                <w:rFonts w:cstheme="minorHAnsi"/>
              </w:rPr>
              <w:t>118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8AEA6AB" w14:textId="4593F361" w:rsidR="000A1933" w:rsidRPr="00A847B7" w:rsidRDefault="000A1933" w:rsidP="000A1933">
            <w:pPr>
              <w:spacing w:beforeAutospacing="1" w:after="100" w:afterAutospacing="1"/>
              <w:rPr>
                <w:rFonts w:cstheme="minorHAnsi"/>
              </w:rPr>
            </w:pPr>
            <w:r w:rsidRPr="00A847B7">
              <w:rPr>
                <w:rFonts w:cstheme="minorHAnsi"/>
              </w:rPr>
              <w:t>189</w:t>
            </w:r>
          </w:p>
        </w:tc>
      </w:tr>
      <w:tr w:rsidR="000A1933" w:rsidRPr="00A847B7" w14:paraId="23F127B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489C5D2" w14:textId="158B4318" w:rsidR="000A1933" w:rsidRPr="00A847B7" w:rsidRDefault="000A1933" w:rsidP="000A1933">
            <w:pPr>
              <w:spacing w:beforeAutospacing="1" w:after="100" w:afterAutospacing="1"/>
              <w:rPr>
                <w:rFonts w:cstheme="minorHAnsi"/>
              </w:rPr>
            </w:pPr>
            <w:r w:rsidRPr="00A847B7">
              <w:rPr>
                <w:rFonts w:cstheme="minorHAnsi"/>
              </w:rPr>
              <w:t>119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476ABAF" w14:textId="57ECA7AE" w:rsidR="000A1933" w:rsidRPr="00A847B7" w:rsidRDefault="000A1933" w:rsidP="000A1933">
            <w:pPr>
              <w:spacing w:beforeAutospacing="1" w:after="100" w:afterAutospacing="1"/>
              <w:rPr>
                <w:rFonts w:cstheme="minorHAnsi"/>
              </w:rPr>
            </w:pPr>
            <w:r w:rsidRPr="00A847B7">
              <w:rPr>
                <w:rFonts w:cstheme="minorHAnsi"/>
              </w:rPr>
              <w:t>190</w:t>
            </w:r>
          </w:p>
        </w:tc>
      </w:tr>
      <w:tr w:rsidR="000A1933" w:rsidRPr="00A847B7" w14:paraId="6826740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58C9D32" w14:textId="1A99A718" w:rsidR="000A1933" w:rsidRPr="00A847B7" w:rsidRDefault="000A1933" w:rsidP="000A1933">
            <w:pPr>
              <w:spacing w:beforeAutospacing="1" w:after="100" w:afterAutospacing="1"/>
              <w:rPr>
                <w:rFonts w:cstheme="minorHAnsi"/>
              </w:rPr>
            </w:pPr>
            <w:r w:rsidRPr="00A847B7">
              <w:rPr>
                <w:rFonts w:cstheme="minorHAnsi"/>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E777695" w14:textId="2CE99714" w:rsidR="000A1933" w:rsidRPr="00A847B7" w:rsidRDefault="000A1933" w:rsidP="000A1933">
            <w:pPr>
              <w:spacing w:beforeAutospacing="1" w:after="100" w:afterAutospacing="1"/>
              <w:rPr>
                <w:rFonts w:cstheme="minorHAnsi"/>
              </w:rPr>
            </w:pPr>
            <w:r w:rsidRPr="00A847B7">
              <w:rPr>
                <w:rFonts w:cstheme="minorHAnsi"/>
              </w:rPr>
              <w:t>192</w:t>
            </w:r>
          </w:p>
        </w:tc>
      </w:tr>
      <w:tr w:rsidR="000A1933" w:rsidRPr="00A847B7" w14:paraId="258FC0B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63E8CE9" w14:textId="13AC001D" w:rsidR="000A1933" w:rsidRPr="00A847B7" w:rsidRDefault="000A1933" w:rsidP="000A1933">
            <w:pPr>
              <w:spacing w:beforeAutospacing="1" w:after="100" w:afterAutospacing="1"/>
              <w:rPr>
                <w:rFonts w:cstheme="minorHAnsi"/>
              </w:rPr>
            </w:pPr>
            <w:r w:rsidRPr="00A847B7">
              <w:rPr>
                <w:rFonts w:cstheme="minorHAnsi"/>
              </w:rPr>
              <w:t>121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8B081FD" w14:textId="18559E14" w:rsidR="000A1933" w:rsidRPr="00A847B7" w:rsidRDefault="000A1933" w:rsidP="000A1933">
            <w:pPr>
              <w:spacing w:beforeAutospacing="1" w:after="100" w:afterAutospacing="1"/>
              <w:rPr>
                <w:rFonts w:cstheme="minorHAnsi"/>
              </w:rPr>
            </w:pPr>
            <w:r w:rsidRPr="00A847B7">
              <w:rPr>
                <w:rFonts w:cstheme="minorHAnsi"/>
              </w:rPr>
              <w:t>194</w:t>
            </w:r>
          </w:p>
        </w:tc>
      </w:tr>
      <w:tr w:rsidR="000A1933" w:rsidRPr="00A847B7" w14:paraId="49E5F59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6E1BB80" w14:textId="488D1B72" w:rsidR="000A1933" w:rsidRPr="00A847B7" w:rsidRDefault="000A1933" w:rsidP="000A1933">
            <w:pPr>
              <w:spacing w:beforeAutospacing="1" w:after="100" w:afterAutospacing="1"/>
              <w:rPr>
                <w:rFonts w:cstheme="minorHAnsi"/>
              </w:rPr>
            </w:pPr>
            <w:r w:rsidRPr="00A847B7">
              <w:rPr>
                <w:rFonts w:cstheme="minorHAnsi"/>
              </w:rPr>
              <w:t>122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CE2D0C0" w14:textId="279E2781" w:rsidR="000A1933" w:rsidRPr="00A847B7" w:rsidRDefault="000A1933" w:rsidP="000A1933">
            <w:pPr>
              <w:spacing w:beforeAutospacing="1" w:after="100" w:afterAutospacing="1"/>
              <w:rPr>
                <w:rFonts w:cstheme="minorHAnsi"/>
              </w:rPr>
            </w:pPr>
            <w:r w:rsidRPr="00A847B7">
              <w:rPr>
                <w:rFonts w:cstheme="minorHAnsi"/>
              </w:rPr>
              <w:t>195</w:t>
            </w:r>
          </w:p>
        </w:tc>
      </w:tr>
      <w:tr w:rsidR="000A1933" w:rsidRPr="00A847B7" w14:paraId="770927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60A8FC0" w14:textId="6862C61E" w:rsidR="000A1933" w:rsidRPr="00A847B7" w:rsidRDefault="000A1933" w:rsidP="000A1933">
            <w:pPr>
              <w:spacing w:beforeAutospacing="1" w:after="100" w:afterAutospacing="1"/>
              <w:rPr>
                <w:rFonts w:cstheme="minorHAnsi"/>
              </w:rPr>
            </w:pPr>
            <w:r w:rsidRPr="00A847B7">
              <w:rPr>
                <w:rFonts w:cstheme="minorHAnsi"/>
              </w:rPr>
              <w:t>123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E396496" w14:textId="795E4937" w:rsidR="000A1933" w:rsidRPr="00A847B7" w:rsidRDefault="000A1933" w:rsidP="000A1933">
            <w:pPr>
              <w:spacing w:beforeAutospacing="1" w:after="100" w:afterAutospacing="1"/>
              <w:rPr>
                <w:rFonts w:cstheme="minorHAnsi"/>
              </w:rPr>
            </w:pPr>
            <w:r w:rsidRPr="00A847B7">
              <w:rPr>
                <w:rFonts w:cstheme="minorHAnsi"/>
              </w:rPr>
              <w:t>197</w:t>
            </w:r>
          </w:p>
        </w:tc>
      </w:tr>
      <w:tr w:rsidR="000A1933" w:rsidRPr="00A847B7" w14:paraId="30CDE44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53FB420" w14:textId="305767B5" w:rsidR="000A1933" w:rsidRPr="00A847B7" w:rsidRDefault="000A1933" w:rsidP="000A1933">
            <w:pPr>
              <w:spacing w:beforeAutospacing="1" w:after="100" w:afterAutospacing="1"/>
              <w:rPr>
                <w:rFonts w:cstheme="minorHAnsi"/>
              </w:rPr>
            </w:pPr>
            <w:r w:rsidRPr="00A847B7">
              <w:rPr>
                <w:rFonts w:cstheme="minorHAnsi"/>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7EE105B" w14:textId="312BBC84" w:rsidR="000A1933" w:rsidRPr="00A847B7" w:rsidRDefault="000A1933" w:rsidP="000A1933">
            <w:pPr>
              <w:spacing w:beforeAutospacing="1" w:after="100" w:afterAutospacing="1"/>
              <w:rPr>
                <w:rFonts w:cstheme="minorHAnsi"/>
              </w:rPr>
            </w:pPr>
            <w:r w:rsidRPr="00A847B7">
              <w:rPr>
                <w:rFonts w:cstheme="minorHAnsi"/>
              </w:rPr>
              <w:t>198</w:t>
            </w:r>
          </w:p>
        </w:tc>
      </w:tr>
      <w:tr w:rsidR="000A1933" w:rsidRPr="00A847B7" w14:paraId="340AB31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5BA3594" w14:textId="2432596E" w:rsidR="000A1933" w:rsidRPr="00A847B7" w:rsidRDefault="000A1933" w:rsidP="000A1933">
            <w:pPr>
              <w:spacing w:beforeAutospacing="1" w:after="100" w:afterAutospacing="1"/>
              <w:rPr>
                <w:rFonts w:cstheme="minorHAnsi"/>
              </w:rPr>
            </w:pPr>
            <w:r w:rsidRPr="00A847B7">
              <w:rPr>
                <w:rFonts w:cstheme="minorHAnsi"/>
              </w:rPr>
              <w:t>125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3A64FCD" w14:textId="75EBDF67" w:rsidR="000A1933" w:rsidRPr="00A847B7" w:rsidRDefault="000A1933" w:rsidP="000A1933">
            <w:pPr>
              <w:spacing w:beforeAutospacing="1" w:after="100" w:afterAutospacing="1"/>
              <w:rPr>
                <w:rFonts w:cstheme="minorHAnsi"/>
              </w:rPr>
            </w:pPr>
            <w:r w:rsidRPr="00A847B7">
              <w:rPr>
                <w:rFonts w:cstheme="minorHAnsi"/>
              </w:rPr>
              <w:t>200</w:t>
            </w:r>
          </w:p>
        </w:tc>
      </w:tr>
      <w:tr w:rsidR="000A1933" w:rsidRPr="00A847B7" w14:paraId="365D1E3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984D219" w14:textId="3A9DA029" w:rsidR="000A1933" w:rsidRPr="00A847B7" w:rsidRDefault="000A1933" w:rsidP="000A1933">
            <w:pPr>
              <w:spacing w:beforeAutospacing="1" w:after="100" w:afterAutospacing="1"/>
              <w:rPr>
                <w:rFonts w:cstheme="minorHAnsi"/>
              </w:rPr>
            </w:pPr>
            <w:r w:rsidRPr="00A847B7">
              <w:rPr>
                <w:rFonts w:cstheme="minorHAnsi"/>
              </w:rPr>
              <w:t>126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77CB5AB" w14:textId="74E66F3F" w:rsidR="000A1933" w:rsidRPr="00A847B7" w:rsidRDefault="000A1933" w:rsidP="000A1933">
            <w:pPr>
              <w:spacing w:beforeAutospacing="1" w:after="100" w:afterAutospacing="1"/>
              <w:rPr>
                <w:rFonts w:cstheme="minorHAnsi"/>
              </w:rPr>
            </w:pPr>
            <w:r w:rsidRPr="00A847B7">
              <w:rPr>
                <w:rFonts w:cstheme="minorHAnsi"/>
              </w:rPr>
              <w:t>202</w:t>
            </w:r>
          </w:p>
        </w:tc>
      </w:tr>
      <w:tr w:rsidR="000A1933" w:rsidRPr="00A847B7" w14:paraId="7F0B93F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D5CCFBD" w14:textId="4C161E82" w:rsidR="000A1933" w:rsidRPr="00A847B7" w:rsidRDefault="000A1933" w:rsidP="000A1933">
            <w:pPr>
              <w:spacing w:beforeAutospacing="1" w:after="100" w:afterAutospacing="1"/>
              <w:rPr>
                <w:rFonts w:cstheme="minorHAnsi"/>
              </w:rPr>
            </w:pPr>
            <w:r w:rsidRPr="00A847B7">
              <w:rPr>
                <w:rFonts w:cstheme="minorHAnsi"/>
              </w:rPr>
              <w:t>127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C9A627F" w14:textId="4746B567" w:rsidR="000A1933" w:rsidRPr="00A847B7" w:rsidRDefault="000A1933" w:rsidP="000A1933">
            <w:pPr>
              <w:spacing w:beforeAutospacing="1" w:after="100" w:afterAutospacing="1"/>
              <w:rPr>
                <w:rFonts w:cstheme="minorHAnsi"/>
              </w:rPr>
            </w:pPr>
            <w:r w:rsidRPr="00A847B7">
              <w:rPr>
                <w:rFonts w:cstheme="minorHAnsi"/>
              </w:rPr>
              <w:t>203</w:t>
            </w:r>
          </w:p>
        </w:tc>
      </w:tr>
      <w:tr w:rsidR="000A1933" w:rsidRPr="00A847B7" w14:paraId="7D3F41C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A39A135" w14:textId="079D445C" w:rsidR="000A1933" w:rsidRPr="00A847B7" w:rsidRDefault="000A1933" w:rsidP="000A1933">
            <w:pPr>
              <w:spacing w:beforeAutospacing="1" w:after="100" w:afterAutospacing="1"/>
              <w:rPr>
                <w:rFonts w:cstheme="minorHAnsi"/>
              </w:rPr>
            </w:pPr>
            <w:r w:rsidRPr="00A847B7">
              <w:rPr>
                <w:rFonts w:cstheme="minorHAnsi"/>
              </w:rPr>
              <w:t>128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FEA6CF6" w14:textId="7EAA1172" w:rsidR="000A1933" w:rsidRPr="00A847B7" w:rsidRDefault="000A1933" w:rsidP="000A1933">
            <w:pPr>
              <w:spacing w:beforeAutospacing="1" w:after="100" w:afterAutospacing="1"/>
              <w:rPr>
                <w:rFonts w:cstheme="minorHAnsi"/>
              </w:rPr>
            </w:pPr>
            <w:r w:rsidRPr="00A847B7">
              <w:rPr>
                <w:rFonts w:cstheme="minorHAnsi"/>
              </w:rPr>
              <w:t>218</w:t>
            </w:r>
          </w:p>
        </w:tc>
      </w:tr>
      <w:tr w:rsidR="000A1933" w:rsidRPr="00A847B7" w14:paraId="6B506B5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ECBF1B8" w14:textId="37543CD0" w:rsidR="000A1933" w:rsidRPr="00A847B7" w:rsidRDefault="000A1933" w:rsidP="000A1933">
            <w:pPr>
              <w:spacing w:beforeAutospacing="1" w:after="100" w:afterAutospacing="1"/>
              <w:rPr>
                <w:rFonts w:cstheme="minorHAnsi"/>
              </w:rPr>
            </w:pPr>
            <w:r w:rsidRPr="00A847B7">
              <w:rPr>
                <w:rFonts w:cstheme="minorHAnsi"/>
              </w:rPr>
              <w:t>129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1050C1D" w14:textId="5D6C4B3B" w:rsidR="000A1933" w:rsidRPr="00A847B7" w:rsidRDefault="000A1933" w:rsidP="000A1933">
            <w:pPr>
              <w:spacing w:beforeAutospacing="1" w:after="100" w:afterAutospacing="1"/>
              <w:rPr>
                <w:rFonts w:cstheme="minorHAnsi"/>
              </w:rPr>
            </w:pPr>
            <w:r w:rsidRPr="00A847B7">
              <w:rPr>
                <w:rFonts w:cstheme="minorHAnsi"/>
              </w:rPr>
              <w:t>232</w:t>
            </w:r>
          </w:p>
        </w:tc>
      </w:tr>
      <w:tr w:rsidR="000A1933" w:rsidRPr="00A847B7" w14:paraId="01105A9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7322FAA" w14:textId="35ADC4AA" w:rsidR="000A1933" w:rsidRPr="00A847B7" w:rsidRDefault="000A1933" w:rsidP="000A1933">
            <w:pPr>
              <w:spacing w:beforeAutospacing="1" w:after="100" w:afterAutospacing="1"/>
              <w:rPr>
                <w:rFonts w:cstheme="minorHAnsi"/>
              </w:rPr>
            </w:pPr>
            <w:r w:rsidRPr="00A847B7">
              <w:rPr>
                <w:rFonts w:cstheme="minorHAnsi"/>
              </w:rPr>
              <w:t>130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B5B3E70" w14:textId="1E8F0A5A" w:rsidR="000A1933" w:rsidRPr="00A847B7" w:rsidRDefault="000A1933" w:rsidP="000A1933">
            <w:pPr>
              <w:spacing w:beforeAutospacing="1" w:after="100" w:afterAutospacing="1"/>
              <w:rPr>
                <w:rFonts w:cstheme="minorHAnsi"/>
              </w:rPr>
            </w:pPr>
            <w:r w:rsidRPr="00A847B7">
              <w:rPr>
                <w:rFonts w:cstheme="minorHAnsi"/>
              </w:rPr>
              <w:t>247</w:t>
            </w:r>
          </w:p>
        </w:tc>
      </w:tr>
      <w:tr w:rsidR="000A1933" w:rsidRPr="00A847B7" w14:paraId="32E4965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B70D7E7" w14:textId="665E8413" w:rsidR="000A1933" w:rsidRPr="00A847B7" w:rsidRDefault="000A1933" w:rsidP="000A1933">
            <w:pPr>
              <w:spacing w:beforeAutospacing="1" w:after="100" w:afterAutospacing="1"/>
              <w:rPr>
                <w:rFonts w:cstheme="minorHAnsi"/>
              </w:rPr>
            </w:pPr>
            <w:r w:rsidRPr="00A847B7">
              <w:rPr>
                <w:rFonts w:cstheme="minorHAnsi"/>
              </w:rPr>
              <w:t>131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317B2D3" w14:textId="708CD218" w:rsidR="000A1933" w:rsidRPr="00A847B7" w:rsidRDefault="000A1933" w:rsidP="000A1933">
            <w:pPr>
              <w:spacing w:beforeAutospacing="1" w:after="100" w:afterAutospacing="1"/>
              <w:rPr>
                <w:rFonts w:cstheme="minorHAnsi"/>
              </w:rPr>
            </w:pPr>
            <w:r w:rsidRPr="00A847B7">
              <w:rPr>
                <w:rFonts w:cstheme="minorHAnsi"/>
              </w:rPr>
              <w:t>249</w:t>
            </w:r>
          </w:p>
        </w:tc>
      </w:tr>
      <w:tr w:rsidR="000A1933" w:rsidRPr="00A847B7" w14:paraId="73C3C1D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668DD3B" w14:textId="52FDB055" w:rsidR="000A1933" w:rsidRPr="00A847B7" w:rsidRDefault="000A1933" w:rsidP="000A1933">
            <w:pPr>
              <w:spacing w:beforeAutospacing="1" w:after="100" w:afterAutospacing="1"/>
              <w:rPr>
                <w:rFonts w:cstheme="minorHAnsi"/>
              </w:rPr>
            </w:pPr>
            <w:r w:rsidRPr="00A847B7">
              <w:rPr>
                <w:rFonts w:cstheme="minorHAnsi"/>
              </w:rPr>
              <w:t>132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FFBCE70" w14:textId="6564D3C9" w:rsidR="000A1933" w:rsidRPr="00A847B7" w:rsidRDefault="000A1933" w:rsidP="000A1933">
            <w:pPr>
              <w:spacing w:beforeAutospacing="1" w:after="100" w:afterAutospacing="1"/>
              <w:rPr>
                <w:rFonts w:cstheme="minorHAnsi"/>
              </w:rPr>
            </w:pPr>
            <w:r w:rsidRPr="00A847B7">
              <w:rPr>
                <w:rFonts w:cstheme="minorHAnsi"/>
              </w:rPr>
              <w:t>264</w:t>
            </w:r>
          </w:p>
        </w:tc>
      </w:tr>
      <w:tr w:rsidR="000A1933" w:rsidRPr="00A847B7" w14:paraId="6AEDD02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7F1684C" w14:textId="69628824" w:rsidR="000A1933" w:rsidRPr="00A847B7" w:rsidRDefault="000A1933" w:rsidP="000A1933">
            <w:pPr>
              <w:spacing w:beforeAutospacing="1" w:after="100" w:afterAutospacing="1"/>
              <w:rPr>
                <w:rFonts w:cstheme="minorHAnsi"/>
              </w:rPr>
            </w:pPr>
            <w:r w:rsidRPr="00A847B7">
              <w:rPr>
                <w:rFonts w:cstheme="minorHAnsi"/>
              </w:rPr>
              <w:t>133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33AEED2" w14:textId="681DA39A" w:rsidR="000A1933" w:rsidRPr="00A847B7" w:rsidRDefault="000A1933" w:rsidP="000A1933">
            <w:pPr>
              <w:spacing w:beforeAutospacing="1" w:after="100" w:afterAutospacing="1"/>
              <w:rPr>
                <w:rFonts w:cstheme="minorHAnsi"/>
              </w:rPr>
            </w:pPr>
            <w:r w:rsidRPr="00A847B7">
              <w:rPr>
                <w:rFonts w:cstheme="minorHAnsi"/>
              </w:rPr>
              <w:t>266</w:t>
            </w:r>
          </w:p>
        </w:tc>
      </w:tr>
      <w:tr w:rsidR="000A1933" w:rsidRPr="00A847B7" w14:paraId="53D5259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058919C" w14:textId="040DB010" w:rsidR="000A1933" w:rsidRPr="00A847B7" w:rsidRDefault="000A1933" w:rsidP="000A1933">
            <w:pPr>
              <w:spacing w:beforeAutospacing="1" w:after="100" w:afterAutospacing="1"/>
              <w:rPr>
                <w:rFonts w:cstheme="minorHAnsi"/>
              </w:rPr>
            </w:pPr>
            <w:r w:rsidRPr="00A847B7">
              <w:rPr>
                <w:rFonts w:cstheme="minorHAnsi"/>
              </w:rPr>
              <w:t>134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0D6F54D" w14:textId="541A4620" w:rsidR="000A1933" w:rsidRPr="00A847B7" w:rsidRDefault="000A1933" w:rsidP="000A1933">
            <w:pPr>
              <w:spacing w:beforeAutospacing="1" w:after="100" w:afterAutospacing="1"/>
              <w:rPr>
                <w:rFonts w:cstheme="minorHAnsi"/>
              </w:rPr>
            </w:pPr>
            <w:r w:rsidRPr="00A847B7">
              <w:rPr>
                <w:rFonts w:cstheme="minorHAnsi"/>
              </w:rPr>
              <w:t>295</w:t>
            </w:r>
          </w:p>
        </w:tc>
      </w:tr>
      <w:tr w:rsidR="000A1933" w:rsidRPr="00A847B7" w14:paraId="222F80A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310BE8B" w14:textId="1C280745" w:rsidR="000A1933" w:rsidRPr="00A847B7" w:rsidRDefault="000A1933" w:rsidP="000A1933">
            <w:pPr>
              <w:spacing w:beforeAutospacing="1" w:after="100" w:afterAutospacing="1"/>
              <w:rPr>
                <w:rFonts w:cstheme="minorHAnsi"/>
              </w:rPr>
            </w:pPr>
            <w:r w:rsidRPr="00A847B7">
              <w:rPr>
                <w:rFonts w:cstheme="minorHAnsi"/>
              </w:rPr>
              <w:t>135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46AB16A" w14:textId="0F012B25" w:rsidR="000A1933" w:rsidRPr="00A847B7" w:rsidRDefault="000A1933" w:rsidP="000A1933">
            <w:pPr>
              <w:spacing w:beforeAutospacing="1" w:after="100" w:afterAutospacing="1"/>
              <w:rPr>
                <w:rFonts w:cstheme="minorHAnsi"/>
              </w:rPr>
            </w:pPr>
            <w:r w:rsidRPr="00A847B7">
              <w:rPr>
                <w:rFonts w:cstheme="minorHAnsi"/>
              </w:rPr>
              <w:t>311</w:t>
            </w:r>
          </w:p>
        </w:tc>
      </w:tr>
      <w:tr w:rsidR="000A1933" w:rsidRPr="00A847B7" w14:paraId="65493E9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367B960" w14:textId="46AB910C" w:rsidR="000A1933" w:rsidRPr="00A847B7" w:rsidRDefault="000A1933" w:rsidP="000A1933">
            <w:pPr>
              <w:spacing w:beforeAutospacing="1" w:after="100" w:afterAutospacing="1"/>
              <w:rPr>
                <w:rFonts w:cstheme="minorHAnsi"/>
              </w:rPr>
            </w:pPr>
            <w:r w:rsidRPr="00A847B7">
              <w:rPr>
                <w:rFonts w:cstheme="minorHAnsi"/>
              </w:rPr>
              <w:t>136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D3F5385" w14:textId="3AE0E509" w:rsidR="000A1933" w:rsidRPr="00A847B7" w:rsidRDefault="000A1933" w:rsidP="000A1933">
            <w:pPr>
              <w:spacing w:beforeAutospacing="1" w:after="100" w:afterAutospacing="1"/>
              <w:rPr>
                <w:rFonts w:cstheme="minorHAnsi"/>
              </w:rPr>
            </w:pPr>
            <w:r w:rsidRPr="00A847B7">
              <w:rPr>
                <w:rFonts w:cstheme="minorHAnsi"/>
              </w:rPr>
              <w:t>326</w:t>
            </w:r>
          </w:p>
        </w:tc>
      </w:tr>
      <w:tr w:rsidR="000A1933" w:rsidRPr="00A847B7" w14:paraId="29D254D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5F42A76" w14:textId="3EE84EEE" w:rsidR="000A1933" w:rsidRPr="00A847B7" w:rsidRDefault="000A1933" w:rsidP="000A1933">
            <w:pPr>
              <w:spacing w:beforeAutospacing="1" w:after="100" w:afterAutospacing="1"/>
              <w:rPr>
                <w:rFonts w:cstheme="minorHAnsi"/>
              </w:rPr>
            </w:pPr>
            <w:r w:rsidRPr="00A847B7">
              <w:rPr>
                <w:rFonts w:cstheme="minorHAnsi"/>
              </w:rPr>
              <w:t>137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30DBC65" w14:textId="60BF65C1" w:rsidR="000A1933" w:rsidRPr="00A847B7" w:rsidRDefault="000A1933" w:rsidP="000A1933">
            <w:pPr>
              <w:spacing w:beforeAutospacing="1" w:after="100" w:afterAutospacing="1"/>
              <w:rPr>
                <w:rFonts w:cstheme="minorHAnsi"/>
              </w:rPr>
            </w:pPr>
            <w:r w:rsidRPr="00A847B7">
              <w:rPr>
                <w:rFonts w:cstheme="minorHAnsi"/>
              </w:rPr>
              <w:t>343</w:t>
            </w:r>
          </w:p>
        </w:tc>
      </w:tr>
      <w:tr w:rsidR="000A1933" w:rsidRPr="00A847B7" w14:paraId="43A504A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50EC269" w14:textId="7128C491" w:rsidR="000A1933" w:rsidRPr="00A847B7" w:rsidRDefault="000A1933" w:rsidP="000A1933">
            <w:pPr>
              <w:spacing w:beforeAutospacing="1" w:after="100" w:afterAutospacing="1"/>
              <w:rPr>
                <w:rFonts w:cstheme="minorHAnsi"/>
              </w:rPr>
            </w:pPr>
            <w:r w:rsidRPr="00A847B7">
              <w:rPr>
                <w:rFonts w:cstheme="minorHAnsi"/>
              </w:rPr>
              <w:t>138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244FB7E" w14:textId="29AF9500" w:rsidR="000A1933" w:rsidRPr="00A847B7" w:rsidRDefault="000A1933" w:rsidP="000A1933">
            <w:pPr>
              <w:spacing w:beforeAutospacing="1" w:after="100" w:afterAutospacing="1"/>
              <w:rPr>
                <w:rFonts w:cstheme="minorHAnsi"/>
              </w:rPr>
            </w:pPr>
            <w:r w:rsidRPr="00A847B7">
              <w:rPr>
                <w:rFonts w:cstheme="minorHAnsi"/>
              </w:rPr>
              <w:t>359</w:t>
            </w:r>
          </w:p>
        </w:tc>
      </w:tr>
      <w:tr w:rsidR="000A1933" w:rsidRPr="00A847B7" w14:paraId="7F28E5A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CAFBC08" w14:textId="4409F326" w:rsidR="000A1933" w:rsidRPr="00A847B7" w:rsidRDefault="000A1933" w:rsidP="000A1933">
            <w:pPr>
              <w:spacing w:beforeAutospacing="1" w:after="100" w:afterAutospacing="1"/>
              <w:rPr>
                <w:rFonts w:cstheme="minorHAnsi"/>
              </w:rPr>
            </w:pPr>
            <w:r w:rsidRPr="00A847B7">
              <w:rPr>
                <w:rFonts w:cstheme="minorHAnsi"/>
              </w:rPr>
              <w:t>139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CCD3813" w14:textId="4FF3EC74" w:rsidR="000A1933" w:rsidRPr="00A847B7" w:rsidRDefault="000A1933" w:rsidP="000A1933">
            <w:pPr>
              <w:spacing w:beforeAutospacing="1" w:after="100" w:afterAutospacing="1"/>
              <w:rPr>
                <w:rFonts w:cstheme="minorHAnsi"/>
              </w:rPr>
            </w:pPr>
            <w:r w:rsidRPr="00A847B7">
              <w:rPr>
                <w:rFonts w:cstheme="minorHAnsi"/>
              </w:rPr>
              <w:t>375</w:t>
            </w:r>
          </w:p>
        </w:tc>
      </w:tr>
      <w:tr w:rsidR="000A1933" w:rsidRPr="00A847B7" w14:paraId="3DAE221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EFF56AA" w14:textId="4CC1D80A" w:rsidR="000A1933" w:rsidRPr="00A847B7" w:rsidRDefault="000A1933" w:rsidP="000A1933">
            <w:pPr>
              <w:spacing w:beforeAutospacing="1" w:after="100" w:afterAutospacing="1"/>
              <w:rPr>
                <w:rFonts w:cstheme="minorHAnsi"/>
              </w:rPr>
            </w:pPr>
            <w:r w:rsidRPr="00A847B7">
              <w:rPr>
                <w:rFonts w:cstheme="minorHAnsi"/>
              </w:rPr>
              <w:t>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4ACA2AF" w14:textId="5BC2F49B" w:rsidR="000A1933" w:rsidRPr="00A847B7" w:rsidRDefault="000A1933" w:rsidP="000A1933">
            <w:pPr>
              <w:spacing w:beforeAutospacing="1" w:after="100" w:afterAutospacing="1"/>
              <w:rPr>
                <w:rFonts w:cstheme="minorHAnsi"/>
              </w:rPr>
            </w:pPr>
            <w:r w:rsidRPr="00A847B7">
              <w:rPr>
                <w:rFonts w:cstheme="minorHAnsi"/>
              </w:rPr>
              <w:t>392</w:t>
            </w:r>
          </w:p>
        </w:tc>
      </w:tr>
      <w:tr w:rsidR="000A1933" w:rsidRPr="00A847B7" w14:paraId="093E039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C5E09E5" w14:textId="4389CC4D" w:rsidR="000A1933" w:rsidRPr="00A847B7" w:rsidRDefault="000A1933" w:rsidP="000A1933">
            <w:pPr>
              <w:spacing w:beforeAutospacing="1" w:after="100" w:afterAutospacing="1"/>
              <w:rPr>
                <w:rFonts w:cstheme="minorHAnsi"/>
              </w:rPr>
            </w:pPr>
            <w:r w:rsidRPr="00A847B7">
              <w:rPr>
                <w:rFonts w:cstheme="minorHAnsi"/>
              </w:rPr>
              <w:t>141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EAE6B9D" w14:textId="612ECFAC" w:rsidR="000A1933" w:rsidRPr="00A847B7" w:rsidRDefault="000A1933" w:rsidP="000A1933">
            <w:pPr>
              <w:spacing w:beforeAutospacing="1" w:after="100" w:afterAutospacing="1"/>
              <w:rPr>
                <w:rFonts w:cstheme="minorHAnsi"/>
              </w:rPr>
            </w:pPr>
            <w:r w:rsidRPr="00A847B7">
              <w:rPr>
                <w:rFonts w:cstheme="minorHAnsi"/>
              </w:rPr>
              <w:t>409</w:t>
            </w:r>
          </w:p>
        </w:tc>
      </w:tr>
      <w:tr w:rsidR="000A1933" w:rsidRPr="00A847B7" w14:paraId="1C422FE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B1D2FCB" w14:textId="186F898E" w:rsidR="000A1933" w:rsidRPr="00A847B7" w:rsidRDefault="000A1933" w:rsidP="000A1933">
            <w:pPr>
              <w:spacing w:beforeAutospacing="1" w:after="100" w:afterAutospacing="1"/>
              <w:rPr>
                <w:rFonts w:cstheme="minorHAnsi"/>
              </w:rPr>
            </w:pPr>
            <w:r w:rsidRPr="00A847B7">
              <w:rPr>
                <w:rFonts w:cstheme="minorHAnsi"/>
              </w:rPr>
              <w:lastRenderedPageBreak/>
              <w:t>142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9BF5A76" w14:textId="5BE1F2DE" w:rsidR="000A1933" w:rsidRPr="00A847B7" w:rsidRDefault="000A1933" w:rsidP="000A1933">
            <w:pPr>
              <w:spacing w:beforeAutospacing="1" w:after="100" w:afterAutospacing="1"/>
              <w:rPr>
                <w:rFonts w:cstheme="minorHAnsi"/>
              </w:rPr>
            </w:pPr>
            <w:r w:rsidRPr="00A847B7">
              <w:rPr>
                <w:rFonts w:cstheme="minorHAnsi"/>
              </w:rPr>
              <w:t>426</w:t>
            </w:r>
          </w:p>
        </w:tc>
      </w:tr>
      <w:tr w:rsidR="000A1933" w:rsidRPr="00A847B7" w14:paraId="3A7152C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234FB9A" w14:textId="09FCCF6D" w:rsidR="000A1933" w:rsidRPr="00A847B7" w:rsidRDefault="000A1933" w:rsidP="000A1933">
            <w:pPr>
              <w:spacing w:beforeAutospacing="1" w:after="100" w:afterAutospacing="1"/>
              <w:rPr>
                <w:rFonts w:cstheme="minorHAnsi"/>
              </w:rPr>
            </w:pPr>
            <w:r w:rsidRPr="00A847B7">
              <w:rPr>
                <w:rFonts w:cstheme="minorHAnsi"/>
              </w:rPr>
              <w:t>143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5A50362" w14:textId="062F1262" w:rsidR="000A1933" w:rsidRPr="00A847B7" w:rsidRDefault="000A1933" w:rsidP="000A1933">
            <w:pPr>
              <w:spacing w:beforeAutospacing="1" w:after="100" w:afterAutospacing="1"/>
              <w:rPr>
                <w:rFonts w:cstheme="minorHAnsi"/>
              </w:rPr>
            </w:pPr>
            <w:r w:rsidRPr="00A847B7">
              <w:rPr>
                <w:rFonts w:cstheme="minorHAnsi"/>
              </w:rPr>
              <w:t>443</w:t>
            </w:r>
          </w:p>
        </w:tc>
      </w:tr>
      <w:tr w:rsidR="000A1933" w:rsidRPr="00A847B7" w14:paraId="3448B38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8809ECA" w14:textId="42AE3CF9" w:rsidR="000A1933" w:rsidRPr="00A847B7" w:rsidRDefault="000A1933" w:rsidP="000A1933">
            <w:pPr>
              <w:spacing w:beforeAutospacing="1" w:after="100" w:afterAutospacing="1"/>
              <w:rPr>
                <w:rFonts w:cstheme="minorHAnsi"/>
              </w:rPr>
            </w:pPr>
            <w:r w:rsidRPr="00A847B7">
              <w:rPr>
                <w:rFonts w:cstheme="minorHAnsi"/>
              </w:rPr>
              <w:t>144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9587BB4" w14:textId="56E0E403" w:rsidR="000A1933" w:rsidRPr="00A847B7" w:rsidRDefault="000A1933" w:rsidP="000A1933">
            <w:pPr>
              <w:spacing w:beforeAutospacing="1" w:after="100" w:afterAutospacing="1"/>
              <w:rPr>
                <w:rFonts w:cstheme="minorHAnsi"/>
              </w:rPr>
            </w:pPr>
            <w:r w:rsidRPr="00A847B7">
              <w:rPr>
                <w:rFonts w:cstheme="minorHAnsi"/>
              </w:rPr>
              <w:t>461</w:t>
            </w:r>
          </w:p>
        </w:tc>
      </w:tr>
      <w:tr w:rsidR="000A1933" w:rsidRPr="00A847B7" w14:paraId="337903A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41B93F6" w14:textId="3165F506" w:rsidR="000A1933" w:rsidRPr="00A847B7" w:rsidRDefault="000A1933" w:rsidP="000A1933">
            <w:pPr>
              <w:spacing w:beforeAutospacing="1" w:after="100" w:afterAutospacing="1"/>
              <w:rPr>
                <w:rFonts w:cstheme="minorHAnsi"/>
              </w:rPr>
            </w:pPr>
            <w:r w:rsidRPr="00A847B7">
              <w:rPr>
                <w:rFonts w:cstheme="minorHAnsi"/>
              </w:rPr>
              <w:t>145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1084060" w14:textId="0C981997" w:rsidR="000A1933" w:rsidRPr="00A847B7" w:rsidRDefault="000A1933" w:rsidP="000A1933">
            <w:pPr>
              <w:spacing w:beforeAutospacing="1" w:after="100" w:afterAutospacing="1"/>
              <w:rPr>
                <w:rFonts w:cstheme="minorHAnsi"/>
              </w:rPr>
            </w:pPr>
            <w:r w:rsidRPr="00A847B7">
              <w:rPr>
                <w:rFonts w:cstheme="minorHAnsi"/>
              </w:rPr>
              <w:t>479</w:t>
            </w:r>
          </w:p>
        </w:tc>
      </w:tr>
      <w:tr w:rsidR="000A1933" w:rsidRPr="00A847B7" w14:paraId="18A8520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48D1719" w14:textId="2F75B57B" w:rsidR="000A1933" w:rsidRPr="00A847B7" w:rsidRDefault="000A1933" w:rsidP="000A1933">
            <w:pPr>
              <w:spacing w:beforeAutospacing="1" w:after="100" w:afterAutospacing="1"/>
              <w:rPr>
                <w:rFonts w:cstheme="minorHAnsi"/>
              </w:rPr>
            </w:pPr>
            <w:r w:rsidRPr="00A847B7">
              <w:rPr>
                <w:rFonts w:cstheme="minorHAnsi"/>
              </w:rPr>
              <w:t>146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3BBEB3A" w14:textId="421A68CF" w:rsidR="000A1933" w:rsidRPr="00A847B7" w:rsidRDefault="000A1933" w:rsidP="000A1933">
            <w:pPr>
              <w:spacing w:beforeAutospacing="1" w:after="100" w:afterAutospacing="1"/>
              <w:rPr>
                <w:rFonts w:cstheme="minorHAnsi"/>
              </w:rPr>
            </w:pPr>
            <w:r w:rsidRPr="00A847B7">
              <w:rPr>
                <w:rFonts w:cstheme="minorHAnsi"/>
              </w:rPr>
              <w:t>482</w:t>
            </w:r>
          </w:p>
        </w:tc>
      </w:tr>
      <w:tr w:rsidR="000A1933" w:rsidRPr="00A847B7" w14:paraId="40D4371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5EC76F" w14:textId="51C00267" w:rsidR="000A1933" w:rsidRPr="00A847B7" w:rsidRDefault="000A1933" w:rsidP="000A1933">
            <w:pPr>
              <w:spacing w:beforeAutospacing="1" w:after="100" w:afterAutospacing="1"/>
              <w:rPr>
                <w:rFonts w:cstheme="minorHAnsi"/>
              </w:rPr>
            </w:pPr>
            <w:r w:rsidRPr="00A847B7">
              <w:rPr>
                <w:rFonts w:cstheme="minorHAnsi"/>
              </w:rPr>
              <w:t>147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B15A359" w14:textId="0A339476" w:rsidR="000A1933" w:rsidRPr="00A847B7" w:rsidRDefault="000A1933" w:rsidP="000A1933">
            <w:pPr>
              <w:spacing w:beforeAutospacing="1" w:after="100" w:afterAutospacing="1"/>
              <w:rPr>
                <w:rFonts w:cstheme="minorHAnsi"/>
              </w:rPr>
            </w:pPr>
            <w:r w:rsidRPr="00A847B7">
              <w:rPr>
                <w:rFonts w:cstheme="minorHAnsi"/>
              </w:rPr>
              <w:t>500</w:t>
            </w:r>
          </w:p>
        </w:tc>
      </w:tr>
      <w:tr w:rsidR="000A1933" w:rsidRPr="00A847B7" w14:paraId="362521B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8532E93" w14:textId="4E2917A3" w:rsidR="000A1933" w:rsidRPr="00A847B7" w:rsidRDefault="000A1933" w:rsidP="000A1933">
            <w:pPr>
              <w:spacing w:beforeAutospacing="1" w:after="100" w:afterAutospacing="1"/>
              <w:rPr>
                <w:rFonts w:cstheme="minorHAnsi"/>
              </w:rPr>
            </w:pPr>
            <w:r w:rsidRPr="00A847B7">
              <w:rPr>
                <w:rFonts w:cstheme="minorHAnsi"/>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A2E8B7B" w14:textId="77D31C60" w:rsidR="000A1933" w:rsidRPr="00A847B7" w:rsidRDefault="000A1933" w:rsidP="000A1933">
            <w:pPr>
              <w:spacing w:beforeAutospacing="1" w:after="100" w:afterAutospacing="1"/>
              <w:rPr>
                <w:rFonts w:cstheme="minorHAnsi"/>
              </w:rPr>
            </w:pPr>
            <w:r w:rsidRPr="00A847B7">
              <w:rPr>
                <w:rFonts w:cstheme="minorHAnsi"/>
              </w:rPr>
              <w:t>518</w:t>
            </w:r>
          </w:p>
        </w:tc>
      </w:tr>
      <w:tr w:rsidR="000A1933" w:rsidRPr="00A847B7" w14:paraId="14BE550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98B6FFA" w14:textId="197CA979" w:rsidR="000A1933" w:rsidRPr="00A847B7" w:rsidRDefault="000A1933" w:rsidP="000A1933">
            <w:pPr>
              <w:spacing w:beforeAutospacing="1" w:after="100" w:afterAutospacing="1"/>
              <w:rPr>
                <w:rFonts w:cstheme="minorHAnsi"/>
              </w:rPr>
            </w:pPr>
            <w:r w:rsidRPr="00A847B7">
              <w:rPr>
                <w:rFonts w:cstheme="minorHAnsi"/>
              </w:rPr>
              <w:t>149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553A563" w14:textId="78F480D6" w:rsidR="000A1933" w:rsidRPr="00A847B7" w:rsidRDefault="000A1933" w:rsidP="000A1933">
            <w:pPr>
              <w:spacing w:beforeAutospacing="1" w:after="100" w:afterAutospacing="1"/>
              <w:rPr>
                <w:rFonts w:cstheme="minorHAnsi"/>
              </w:rPr>
            </w:pPr>
            <w:r w:rsidRPr="00A847B7">
              <w:rPr>
                <w:rFonts w:cstheme="minorHAnsi"/>
              </w:rPr>
              <w:t>551</w:t>
            </w:r>
          </w:p>
        </w:tc>
      </w:tr>
      <w:tr w:rsidR="000A1933" w:rsidRPr="00A847B7" w14:paraId="67A1974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4D1AA90" w14:textId="5E7E57F4" w:rsidR="000A1933" w:rsidRPr="00A847B7" w:rsidRDefault="000A1933" w:rsidP="000A1933">
            <w:pPr>
              <w:spacing w:beforeAutospacing="1" w:after="100" w:afterAutospacing="1"/>
              <w:rPr>
                <w:rFonts w:cstheme="minorHAnsi"/>
              </w:rPr>
            </w:pPr>
            <w:r w:rsidRPr="00A847B7">
              <w:rPr>
                <w:rFonts w:cstheme="minorHAnsi"/>
              </w:rPr>
              <w:t>150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A894428" w14:textId="56FF9C95" w:rsidR="000A1933" w:rsidRPr="00A847B7" w:rsidRDefault="000A1933" w:rsidP="000A1933">
            <w:pPr>
              <w:spacing w:beforeAutospacing="1" w:after="100" w:afterAutospacing="1"/>
              <w:rPr>
                <w:rFonts w:cstheme="minorHAnsi"/>
              </w:rPr>
            </w:pPr>
            <w:r w:rsidRPr="00A847B7">
              <w:rPr>
                <w:rFonts w:cstheme="minorHAnsi"/>
              </w:rPr>
              <w:t>600</w:t>
            </w:r>
          </w:p>
        </w:tc>
      </w:tr>
      <w:tr w:rsidR="000A1933" w:rsidRPr="00A847B7" w14:paraId="713FD54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D364A80" w14:textId="3001130B" w:rsidR="000A1933" w:rsidRPr="00A847B7" w:rsidRDefault="000A1933" w:rsidP="000A1933">
            <w:pPr>
              <w:spacing w:beforeAutospacing="1" w:after="100" w:afterAutospacing="1"/>
              <w:rPr>
                <w:rFonts w:cstheme="minorHAnsi"/>
              </w:rPr>
            </w:pPr>
            <w:r w:rsidRPr="00A847B7">
              <w:rPr>
                <w:rFonts w:cstheme="minorHAnsi"/>
              </w:rPr>
              <w:t>151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6D4EF0F" w14:textId="2726F04C" w:rsidR="000A1933" w:rsidRPr="00A847B7" w:rsidRDefault="000A1933" w:rsidP="000A1933">
            <w:pPr>
              <w:spacing w:beforeAutospacing="1" w:after="100" w:afterAutospacing="1"/>
              <w:rPr>
                <w:rFonts w:cstheme="minorHAnsi"/>
              </w:rPr>
            </w:pPr>
            <w:r w:rsidRPr="00A847B7">
              <w:rPr>
                <w:rFonts w:cstheme="minorHAnsi"/>
              </w:rPr>
              <w:t>664</w:t>
            </w:r>
          </w:p>
        </w:tc>
      </w:tr>
      <w:tr w:rsidR="000A1933" w:rsidRPr="00A847B7" w14:paraId="00994E8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8E68413" w14:textId="344459F3" w:rsidR="000A1933" w:rsidRPr="00A847B7" w:rsidRDefault="000A1933" w:rsidP="000A1933">
            <w:pPr>
              <w:spacing w:beforeAutospacing="1" w:after="100" w:afterAutospacing="1"/>
              <w:rPr>
                <w:rFonts w:cstheme="minorHAnsi"/>
              </w:rPr>
            </w:pPr>
            <w:r w:rsidRPr="00A847B7">
              <w:rPr>
                <w:rFonts w:cstheme="minorHAnsi"/>
              </w:rPr>
              <w:t>152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E65A10B" w14:textId="1BDD6A3B" w:rsidR="000A1933" w:rsidRPr="00A847B7" w:rsidRDefault="000A1933" w:rsidP="000A1933">
            <w:pPr>
              <w:spacing w:beforeAutospacing="1" w:after="100" w:afterAutospacing="1"/>
              <w:rPr>
                <w:rFonts w:cstheme="minorHAnsi"/>
              </w:rPr>
            </w:pPr>
            <w:r w:rsidRPr="00A847B7">
              <w:rPr>
                <w:rFonts w:cstheme="minorHAnsi"/>
              </w:rPr>
              <w:t>730</w:t>
            </w:r>
          </w:p>
        </w:tc>
      </w:tr>
      <w:tr w:rsidR="000A1933" w:rsidRPr="00A847B7" w14:paraId="28C28FF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465DDA5" w14:textId="3D3B87A9" w:rsidR="000A1933" w:rsidRPr="00A847B7" w:rsidRDefault="000A1933" w:rsidP="000A1933">
            <w:pPr>
              <w:spacing w:beforeAutospacing="1" w:after="100" w:afterAutospacing="1"/>
              <w:rPr>
                <w:rFonts w:cstheme="minorHAnsi"/>
              </w:rPr>
            </w:pPr>
            <w:r w:rsidRPr="00A847B7">
              <w:rPr>
                <w:rFonts w:cstheme="minorHAnsi"/>
              </w:rPr>
              <w:t>153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2F4C58E" w14:textId="18410C03" w:rsidR="000A1933" w:rsidRPr="00A847B7" w:rsidRDefault="000A1933" w:rsidP="000A1933">
            <w:pPr>
              <w:spacing w:beforeAutospacing="1" w:after="100" w:afterAutospacing="1"/>
              <w:rPr>
                <w:rFonts w:cstheme="minorHAnsi"/>
              </w:rPr>
            </w:pPr>
            <w:r w:rsidRPr="00A847B7">
              <w:rPr>
                <w:rFonts w:cstheme="minorHAnsi"/>
              </w:rPr>
              <w:t>796</w:t>
            </w:r>
          </w:p>
        </w:tc>
      </w:tr>
      <w:tr w:rsidR="000A1933" w:rsidRPr="00A847B7" w14:paraId="7B38F5F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B192ADE" w14:textId="2FD023B4" w:rsidR="000A1933" w:rsidRPr="00A847B7" w:rsidRDefault="000A1933" w:rsidP="000A1933">
            <w:pPr>
              <w:spacing w:beforeAutospacing="1" w:after="100" w:afterAutospacing="1"/>
              <w:rPr>
                <w:rFonts w:cstheme="minorHAnsi"/>
              </w:rPr>
            </w:pPr>
            <w:r w:rsidRPr="00A847B7">
              <w:rPr>
                <w:rFonts w:cstheme="minorHAnsi"/>
              </w:rPr>
              <w:t>154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F8E50B8" w14:textId="127699DF" w:rsidR="000A1933" w:rsidRPr="00A847B7" w:rsidRDefault="000A1933" w:rsidP="000A1933">
            <w:pPr>
              <w:spacing w:beforeAutospacing="1" w:after="100" w:afterAutospacing="1"/>
              <w:rPr>
                <w:rFonts w:cstheme="minorHAnsi"/>
              </w:rPr>
            </w:pPr>
            <w:r w:rsidRPr="00A847B7">
              <w:rPr>
                <w:rFonts w:cstheme="minorHAnsi"/>
              </w:rPr>
              <w:t>847</w:t>
            </w:r>
          </w:p>
        </w:tc>
      </w:tr>
      <w:tr w:rsidR="000A1933" w:rsidRPr="00A847B7" w14:paraId="1BB4256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341084E" w14:textId="5EF68AE7" w:rsidR="000A1933" w:rsidRPr="00A847B7" w:rsidRDefault="000A1933" w:rsidP="000A1933">
            <w:pPr>
              <w:spacing w:beforeAutospacing="1" w:after="100" w:afterAutospacing="1"/>
              <w:rPr>
                <w:rFonts w:cstheme="minorHAnsi"/>
              </w:rPr>
            </w:pPr>
            <w:r w:rsidRPr="00A847B7">
              <w:rPr>
                <w:rFonts w:cstheme="minorHAnsi"/>
              </w:rPr>
              <w:t>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0E870AE" w14:textId="6AF9BE20" w:rsidR="000A1933" w:rsidRPr="00A847B7" w:rsidRDefault="000A1933" w:rsidP="000A1933">
            <w:pPr>
              <w:spacing w:beforeAutospacing="1" w:after="100" w:afterAutospacing="1"/>
              <w:rPr>
                <w:rFonts w:cstheme="minorHAnsi"/>
              </w:rPr>
            </w:pPr>
            <w:r w:rsidRPr="00A847B7">
              <w:rPr>
                <w:rFonts w:cstheme="minorHAnsi"/>
              </w:rPr>
              <w:t>899</w:t>
            </w:r>
          </w:p>
        </w:tc>
      </w:tr>
      <w:tr w:rsidR="000A1933" w:rsidRPr="00A847B7" w14:paraId="2E414B0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90B6609" w14:textId="333BA9F1" w:rsidR="000A1933" w:rsidRPr="00A847B7" w:rsidRDefault="000A1933" w:rsidP="000A1933">
            <w:pPr>
              <w:spacing w:beforeAutospacing="1" w:after="100" w:afterAutospacing="1"/>
              <w:rPr>
                <w:rFonts w:cstheme="minorHAnsi"/>
              </w:rPr>
            </w:pPr>
            <w:r w:rsidRPr="00A847B7">
              <w:rPr>
                <w:rFonts w:cstheme="minorHAnsi"/>
              </w:rPr>
              <w:t>156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5565902" w14:textId="09FFC1B9" w:rsidR="000A1933" w:rsidRPr="00A847B7" w:rsidRDefault="000A1933" w:rsidP="000A1933">
            <w:pPr>
              <w:spacing w:beforeAutospacing="1" w:after="100" w:afterAutospacing="1"/>
              <w:rPr>
                <w:rFonts w:cstheme="minorHAnsi"/>
              </w:rPr>
            </w:pPr>
            <w:r w:rsidRPr="00A847B7">
              <w:rPr>
                <w:rFonts w:cstheme="minorHAnsi"/>
              </w:rPr>
              <w:t>952</w:t>
            </w:r>
          </w:p>
        </w:tc>
      </w:tr>
      <w:tr w:rsidR="000A1933" w:rsidRPr="00A847B7" w14:paraId="3F2E6C9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9E931B4" w14:textId="12F35D38" w:rsidR="000A1933" w:rsidRPr="00A847B7" w:rsidRDefault="000A1933" w:rsidP="000A1933">
            <w:pPr>
              <w:spacing w:beforeAutospacing="1" w:after="100" w:afterAutospacing="1"/>
              <w:rPr>
                <w:rFonts w:cstheme="minorHAnsi"/>
              </w:rPr>
            </w:pPr>
            <w:r w:rsidRPr="00A847B7">
              <w:rPr>
                <w:rFonts w:cstheme="minorHAnsi"/>
              </w:rPr>
              <w:t>157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2248329" w14:textId="33B77F7E" w:rsidR="000A1933" w:rsidRPr="00A847B7" w:rsidRDefault="000A1933" w:rsidP="000A1933">
            <w:pPr>
              <w:spacing w:beforeAutospacing="1" w:after="100" w:afterAutospacing="1"/>
              <w:rPr>
                <w:rFonts w:cstheme="minorHAnsi"/>
              </w:rPr>
            </w:pPr>
            <w:r w:rsidRPr="00A847B7">
              <w:rPr>
                <w:rFonts w:cstheme="minorHAnsi"/>
              </w:rPr>
              <w:t>1 005</w:t>
            </w:r>
          </w:p>
        </w:tc>
      </w:tr>
      <w:tr w:rsidR="000A1933" w:rsidRPr="00A847B7" w14:paraId="7E16B24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309E627" w14:textId="1D4BD894" w:rsidR="000A1933" w:rsidRPr="00A847B7" w:rsidRDefault="000A1933" w:rsidP="000A1933">
            <w:pPr>
              <w:spacing w:beforeAutospacing="1" w:after="100" w:afterAutospacing="1"/>
              <w:rPr>
                <w:rFonts w:cstheme="minorHAnsi"/>
              </w:rPr>
            </w:pPr>
            <w:r w:rsidRPr="00A847B7">
              <w:rPr>
                <w:rFonts w:cstheme="minorHAnsi"/>
              </w:rPr>
              <w:t>158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DCF5091" w14:textId="21A2E1D6" w:rsidR="000A1933" w:rsidRPr="00A847B7" w:rsidRDefault="000A1933" w:rsidP="000A1933">
            <w:pPr>
              <w:spacing w:beforeAutospacing="1" w:after="100" w:afterAutospacing="1"/>
              <w:rPr>
                <w:rFonts w:cstheme="minorHAnsi"/>
              </w:rPr>
            </w:pPr>
            <w:r w:rsidRPr="00A847B7">
              <w:rPr>
                <w:rFonts w:cstheme="minorHAnsi"/>
              </w:rPr>
              <w:t>1 059</w:t>
            </w:r>
          </w:p>
        </w:tc>
      </w:tr>
      <w:tr w:rsidR="000A1933" w:rsidRPr="00A847B7" w14:paraId="47E4D4D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7C2489A" w14:textId="01C07831" w:rsidR="000A1933" w:rsidRPr="00A847B7" w:rsidRDefault="000A1933" w:rsidP="000A1933">
            <w:pPr>
              <w:spacing w:beforeAutospacing="1" w:after="100" w:afterAutospacing="1"/>
              <w:rPr>
                <w:rFonts w:cstheme="minorHAnsi"/>
              </w:rPr>
            </w:pPr>
            <w:r w:rsidRPr="00A847B7">
              <w:rPr>
                <w:rFonts w:cstheme="minorHAnsi"/>
              </w:rPr>
              <w:t>159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680AB3" w14:textId="00BE9926" w:rsidR="000A1933" w:rsidRPr="00A847B7" w:rsidRDefault="000A1933" w:rsidP="000A1933">
            <w:pPr>
              <w:spacing w:beforeAutospacing="1" w:after="100" w:afterAutospacing="1"/>
              <w:rPr>
                <w:rFonts w:cstheme="minorHAnsi"/>
              </w:rPr>
            </w:pPr>
            <w:r w:rsidRPr="00A847B7">
              <w:rPr>
                <w:rFonts w:cstheme="minorHAnsi"/>
              </w:rPr>
              <w:t>1 113</w:t>
            </w:r>
          </w:p>
        </w:tc>
      </w:tr>
      <w:tr w:rsidR="000A1933" w:rsidRPr="00A847B7" w14:paraId="681E620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0C75285" w14:textId="4FCF9BC8" w:rsidR="000A1933" w:rsidRPr="00A847B7" w:rsidRDefault="000A1933" w:rsidP="000A1933">
            <w:pPr>
              <w:spacing w:beforeAutospacing="1" w:after="100" w:afterAutospacing="1"/>
              <w:rPr>
                <w:rFonts w:cstheme="minorHAnsi"/>
              </w:rPr>
            </w:pPr>
            <w:r w:rsidRPr="00A847B7">
              <w:rPr>
                <w:rFonts w:cstheme="minorHAnsi"/>
              </w:rPr>
              <w:t>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9B5742F" w14:textId="2B060872" w:rsidR="000A1933" w:rsidRPr="00A847B7" w:rsidRDefault="000A1933" w:rsidP="000A1933">
            <w:pPr>
              <w:spacing w:beforeAutospacing="1" w:after="100" w:afterAutospacing="1"/>
              <w:rPr>
                <w:rFonts w:cstheme="minorHAnsi"/>
              </w:rPr>
            </w:pPr>
            <w:r w:rsidRPr="00A847B7">
              <w:rPr>
                <w:rFonts w:cstheme="minorHAnsi"/>
              </w:rPr>
              <w:t>1 168</w:t>
            </w:r>
          </w:p>
        </w:tc>
      </w:tr>
      <w:tr w:rsidR="000A1933" w:rsidRPr="00A847B7" w14:paraId="06F6E09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0A30559" w14:textId="6A983966" w:rsidR="000A1933" w:rsidRPr="00A847B7" w:rsidRDefault="000A1933" w:rsidP="000A1933">
            <w:pPr>
              <w:spacing w:beforeAutospacing="1" w:after="100" w:afterAutospacing="1"/>
              <w:rPr>
                <w:rFonts w:cstheme="minorHAnsi"/>
              </w:rPr>
            </w:pPr>
            <w:r w:rsidRPr="00A847B7">
              <w:rPr>
                <w:rFonts w:cstheme="minorHAnsi"/>
              </w:rPr>
              <w:t>161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91115A1" w14:textId="217EB564" w:rsidR="000A1933" w:rsidRPr="00A847B7" w:rsidRDefault="000A1933" w:rsidP="000A1933">
            <w:pPr>
              <w:spacing w:beforeAutospacing="1" w:after="100" w:afterAutospacing="1"/>
              <w:rPr>
                <w:rFonts w:cstheme="minorHAnsi"/>
              </w:rPr>
            </w:pPr>
            <w:r w:rsidRPr="00A847B7">
              <w:rPr>
                <w:rFonts w:cstheme="minorHAnsi"/>
              </w:rPr>
              <w:t>1 224</w:t>
            </w:r>
          </w:p>
        </w:tc>
      </w:tr>
      <w:tr w:rsidR="000A1933" w:rsidRPr="00A847B7" w14:paraId="7C6CCFC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81228D1" w14:textId="6CDEE48E" w:rsidR="000A1933" w:rsidRPr="00A847B7" w:rsidRDefault="000A1933" w:rsidP="000A1933">
            <w:pPr>
              <w:spacing w:beforeAutospacing="1" w:after="100" w:afterAutospacing="1"/>
              <w:rPr>
                <w:rFonts w:cstheme="minorHAnsi"/>
              </w:rPr>
            </w:pPr>
            <w:r w:rsidRPr="00A847B7">
              <w:rPr>
                <w:rFonts w:cstheme="minorHAnsi"/>
              </w:rPr>
              <w:t>162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BB4A35A" w14:textId="1501703F" w:rsidR="000A1933" w:rsidRPr="00A847B7" w:rsidRDefault="000A1933" w:rsidP="000A1933">
            <w:pPr>
              <w:spacing w:beforeAutospacing="1" w:after="100" w:afterAutospacing="1"/>
              <w:rPr>
                <w:rFonts w:cstheme="minorHAnsi"/>
              </w:rPr>
            </w:pPr>
            <w:r w:rsidRPr="00A847B7">
              <w:rPr>
                <w:rFonts w:cstheme="minorHAnsi"/>
              </w:rPr>
              <w:t>1 280</w:t>
            </w:r>
          </w:p>
        </w:tc>
      </w:tr>
      <w:tr w:rsidR="000A1933" w:rsidRPr="00A847B7" w14:paraId="3FCBFF9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56C21E4" w14:textId="3DF30802" w:rsidR="000A1933" w:rsidRPr="00A847B7" w:rsidRDefault="000A1933" w:rsidP="000A1933">
            <w:pPr>
              <w:spacing w:beforeAutospacing="1" w:after="100" w:afterAutospacing="1"/>
              <w:rPr>
                <w:rFonts w:cstheme="minorHAnsi"/>
              </w:rPr>
            </w:pPr>
            <w:r w:rsidRPr="00A847B7">
              <w:rPr>
                <w:rFonts w:cstheme="minorHAnsi"/>
              </w:rPr>
              <w:t>163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05D19F1" w14:textId="733BD17A" w:rsidR="000A1933" w:rsidRPr="00A847B7" w:rsidRDefault="000A1933" w:rsidP="000A1933">
            <w:pPr>
              <w:spacing w:beforeAutospacing="1" w:after="100" w:afterAutospacing="1"/>
              <w:rPr>
                <w:rFonts w:cstheme="minorHAnsi"/>
              </w:rPr>
            </w:pPr>
            <w:r w:rsidRPr="00A847B7">
              <w:rPr>
                <w:rFonts w:cstheme="minorHAnsi"/>
              </w:rPr>
              <w:t>1 337</w:t>
            </w:r>
          </w:p>
        </w:tc>
      </w:tr>
      <w:tr w:rsidR="000A1933" w:rsidRPr="00A847B7" w14:paraId="46C396E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018C788" w14:textId="2F870846" w:rsidR="000A1933" w:rsidRPr="00A847B7" w:rsidRDefault="000A1933" w:rsidP="000A1933">
            <w:pPr>
              <w:spacing w:beforeAutospacing="1" w:after="100" w:afterAutospacing="1"/>
              <w:rPr>
                <w:rFonts w:cstheme="minorHAnsi"/>
              </w:rPr>
            </w:pPr>
            <w:r w:rsidRPr="00A847B7">
              <w:rPr>
                <w:rFonts w:cstheme="minorHAnsi"/>
              </w:rPr>
              <w:t>164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1AB5C10" w14:textId="58E01A6F" w:rsidR="000A1933" w:rsidRPr="00A847B7" w:rsidRDefault="000A1933" w:rsidP="000A1933">
            <w:pPr>
              <w:spacing w:beforeAutospacing="1" w:after="100" w:afterAutospacing="1"/>
              <w:rPr>
                <w:rFonts w:cstheme="minorHAnsi"/>
              </w:rPr>
            </w:pPr>
            <w:r w:rsidRPr="00A847B7">
              <w:rPr>
                <w:rFonts w:cstheme="minorHAnsi"/>
              </w:rPr>
              <w:t>1 394</w:t>
            </w:r>
          </w:p>
        </w:tc>
      </w:tr>
      <w:tr w:rsidR="000A1933" w:rsidRPr="00A847B7" w14:paraId="16BEBD7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880B0AC" w14:textId="6A552D35" w:rsidR="000A1933" w:rsidRPr="00A847B7" w:rsidRDefault="000A1933" w:rsidP="000A1933">
            <w:pPr>
              <w:spacing w:beforeAutospacing="1" w:after="100" w:afterAutospacing="1"/>
              <w:rPr>
                <w:rFonts w:cstheme="minorHAnsi"/>
              </w:rPr>
            </w:pPr>
            <w:r w:rsidRPr="00A847B7">
              <w:rPr>
                <w:rFonts w:cstheme="minorHAnsi"/>
              </w:rPr>
              <w:t>165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C069C63" w14:textId="28630624" w:rsidR="000A1933" w:rsidRPr="00A847B7" w:rsidRDefault="000A1933" w:rsidP="000A1933">
            <w:pPr>
              <w:spacing w:beforeAutospacing="1" w:after="100" w:afterAutospacing="1"/>
              <w:rPr>
                <w:rFonts w:cstheme="minorHAnsi"/>
              </w:rPr>
            </w:pPr>
            <w:r w:rsidRPr="00A847B7">
              <w:rPr>
                <w:rFonts w:cstheme="minorHAnsi"/>
              </w:rPr>
              <w:t>1 452</w:t>
            </w:r>
          </w:p>
        </w:tc>
      </w:tr>
      <w:tr w:rsidR="000A1933" w:rsidRPr="00A847B7" w14:paraId="04E6693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E7655DE" w14:textId="60B44AE7" w:rsidR="000A1933" w:rsidRPr="00A847B7" w:rsidRDefault="000A1933" w:rsidP="000A1933">
            <w:pPr>
              <w:spacing w:beforeAutospacing="1" w:after="100" w:afterAutospacing="1"/>
              <w:rPr>
                <w:rFonts w:cstheme="minorHAnsi"/>
              </w:rPr>
            </w:pPr>
            <w:r w:rsidRPr="00A847B7">
              <w:rPr>
                <w:rFonts w:cstheme="minorHAnsi"/>
              </w:rPr>
              <w:t>166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CC8F9DF" w14:textId="79EF698B" w:rsidR="000A1933" w:rsidRPr="00A847B7" w:rsidRDefault="000A1933" w:rsidP="000A1933">
            <w:pPr>
              <w:spacing w:beforeAutospacing="1" w:after="100" w:afterAutospacing="1"/>
              <w:rPr>
                <w:rFonts w:cstheme="minorHAnsi"/>
              </w:rPr>
            </w:pPr>
            <w:r w:rsidRPr="00A847B7">
              <w:rPr>
                <w:rFonts w:cstheme="minorHAnsi"/>
              </w:rPr>
              <w:t>1 511</w:t>
            </w:r>
          </w:p>
        </w:tc>
      </w:tr>
      <w:tr w:rsidR="000A1933" w:rsidRPr="00A847B7" w14:paraId="03E63FD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65F61D6" w14:textId="7FAA7B65" w:rsidR="000A1933" w:rsidRPr="00A847B7" w:rsidRDefault="000A1933" w:rsidP="000A1933">
            <w:pPr>
              <w:spacing w:beforeAutospacing="1" w:after="100" w:afterAutospacing="1"/>
              <w:rPr>
                <w:rFonts w:cstheme="minorHAnsi"/>
              </w:rPr>
            </w:pPr>
            <w:r w:rsidRPr="00A847B7">
              <w:rPr>
                <w:rFonts w:cstheme="minorHAnsi"/>
              </w:rPr>
              <w:t>167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4391612" w14:textId="70B0EADC" w:rsidR="000A1933" w:rsidRPr="00A847B7" w:rsidRDefault="000A1933" w:rsidP="000A1933">
            <w:pPr>
              <w:spacing w:beforeAutospacing="1" w:after="100" w:afterAutospacing="1"/>
              <w:rPr>
                <w:rFonts w:cstheme="minorHAnsi"/>
              </w:rPr>
            </w:pPr>
            <w:r w:rsidRPr="00A847B7">
              <w:rPr>
                <w:rFonts w:cstheme="minorHAnsi"/>
              </w:rPr>
              <w:t>1 570</w:t>
            </w:r>
          </w:p>
        </w:tc>
      </w:tr>
      <w:tr w:rsidR="000A1933" w:rsidRPr="00A847B7" w14:paraId="7D5D490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32D0C94" w14:textId="4A4CDF15" w:rsidR="000A1933" w:rsidRPr="00A847B7" w:rsidRDefault="000A1933" w:rsidP="000A1933">
            <w:pPr>
              <w:spacing w:beforeAutospacing="1" w:after="100" w:afterAutospacing="1"/>
              <w:rPr>
                <w:rFonts w:cstheme="minorHAnsi"/>
              </w:rPr>
            </w:pPr>
            <w:r w:rsidRPr="00A847B7">
              <w:rPr>
                <w:rFonts w:cstheme="minorHAnsi"/>
              </w:rPr>
              <w:t>168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24856F1" w14:textId="4E2EF361" w:rsidR="000A1933" w:rsidRPr="00A847B7" w:rsidRDefault="000A1933" w:rsidP="000A1933">
            <w:pPr>
              <w:spacing w:beforeAutospacing="1" w:after="100" w:afterAutospacing="1"/>
              <w:rPr>
                <w:rFonts w:cstheme="minorHAnsi"/>
              </w:rPr>
            </w:pPr>
            <w:r w:rsidRPr="00A847B7">
              <w:rPr>
                <w:rFonts w:cstheme="minorHAnsi"/>
              </w:rPr>
              <w:t>1 630</w:t>
            </w:r>
          </w:p>
        </w:tc>
      </w:tr>
      <w:tr w:rsidR="000A1933" w:rsidRPr="00A847B7" w14:paraId="06F0220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EC8535B" w14:textId="0216F92E" w:rsidR="000A1933" w:rsidRPr="00A847B7" w:rsidRDefault="000A1933" w:rsidP="000A1933">
            <w:pPr>
              <w:spacing w:beforeAutospacing="1" w:after="100" w:afterAutospacing="1"/>
              <w:rPr>
                <w:rFonts w:cstheme="minorHAnsi"/>
              </w:rPr>
            </w:pPr>
            <w:r w:rsidRPr="00A847B7">
              <w:rPr>
                <w:rFonts w:cstheme="minorHAnsi"/>
              </w:rPr>
              <w:t>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632CFF4" w14:textId="7A3BBB02" w:rsidR="000A1933" w:rsidRPr="00A847B7" w:rsidRDefault="000A1933" w:rsidP="000A1933">
            <w:pPr>
              <w:spacing w:beforeAutospacing="1" w:after="100" w:afterAutospacing="1"/>
              <w:rPr>
                <w:rFonts w:cstheme="minorHAnsi"/>
              </w:rPr>
            </w:pPr>
            <w:r w:rsidRPr="00A847B7">
              <w:rPr>
                <w:rFonts w:cstheme="minorHAnsi"/>
              </w:rPr>
              <w:t>1 690</w:t>
            </w:r>
          </w:p>
        </w:tc>
      </w:tr>
      <w:tr w:rsidR="000A1933" w:rsidRPr="00A847B7" w14:paraId="367D876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556C036" w14:textId="4662174D" w:rsidR="000A1933" w:rsidRPr="00A847B7" w:rsidRDefault="000A1933" w:rsidP="000A1933">
            <w:pPr>
              <w:spacing w:beforeAutospacing="1" w:after="100" w:afterAutospacing="1"/>
              <w:rPr>
                <w:rFonts w:cstheme="minorHAnsi"/>
              </w:rPr>
            </w:pPr>
            <w:r w:rsidRPr="00A847B7">
              <w:rPr>
                <w:rFonts w:cstheme="minorHAnsi"/>
              </w:rPr>
              <w:t>170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C18A4A5" w14:textId="608235B5" w:rsidR="000A1933" w:rsidRPr="00A847B7" w:rsidRDefault="000A1933" w:rsidP="000A1933">
            <w:pPr>
              <w:spacing w:beforeAutospacing="1" w:after="100" w:afterAutospacing="1"/>
              <w:rPr>
                <w:rFonts w:cstheme="minorHAnsi"/>
              </w:rPr>
            </w:pPr>
            <w:r w:rsidRPr="00A847B7">
              <w:rPr>
                <w:rFonts w:cstheme="minorHAnsi"/>
              </w:rPr>
              <w:t>1 751</w:t>
            </w:r>
          </w:p>
        </w:tc>
      </w:tr>
      <w:tr w:rsidR="000A1933" w:rsidRPr="00A847B7" w14:paraId="4158124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8C18837" w14:textId="3C24CAA7" w:rsidR="000A1933" w:rsidRPr="00A847B7" w:rsidRDefault="000A1933" w:rsidP="000A1933">
            <w:pPr>
              <w:spacing w:beforeAutospacing="1" w:after="100" w:afterAutospacing="1"/>
              <w:rPr>
                <w:rFonts w:cstheme="minorHAnsi"/>
              </w:rPr>
            </w:pPr>
            <w:r w:rsidRPr="00A847B7">
              <w:rPr>
                <w:rFonts w:cstheme="minorHAnsi"/>
              </w:rPr>
              <w:t>171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936620" w14:textId="7E5355DD" w:rsidR="000A1933" w:rsidRPr="00A847B7" w:rsidRDefault="000A1933" w:rsidP="000A1933">
            <w:pPr>
              <w:spacing w:beforeAutospacing="1" w:after="100" w:afterAutospacing="1"/>
              <w:rPr>
                <w:rFonts w:cstheme="minorHAnsi"/>
              </w:rPr>
            </w:pPr>
            <w:r w:rsidRPr="00A847B7">
              <w:rPr>
                <w:rFonts w:cstheme="minorHAnsi"/>
              </w:rPr>
              <w:t>1 813</w:t>
            </w:r>
          </w:p>
        </w:tc>
      </w:tr>
      <w:tr w:rsidR="000A1933" w:rsidRPr="00A847B7" w14:paraId="3461AEC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AC15527" w14:textId="6A7F45CD" w:rsidR="000A1933" w:rsidRPr="00A847B7" w:rsidRDefault="000A1933" w:rsidP="000A1933">
            <w:pPr>
              <w:spacing w:beforeAutospacing="1" w:after="100" w:afterAutospacing="1"/>
              <w:rPr>
                <w:rFonts w:cstheme="minorHAnsi"/>
              </w:rPr>
            </w:pPr>
            <w:r w:rsidRPr="00A847B7">
              <w:rPr>
                <w:rFonts w:cstheme="minorHAnsi"/>
              </w:rPr>
              <w:t>172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5EC9795" w14:textId="5E11FBD1" w:rsidR="000A1933" w:rsidRPr="00A847B7" w:rsidRDefault="000A1933" w:rsidP="000A1933">
            <w:pPr>
              <w:spacing w:beforeAutospacing="1" w:after="100" w:afterAutospacing="1"/>
              <w:rPr>
                <w:rFonts w:cstheme="minorHAnsi"/>
              </w:rPr>
            </w:pPr>
            <w:r w:rsidRPr="00A847B7">
              <w:rPr>
                <w:rFonts w:cstheme="minorHAnsi"/>
              </w:rPr>
              <w:t>1 875</w:t>
            </w:r>
          </w:p>
        </w:tc>
      </w:tr>
      <w:tr w:rsidR="000A1933" w:rsidRPr="00A847B7" w14:paraId="535ACCD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27AC703" w14:textId="2FA5C136" w:rsidR="000A1933" w:rsidRPr="00A847B7" w:rsidRDefault="000A1933" w:rsidP="000A1933">
            <w:pPr>
              <w:spacing w:beforeAutospacing="1" w:after="100" w:afterAutospacing="1"/>
              <w:rPr>
                <w:rFonts w:cstheme="minorHAnsi"/>
              </w:rPr>
            </w:pPr>
            <w:r w:rsidRPr="00A847B7">
              <w:rPr>
                <w:rFonts w:cstheme="minorHAnsi"/>
              </w:rPr>
              <w:t>173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B3172D7" w14:textId="72F65691" w:rsidR="000A1933" w:rsidRPr="00A847B7" w:rsidRDefault="000A1933" w:rsidP="000A1933">
            <w:pPr>
              <w:spacing w:beforeAutospacing="1" w:after="100" w:afterAutospacing="1"/>
              <w:rPr>
                <w:rFonts w:cstheme="minorHAnsi"/>
              </w:rPr>
            </w:pPr>
            <w:r w:rsidRPr="00A847B7">
              <w:rPr>
                <w:rFonts w:cstheme="minorHAnsi"/>
              </w:rPr>
              <w:t>1 938</w:t>
            </w:r>
          </w:p>
        </w:tc>
      </w:tr>
      <w:tr w:rsidR="000A1933" w:rsidRPr="00A847B7" w14:paraId="78A2B21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D720EE1" w14:textId="04F1F223" w:rsidR="000A1933" w:rsidRPr="00A847B7" w:rsidRDefault="000A1933" w:rsidP="000A1933">
            <w:pPr>
              <w:spacing w:beforeAutospacing="1" w:after="100" w:afterAutospacing="1"/>
              <w:rPr>
                <w:rFonts w:cstheme="minorHAnsi"/>
              </w:rPr>
            </w:pPr>
            <w:r w:rsidRPr="00A847B7">
              <w:rPr>
                <w:rFonts w:cstheme="minorHAnsi"/>
              </w:rPr>
              <w:t>174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BB1AA59" w14:textId="6F63EA1D" w:rsidR="000A1933" w:rsidRPr="00A847B7" w:rsidRDefault="000A1933" w:rsidP="000A1933">
            <w:pPr>
              <w:spacing w:beforeAutospacing="1" w:after="100" w:afterAutospacing="1"/>
              <w:rPr>
                <w:rFonts w:cstheme="minorHAnsi"/>
              </w:rPr>
            </w:pPr>
            <w:r w:rsidRPr="00A847B7">
              <w:rPr>
                <w:rFonts w:cstheme="minorHAnsi"/>
              </w:rPr>
              <w:t>2 001</w:t>
            </w:r>
          </w:p>
        </w:tc>
      </w:tr>
      <w:tr w:rsidR="000A1933" w:rsidRPr="00A847B7" w14:paraId="456616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49798DE" w14:textId="50E2E10F" w:rsidR="000A1933" w:rsidRPr="00A847B7" w:rsidRDefault="000A1933" w:rsidP="000A1933">
            <w:pPr>
              <w:spacing w:beforeAutospacing="1" w:after="100" w:afterAutospacing="1"/>
              <w:rPr>
                <w:rFonts w:cstheme="minorHAnsi"/>
              </w:rPr>
            </w:pPr>
            <w:r w:rsidRPr="00A847B7">
              <w:rPr>
                <w:rFonts w:cstheme="minorHAnsi"/>
              </w:rPr>
              <w:t>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6D03539" w14:textId="67195B09" w:rsidR="000A1933" w:rsidRPr="00A847B7" w:rsidRDefault="000A1933" w:rsidP="000A1933">
            <w:pPr>
              <w:spacing w:beforeAutospacing="1" w:after="100" w:afterAutospacing="1"/>
              <w:rPr>
                <w:rFonts w:cstheme="minorHAnsi"/>
              </w:rPr>
            </w:pPr>
            <w:r w:rsidRPr="00A847B7">
              <w:rPr>
                <w:rFonts w:cstheme="minorHAnsi"/>
              </w:rPr>
              <w:t>2 065</w:t>
            </w:r>
          </w:p>
        </w:tc>
      </w:tr>
      <w:tr w:rsidR="000A1933" w:rsidRPr="00A847B7" w14:paraId="3F67A5B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87C7A03" w14:textId="2AE0ED11" w:rsidR="000A1933" w:rsidRPr="00A847B7" w:rsidRDefault="000A1933" w:rsidP="000A1933">
            <w:pPr>
              <w:spacing w:beforeAutospacing="1" w:after="100" w:afterAutospacing="1"/>
              <w:rPr>
                <w:rFonts w:cstheme="minorHAnsi"/>
              </w:rPr>
            </w:pPr>
            <w:r w:rsidRPr="00A847B7">
              <w:rPr>
                <w:rFonts w:cstheme="minorHAnsi"/>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A61ADEA" w14:textId="52C655E4" w:rsidR="000A1933" w:rsidRPr="00A847B7" w:rsidRDefault="000A1933" w:rsidP="000A1933">
            <w:pPr>
              <w:spacing w:beforeAutospacing="1" w:after="100" w:afterAutospacing="1"/>
              <w:rPr>
                <w:rFonts w:cstheme="minorHAnsi"/>
              </w:rPr>
            </w:pPr>
            <w:r w:rsidRPr="00A847B7">
              <w:rPr>
                <w:rFonts w:cstheme="minorHAnsi"/>
              </w:rPr>
              <w:t>2 130</w:t>
            </w:r>
          </w:p>
        </w:tc>
      </w:tr>
      <w:tr w:rsidR="000A1933" w:rsidRPr="00A847B7" w14:paraId="0157EFB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64E58D9" w14:textId="11F37F3E" w:rsidR="000A1933" w:rsidRPr="00A847B7" w:rsidRDefault="000A1933" w:rsidP="000A1933">
            <w:pPr>
              <w:spacing w:beforeAutospacing="1" w:after="100" w:afterAutospacing="1"/>
              <w:rPr>
                <w:rFonts w:cstheme="minorHAnsi"/>
              </w:rPr>
            </w:pPr>
            <w:r w:rsidRPr="00A847B7">
              <w:rPr>
                <w:rFonts w:cstheme="minorHAnsi"/>
              </w:rPr>
              <w:t>177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6B322C0" w14:textId="1DD9DBB4" w:rsidR="000A1933" w:rsidRPr="00A847B7" w:rsidRDefault="000A1933" w:rsidP="000A1933">
            <w:pPr>
              <w:spacing w:beforeAutospacing="1" w:after="100" w:afterAutospacing="1"/>
              <w:rPr>
                <w:rFonts w:cstheme="minorHAnsi"/>
              </w:rPr>
            </w:pPr>
            <w:r w:rsidRPr="00A847B7">
              <w:rPr>
                <w:rFonts w:cstheme="minorHAnsi"/>
              </w:rPr>
              <w:t>2 195</w:t>
            </w:r>
          </w:p>
        </w:tc>
      </w:tr>
      <w:tr w:rsidR="000A1933" w:rsidRPr="00A847B7" w14:paraId="73AB502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5933072" w14:textId="45652DBD" w:rsidR="000A1933" w:rsidRPr="00A847B7" w:rsidRDefault="000A1933" w:rsidP="000A1933">
            <w:pPr>
              <w:spacing w:beforeAutospacing="1" w:after="100" w:afterAutospacing="1"/>
              <w:rPr>
                <w:rFonts w:cstheme="minorHAnsi"/>
              </w:rPr>
            </w:pPr>
            <w:r w:rsidRPr="00A847B7">
              <w:rPr>
                <w:rFonts w:cstheme="minorHAnsi"/>
              </w:rPr>
              <w:t>178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AB64269" w14:textId="49CE53FE" w:rsidR="000A1933" w:rsidRPr="00A847B7" w:rsidRDefault="000A1933" w:rsidP="000A1933">
            <w:pPr>
              <w:spacing w:beforeAutospacing="1" w:after="100" w:afterAutospacing="1"/>
              <w:rPr>
                <w:rFonts w:cstheme="minorHAnsi"/>
              </w:rPr>
            </w:pPr>
            <w:r w:rsidRPr="00A847B7">
              <w:rPr>
                <w:rFonts w:cstheme="minorHAnsi"/>
              </w:rPr>
              <w:t>2 261</w:t>
            </w:r>
          </w:p>
        </w:tc>
      </w:tr>
      <w:tr w:rsidR="000A1933" w:rsidRPr="00A847B7" w14:paraId="4B42202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E2EBFFD" w14:textId="559878AF" w:rsidR="000A1933" w:rsidRPr="00A847B7" w:rsidRDefault="000A1933" w:rsidP="000A1933">
            <w:pPr>
              <w:spacing w:beforeAutospacing="1" w:after="100" w:afterAutospacing="1"/>
              <w:rPr>
                <w:rFonts w:cstheme="minorHAnsi"/>
              </w:rPr>
            </w:pPr>
            <w:r w:rsidRPr="00A847B7">
              <w:rPr>
                <w:rFonts w:cstheme="minorHAnsi"/>
              </w:rPr>
              <w:t>179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287FBE4" w14:textId="0B791BAE" w:rsidR="000A1933" w:rsidRPr="00A847B7" w:rsidRDefault="000A1933" w:rsidP="000A1933">
            <w:pPr>
              <w:spacing w:beforeAutospacing="1" w:after="100" w:afterAutospacing="1"/>
              <w:rPr>
                <w:rFonts w:cstheme="minorHAnsi"/>
              </w:rPr>
            </w:pPr>
            <w:r w:rsidRPr="00A847B7">
              <w:rPr>
                <w:rFonts w:cstheme="minorHAnsi"/>
              </w:rPr>
              <w:t>2 327</w:t>
            </w:r>
          </w:p>
        </w:tc>
      </w:tr>
      <w:tr w:rsidR="000A1933" w:rsidRPr="00A847B7" w14:paraId="59FD78A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2D8C95E" w14:textId="555AC749" w:rsidR="000A1933" w:rsidRPr="00A847B7" w:rsidRDefault="000A1933" w:rsidP="000A1933">
            <w:pPr>
              <w:spacing w:beforeAutospacing="1" w:after="100" w:afterAutospacing="1"/>
              <w:rPr>
                <w:rFonts w:cstheme="minorHAnsi"/>
              </w:rPr>
            </w:pPr>
            <w:r w:rsidRPr="00A847B7">
              <w:rPr>
                <w:rFonts w:cstheme="minorHAnsi"/>
              </w:rPr>
              <w:t>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1B1FA63" w14:textId="4027A4F9" w:rsidR="000A1933" w:rsidRPr="00A847B7" w:rsidRDefault="000A1933" w:rsidP="000A1933">
            <w:pPr>
              <w:spacing w:beforeAutospacing="1" w:after="100" w:afterAutospacing="1"/>
              <w:rPr>
                <w:rFonts w:cstheme="minorHAnsi"/>
              </w:rPr>
            </w:pPr>
            <w:r w:rsidRPr="00A847B7">
              <w:rPr>
                <w:rFonts w:cstheme="minorHAnsi"/>
              </w:rPr>
              <w:t>2 394</w:t>
            </w:r>
          </w:p>
        </w:tc>
      </w:tr>
      <w:tr w:rsidR="000A1933" w:rsidRPr="00A847B7" w14:paraId="01D4E04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C0A3B37" w14:textId="169C2313" w:rsidR="000A1933" w:rsidRPr="00A847B7" w:rsidRDefault="000A1933" w:rsidP="000A1933">
            <w:pPr>
              <w:spacing w:beforeAutospacing="1" w:after="100" w:afterAutospacing="1"/>
              <w:rPr>
                <w:rFonts w:cstheme="minorHAnsi"/>
              </w:rPr>
            </w:pPr>
            <w:r w:rsidRPr="00A847B7">
              <w:rPr>
                <w:rFonts w:cstheme="minorHAnsi"/>
              </w:rPr>
              <w:lastRenderedPageBreak/>
              <w:t>181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F8E8EAF" w14:textId="4BF0B83A" w:rsidR="000A1933" w:rsidRPr="00A847B7" w:rsidRDefault="000A1933" w:rsidP="000A1933">
            <w:pPr>
              <w:spacing w:beforeAutospacing="1" w:after="100" w:afterAutospacing="1"/>
              <w:rPr>
                <w:rFonts w:cstheme="minorHAnsi"/>
              </w:rPr>
            </w:pPr>
            <w:r w:rsidRPr="00A847B7">
              <w:rPr>
                <w:rFonts w:cstheme="minorHAnsi"/>
              </w:rPr>
              <w:t>2 480</w:t>
            </w:r>
          </w:p>
        </w:tc>
      </w:tr>
      <w:tr w:rsidR="000A1933" w:rsidRPr="00A847B7" w14:paraId="36F0BBA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EACD324" w14:textId="7EFA446C" w:rsidR="000A1933" w:rsidRPr="00A847B7" w:rsidRDefault="000A1933" w:rsidP="000A1933">
            <w:pPr>
              <w:spacing w:beforeAutospacing="1" w:after="100" w:afterAutospacing="1"/>
              <w:rPr>
                <w:rFonts w:cstheme="minorHAnsi"/>
              </w:rPr>
            </w:pPr>
            <w:r w:rsidRPr="00A847B7">
              <w:rPr>
                <w:rFonts w:cstheme="minorHAnsi"/>
              </w:rPr>
              <w:t>182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72CF3A2" w14:textId="6CD865C1" w:rsidR="000A1933" w:rsidRPr="00A847B7" w:rsidRDefault="000A1933" w:rsidP="000A1933">
            <w:pPr>
              <w:spacing w:beforeAutospacing="1" w:after="100" w:afterAutospacing="1"/>
              <w:rPr>
                <w:rFonts w:cstheme="minorHAnsi"/>
              </w:rPr>
            </w:pPr>
            <w:r w:rsidRPr="00A847B7">
              <w:rPr>
                <w:rFonts w:cstheme="minorHAnsi"/>
              </w:rPr>
              <w:t>2 548</w:t>
            </w:r>
          </w:p>
        </w:tc>
      </w:tr>
      <w:tr w:rsidR="000A1933" w:rsidRPr="00A847B7" w14:paraId="3E04012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C5CA2BB" w14:textId="621FF019" w:rsidR="000A1933" w:rsidRPr="00A847B7" w:rsidRDefault="000A1933" w:rsidP="000A1933">
            <w:pPr>
              <w:spacing w:beforeAutospacing="1" w:after="100" w:afterAutospacing="1"/>
              <w:rPr>
                <w:rFonts w:cstheme="minorHAnsi"/>
              </w:rPr>
            </w:pPr>
            <w:r w:rsidRPr="00A847B7">
              <w:rPr>
                <w:rFonts w:cstheme="minorHAnsi"/>
              </w:rPr>
              <w:t>183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8DBCA56" w14:textId="44C49167" w:rsidR="000A1933" w:rsidRPr="00A847B7" w:rsidRDefault="000A1933" w:rsidP="000A1933">
            <w:pPr>
              <w:spacing w:beforeAutospacing="1" w:after="100" w:afterAutospacing="1"/>
              <w:rPr>
                <w:rFonts w:cstheme="minorHAnsi"/>
              </w:rPr>
            </w:pPr>
            <w:r w:rsidRPr="00A847B7">
              <w:rPr>
                <w:rFonts w:cstheme="minorHAnsi"/>
              </w:rPr>
              <w:t>2 617</w:t>
            </w:r>
          </w:p>
        </w:tc>
      </w:tr>
      <w:tr w:rsidR="000A1933" w:rsidRPr="00A847B7" w14:paraId="2D00EEB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AADC948" w14:textId="7E4ADB80" w:rsidR="000A1933" w:rsidRPr="00A847B7" w:rsidRDefault="000A1933" w:rsidP="000A1933">
            <w:pPr>
              <w:spacing w:beforeAutospacing="1" w:after="100" w:afterAutospacing="1"/>
              <w:rPr>
                <w:rFonts w:cstheme="minorHAnsi"/>
              </w:rPr>
            </w:pPr>
            <w:r w:rsidRPr="00A847B7">
              <w:rPr>
                <w:rFonts w:cstheme="minorHAnsi"/>
              </w:rPr>
              <w:t>184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80F8FE5" w14:textId="440AF2A9" w:rsidR="000A1933" w:rsidRPr="00A847B7" w:rsidRDefault="000A1933" w:rsidP="000A1933">
            <w:pPr>
              <w:spacing w:beforeAutospacing="1" w:after="100" w:afterAutospacing="1"/>
              <w:rPr>
                <w:rFonts w:cstheme="minorHAnsi"/>
              </w:rPr>
            </w:pPr>
            <w:r w:rsidRPr="00A847B7">
              <w:rPr>
                <w:rFonts w:cstheme="minorHAnsi"/>
              </w:rPr>
              <w:t>2 686</w:t>
            </w:r>
          </w:p>
        </w:tc>
      </w:tr>
      <w:tr w:rsidR="000A1933" w:rsidRPr="00A847B7" w14:paraId="4EFD456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7D2CCA8" w14:textId="18D3B756" w:rsidR="000A1933" w:rsidRPr="00A847B7" w:rsidRDefault="000A1933" w:rsidP="000A1933">
            <w:pPr>
              <w:spacing w:beforeAutospacing="1" w:after="100" w:afterAutospacing="1"/>
              <w:rPr>
                <w:rFonts w:cstheme="minorHAnsi"/>
              </w:rPr>
            </w:pPr>
            <w:r w:rsidRPr="00A847B7">
              <w:rPr>
                <w:rFonts w:cstheme="minorHAnsi"/>
              </w:rPr>
              <w:t>185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D020B45" w14:textId="730C19DA" w:rsidR="000A1933" w:rsidRPr="00A847B7" w:rsidRDefault="000A1933" w:rsidP="000A1933">
            <w:pPr>
              <w:spacing w:beforeAutospacing="1" w:after="100" w:afterAutospacing="1"/>
              <w:rPr>
                <w:rFonts w:cstheme="minorHAnsi"/>
              </w:rPr>
            </w:pPr>
            <w:r w:rsidRPr="00A847B7">
              <w:rPr>
                <w:rFonts w:cstheme="minorHAnsi"/>
              </w:rPr>
              <w:t>2 757</w:t>
            </w:r>
          </w:p>
        </w:tc>
      </w:tr>
      <w:tr w:rsidR="000A1933" w:rsidRPr="00A847B7" w14:paraId="0CB02F5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55C7215" w14:textId="0D2D1F35" w:rsidR="000A1933" w:rsidRPr="00A847B7" w:rsidRDefault="000A1933" w:rsidP="000A1933">
            <w:pPr>
              <w:spacing w:beforeAutospacing="1" w:after="100" w:afterAutospacing="1"/>
              <w:rPr>
                <w:rFonts w:cstheme="minorHAnsi"/>
              </w:rPr>
            </w:pPr>
            <w:r w:rsidRPr="00A847B7">
              <w:rPr>
                <w:rFonts w:cstheme="minorHAnsi"/>
              </w:rPr>
              <w:t>186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6917E86" w14:textId="3248C5F2" w:rsidR="000A1933" w:rsidRPr="00A847B7" w:rsidRDefault="000A1933" w:rsidP="000A1933">
            <w:pPr>
              <w:spacing w:beforeAutospacing="1" w:after="100" w:afterAutospacing="1"/>
              <w:rPr>
                <w:rFonts w:cstheme="minorHAnsi"/>
              </w:rPr>
            </w:pPr>
            <w:r w:rsidRPr="00A847B7">
              <w:rPr>
                <w:rFonts w:cstheme="minorHAnsi"/>
              </w:rPr>
              <w:t>2 827</w:t>
            </w:r>
          </w:p>
        </w:tc>
      </w:tr>
      <w:tr w:rsidR="000A1933" w:rsidRPr="00A847B7" w14:paraId="1AD6C05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E1613EB" w14:textId="1712FA3D" w:rsidR="000A1933" w:rsidRPr="00A847B7" w:rsidRDefault="000A1933" w:rsidP="000A1933">
            <w:pPr>
              <w:spacing w:beforeAutospacing="1" w:after="100" w:afterAutospacing="1"/>
              <w:rPr>
                <w:rFonts w:cstheme="minorHAnsi"/>
              </w:rPr>
            </w:pPr>
            <w:r w:rsidRPr="00A847B7">
              <w:rPr>
                <w:rFonts w:cstheme="minorHAnsi"/>
              </w:rPr>
              <w:t>187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007185C" w14:textId="2CDE913C" w:rsidR="000A1933" w:rsidRPr="00A847B7" w:rsidRDefault="000A1933" w:rsidP="000A1933">
            <w:pPr>
              <w:spacing w:beforeAutospacing="1" w:after="100" w:afterAutospacing="1"/>
              <w:rPr>
                <w:rFonts w:cstheme="minorHAnsi"/>
              </w:rPr>
            </w:pPr>
            <w:r w:rsidRPr="00A847B7">
              <w:rPr>
                <w:rFonts w:cstheme="minorHAnsi"/>
              </w:rPr>
              <w:t>2 899</w:t>
            </w:r>
          </w:p>
        </w:tc>
      </w:tr>
      <w:tr w:rsidR="000A1933" w:rsidRPr="00A847B7" w14:paraId="2A99C83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B9EABCB" w14:textId="4E16C2A9" w:rsidR="000A1933" w:rsidRPr="00A847B7" w:rsidRDefault="000A1933" w:rsidP="000A1933">
            <w:pPr>
              <w:spacing w:beforeAutospacing="1" w:after="100" w:afterAutospacing="1"/>
              <w:rPr>
                <w:rFonts w:cstheme="minorHAnsi"/>
              </w:rPr>
            </w:pPr>
            <w:r w:rsidRPr="00A847B7">
              <w:rPr>
                <w:rFonts w:cstheme="minorHAnsi"/>
              </w:rPr>
              <w:t>188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13155D3" w14:textId="717666BD" w:rsidR="000A1933" w:rsidRPr="00A847B7" w:rsidRDefault="000A1933" w:rsidP="000A1933">
            <w:pPr>
              <w:spacing w:beforeAutospacing="1" w:after="100" w:afterAutospacing="1"/>
              <w:rPr>
                <w:rFonts w:cstheme="minorHAnsi"/>
              </w:rPr>
            </w:pPr>
            <w:r w:rsidRPr="00A847B7">
              <w:rPr>
                <w:rFonts w:cstheme="minorHAnsi"/>
              </w:rPr>
              <w:t>2 970</w:t>
            </w:r>
          </w:p>
        </w:tc>
      </w:tr>
      <w:tr w:rsidR="000A1933" w:rsidRPr="00A847B7" w14:paraId="4E55DC7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8A1AA95" w14:textId="5A36B8B1" w:rsidR="000A1933" w:rsidRPr="00A847B7" w:rsidRDefault="000A1933" w:rsidP="000A1933">
            <w:pPr>
              <w:spacing w:beforeAutospacing="1" w:after="100" w:afterAutospacing="1"/>
              <w:rPr>
                <w:rFonts w:cstheme="minorHAnsi"/>
              </w:rPr>
            </w:pPr>
            <w:r w:rsidRPr="00A847B7">
              <w:rPr>
                <w:rFonts w:cstheme="minorHAnsi"/>
              </w:rPr>
              <w:t>189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D1A0B78" w14:textId="6650467C" w:rsidR="000A1933" w:rsidRPr="00A847B7" w:rsidRDefault="000A1933" w:rsidP="000A1933">
            <w:pPr>
              <w:spacing w:beforeAutospacing="1" w:after="100" w:afterAutospacing="1"/>
              <w:rPr>
                <w:rFonts w:cstheme="minorHAnsi"/>
              </w:rPr>
            </w:pPr>
            <w:r w:rsidRPr="00A847B7">
              <w:rPr>
                <w:rFonts w:cstheme="minorHAnsi"/>
              </w:rPr>
              <w:t>3 043</w:t>
            </w:r>
          </w:p>
        </w:tc>
      </w:tr>
      <w:tr w:rsidR="000A1933" w:rsidRPr="00A847B7" w14:paraId="54EC702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EF7A5DC" w14:textId="00583C57" w:rsidR="000A1933" w:rsidRPr="00A847B7" w:rsidRDefault="000A1933" w:rsidP="000A1933">
            <w:pPr>
              <w:spacing w:beforeAutospacing="1" w:after="100" w:afterAutospacing="1"/>
              <w:rPr>
                <w:rFonts w:cstheme="minorHAnsi"/>
              </w:rPr>
            </w:pPr>
            <w:r w:rsidRPr="00A847B7">
              <w:rPr>
                <w:rFonts w:cstheme="minorHAnsi"/>
              </w:rPr>
              <w:t>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DA2C097" w14:textId="30ACFD8E" w:rsidR="000A1933" w:rsidRPr="00A847B7" w:rsidRDefault="000A1933" w:rsidP="000A1933">
            <w:pPr>
              <w:spacing w:beforeAutospacing="1" w:after="100" w:afterAutospacing="1"/>
              <w:rPr>
                <w:rFonts w:cstheme="minorHAnsi"/>
              </w:rPr>
            </w:pPr>
            <w:r w:rsidRPr="00A847B7">
              <w:rPr>
                <w:rFonts w:cstheme="minorHAnsi"/>
              </w:rPr>
              <w:t>3 116</w:t>
            </w:r>
          </w:p>
        </w:tc>
      </w:tr>
      <w:tr w:rsidR="000A1933" w:rsidRPr="00A847B7" w14:paraId="60EBB8C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D974B88" w14:textId="540F8782" w:rsidR="000A1933" w:rsidRPr="00A847B7" w:rsidRDefault="000A1933" w:rsidP="000A1933">
            <w:pPr>
              <w:spacing w:beforeAutospacing="1" w:after="100" w:afterAutospacing="1"/>
              <w:rPr>
                <w:rFonts w:cstheme="minorHAnsi"/>
              </w:rPr>
            </w:pPr>
            <w:r w:rsidRPr="00A847B7">
              <w:rPr>
                <w:rFonts w:cstheme="minorHAnsi"/>
              </w:rPr>
              <w:t>191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0395F33" w14:textId="778809BF" w:rsidR="000A1933" w:rsidRPr="00A847B7" w:rsidRDefault="000A1933" w:rsidP="000A1933">
            <w:pPr>
              <w:spacing w:beforeAutospacing="1" w:after="100" w:afterAutospacing="1"/>
              <w:rPr>
                <w:rFonts w:cstheme="minorHAnsi"/>
              </w:rPr>
            </w:pPr>
            <w:r w:rsidRPr="00A847B7">
              <w:rPr>
                <w:rFonts w:cstheme="minorHAnsi"/>
              </w:rPr>
              <w:t>3 190</w:t>
            </w:r>
          </w:p>
        </w:tc>
      </w:tr>
      <w:tr w:rsidR="000A1933" w:rsidRPr="00A847B7" w14:paraId="0477579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E1DCC05" w14:textId="72CE5F04" w:rsidR="000A1933" w:rsidRPr="00A847B7" w:rsidRDefault="000A1933" w:rsidP="000A1933">
            <w:pPr>
              <w:spacing w:beforeAutospacing="1" w:after="100" w:afterAutospacing="1"/>
              <w:rPr>
                <w:rFonts w:cstheme="minorHAnsi"/>
              </w:rPr>
            </w:pPr>
            <w:r w:rsidRPr="00A847B7">
              <w:rPr>
                <w:rFonts w:cstheme="minorHAnsi"/>
              </w:rPr>
              <w:t>192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828A817" w14:textId="38EAEA6F" w:rsidR="000A1933" w:rsidRPr="00A847B7" w:rsidRDefault="000A1933" w:rsidP="000A1933">
            <w:pPr>
              <w:spacing w:beforeAutospacing="1" w:after="100" w:afterAutospacing="1"/>
              <w:rPr>
                <w:rFonts w:cstheme="minorHAnsi"/>
              </w:rPr>
            </w:pPr>
            <w:r w:rsidRPr="00A847B7">
              <w:rPr>
                <w:rFonts w:cstheme="minorHAnsi"/>
              </w:rPr>
              <w:t>3 264</w:t>
            </w:r>
          </w:p>
        </w:tc>
      </w:tr>
      <w:tr w:rsidR="000A1933" w:rsidRPr="00A847B7" w14:paraId="2607297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167532E" w14:textId="72200E0B" w:rsidR="000A1933" w:rsidRPr="00A847B7" w:rsidRDefault="000A1933" w:rsidP="000A1933">
            <w:pPr>
              <w:spacing w:beforeAutospacing="1" w:after="100" w:afterAutospacing="1"/>
              <w:rPr>
                <w:rFonts w:cstheme="minorHAnsi"/>
              </w:rPr>
            </w:pPr>
            <w:r w:rsidRPr="00A847B7">
              <w:rPr>
                <w:rFonts w:cstheme="minorHAnsi"/>
              </w:rPr>
              <w:t>193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3EEEF11" w14:textId="27307C84" w:rsidR="000A1933" w:rsidRPr="00A847B7" w:rsidRDefault="000A1933" w:rsidP="000A1933">
            <w:pPr>
              <w:spacing w:beforeAutospacing="1" w:after="100" w:afterAutospacing="1"/>
              <w:rPr>
                <w:rFonts w:cstheme="minorHAnsi"/>
              </w:rPr>
            </w:pPr>
            <w:r w:rsidRPr="00A847B7">
              <w:rPr>
                <w:rFonts w:cstheme="minorHAnsi"/>
              </w:rPr>
              <w:t>3 300</w:t>
            </w:r>
          </w:p>
        </w:tc>
      </w:tr>
      <w:tr w:rsidR="000A1933" w:rsidRPr="00A847B7" w14:paraId="0702DC7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BCD7CE2" w14:textId="52C7A3EC" w:rsidR="000A1933" w:rsidRPr="00A847B7" w:rsidRDefault="000A1933" w:rsidP="000A1933">
            <w:pPr>
              <w:spacing w:beforeAutospacing="1" w:after="100" w:afterAutospacing="1"/>
              <w:rPr>
                <w:rFonts w:cstheme="minorHAnsi"/>
              </w:rPr>
            </w:pPr>
            <w:r w:rsidRPr="00A847B7">
              <w:rPr>
                <w:rFonts w:cstheme="minorHAnsi"/>
              </w:rPr>
              <w:t>194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53CEA15" w14:textId="0A25A5C7" w:rsidR="000A1933" w:rsidRPr="00A847B7" w:rsidRDefault="000A1933" w:rsidP="000A1933">
            <w:pPr>
              <w:spacing w:beforeAutospacing="1" w:after="100" w:afterAutospacing="1"/>
              <w:rPr>
                <w:rFonts w:cstheme="minorHAnsi"/>
              </w:rPr>
            </w:pPr>
            <w:r w:rsidRPr="00A847B7">
              <w:rPr>
                <w:rFonts w:cstheme="minorHAnsi"/>
              </w:rPr>
              <w:t>3 337</w:t>
            </w:r>
          </w:p>
        </w:tc>
      </w:tr>
      <w:tr w:rsidR="000A1933" w:rsidRPr="00A847B7" w14:paraId="2E6D096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3CFCE85" w14:textId="4FE86C2D" w:rsidR="000A1933" w:rsidRPr="00A847B7" w:rsidRDefault="000A1933" w:rsidP="000A1933">
            <w:pPr>
              <w:spacing w:beforeAutospacing="1" w:after="100" w:afterAutospacing="1"/>
              <w:rPr>
                <w:rFonts w:cstheme="minorHAnsi"/>
              </w:rPr>
            </w:pPr>
            <w:r w:rsidRPr="00A847B7">
              <w:rPr>
                <w:rFonts w:cstheme="minorHAnsi"/>
              </w:rPr>
              <w:t>195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6327446" w14:textId="61558441" w:rsidR="000A1933" w:rsidRPr="00A847B7" w:rsidRDefault="000A1933" w:rsidP="000A1933">
            <w:pPr>
              <w:spacing w:beforeAutospacing="1" w:after="100" w:afterAutospacing="1"/>
              <w:rPr>
                <w:rFonts w:cstheme="minorHAnsi"/>
              </w:rPr>
            </w:pPr>
            <w:r w:rsidRPr="00A847B7">
              <w:rPr>
                <w:rFonts w:cstheme="minorHAnsi"/>
              </w:rPr>
              <w:t>3 374</w:t>
            </w:r>
          </w:p>
        </w:tc>
      </w:tr>
      <w:tr w:rsidR="000A1933" w:rsidRPr="00A847B7" w14:paraId="5656043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80E7130" w14:textId="228AD337" w:rsidR="000A1933" w:rsidRPr="00A847B7" w:rsidRDefault="000A1933" w:rsidP="000A1933">
            <w:pPr>
              <w:spacing w:beforeAutospacing="1" w:after="100" w:afterAutospacing="1"/>
              <w:rPr>
                <w:rFonts w:cstheme="minorHAnsi"/>
              </w:rPr>
            </w:pPr>
            <w:r w:rsidRPr="00A847B7">
              <w:rPr>
                <w:rFonts w:cstheme="minorHAnsi"/>
              </w:rPr>
              <w:t>196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D18FDD4" w14:textId="28BF9DF6" w:rsidR="000A1933" w:rsidRPr="00A847B7" w:rsidRDefault="000A1933" w:rsidP="000A1933">
            <w:pPr>
              <w:spacing w:beforeAutospacing="1" w:after="100" w:afterAutospacing="1"/>
              <w:rPr>
                <w:rFonts w:cstheme="minorHAnsi"/>
              </w:rPr>
            </w:pPr>
            <w:r w:rsidRPr="00A847B7">
              <w:rPr>
                <w:rFonts w:cstheme="minorHAnsi"/>
              </w:rPr>
              <w:t>3 410</w:t>
            </w:r>
          </w:p>
        </w:tc>
      </w:tr>
      <w:tr w:rsidR="000A1933" w:rsidRPr="00A847B7" w14:paraId="104620A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CEC9569" w14:textId="42D5A8CA" w:rsidR="000A1933" w:rsidRPr="00A847B7" w:rsidRDefault="000A1933" w:rsidP="000A1933">
            <w:pPr>
              <w:spacing w:beforeAutospacing="1" w:after="100" w:afterAutospacing="1"/>
              <w:rPr>
                <w:rFonts w:cstheme="minorHAnsi"/>
              </w:rPr>
            </w:pPr>
            <w:r w:rsidRPr="00A847B7">
              <w:rPr>
                <w:rFonts w:cstheme="minorHAnsi"/>
              </w:rPr>
              <w:t>197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B2CB868" w14:textId="5A1BB2DE" w:rsidR="000A1933" w:rsidRPr="00A847B7" w:rsidRDefault="000A1933" w:rsidP="000A1933">
            <w:pPr>
              <w:spacing w:beforeAutospacing="1" w:after="100" w:afterAutospacing="1"/>
              <w:rPr>
                <w:rFonts w:cstheme="minorHAnsi"/>
              </w:rPr>
            </w:pPr>
            <w:r w:rsidRPr="00A847B7">
              <w:rPr>
                <w:rFonts w:cstheme="minorHAnsi"/>
              </w:rPr>
              <w:t>3 448</w:t>
            </w:r>
          </w:p>
        </w:tc>
      </w:tr>
      <w:tr w:rsidR="000A1933" w:rsidRPr="00A847B7" w14:paraId="6B59A98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D5FA25F" w14:textId="19B935FC" w:rsidR="000A1933" w:rsidRPr="00A847B7" w:rsidRDefault="000A1933" w:rsidP="000A1933">
            <w:pPr>
              <w:spacing w:beforeAutospacing="1" w:after="100" w:afterAutospacing="1"/>
              <w:rPr>
                <w:rFonts w:cstheme="minorHAnsi"/>
              </w:rPr>
            </w:pPr>
            <w:r w:rsidRPr="00A847B7">
              <w:rPr>
                <w:rFonts w:cstheme="minorHAnsi"/>
              </w:rPr>
              <w:t>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8E51272" w14:textId="73A9D9F1" w:rsidR="000A1933" w:rsidRPr="00A847B7" w:rsidRDefault="000A1933" w:rsidP="000A1933">
            <w:pPr>
              <w:spacing w:beforeAutospacing="1" w:after="100" w:afterAutospacing="1"/>
              <w:rPr>
                <w:rFonts w:cstheme="minorHAnsi"/>
              </w:rPr>
            </w:pPr>
            <w:r w:rsidRPr="00A847B7">
              <w:rPr>
                <w:rFonts w:cstheme="minorHAnsi"/>
              </w:rPr>
              <w:t>3 485</w:t>
            </w:r>
          </w:p>
        </w:tc>
      </w:tr>
      <w:tr w:rsidR="000A1933" w:rsidRPr="00A847B7" w14:paraId="652E170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9C99D65" w14:textId="7158CDE6" w:rsidR="000A1933" w:rsidRPr="00A847B7" w:rsidRDefault="000A1933" w:rsidP="000A1933">
            <w:pPr>
              <w:spacing w:beforeAutospacing="1" w:after="100" w:afterAutospacing="1"/>
              <w:rPr>
                <w:rFonts w:cstheme="minorHAnsi"/>
              </w:rPr>
            </w:pPr>
            <w:r w:rsidRPr="00A847B7">
              <w:rPr>
                <w:rFonts w:cstheme="minorHAnsi"/>
              </w:rPr>
              <w:t>199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6A8278B" w14:textId="561AF6F3" w:rsidR="000A1933" w:rsidRPr="00A847B7" w:rsidRDefault="000A1933" w:rsidP="000A1933">
            <w:pPr>
              <w:spacing w:beforeAutospacing="1" w:after="100" w:afterAutospacing="1"/>
              <w:rPr>
                <w:rFonts w:cstheme="minorHAnsi"/>
              </w:rPr>
            </w:pPr>
            <w:r w:rsidRPr="00A847B7">
              <w:rPr>
                <w:rFonts w:cstheme="minorHAnsi"/>
              </w:rPr>
              <w:t>3 522</w:t>
            </w:r>
          </w:p>
        </w:tc>
      </w:tr>
      <w:tr w:rsidR="000A1933" w:rsidRPr="00A847B7" w14:paraId="4D2ED8A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435D350" w14:textId="76DFEA16" w:rsidR="000A1933" w:rsidRPr="00A847B7" w:rsidRDefault="000A1933" w:rsidP="000A1933">
            <w:pPr>
              <w:spacing w:beforeAutospacing="1" w:after="100" w:afterAutospacing="1"/>
              <w:rPr>
                <w:rFonts w:cstheme="minorHAnsi"/>
              </w:rPr>
            </w:pPr>
            <w:r w:rsidRPr="00A847B7">
              <w:rPr>
                <w:rFonts w:cstheme="minorHAnsi"/>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FF87C42" w14:textId="6380A09E" w:rsidR="000A1933" w:rsidRPr="00A847B7" w:rsidRDefault="000A1933" w:rsidP="000A1933">
            <w:pPr>
              <w:spacing w:beforeAutospacing="1" w:after="100" w:afterAutospacing="1"/>
              <w:rPr>
                <w:rFonts w:cstheme="minorHAnsi"/>
              </w:rPr>
            </w:pPr>
            <w:r w:rsidRPr="00A847B7">
              <w:rPr>
                <w:rFonts w:cstheme="minorHAnsi"/>
              </w:rPr>
              <w:t>3 580</w:t>
            </w:r>
          </w:p>
        </w:tc>
      </w:tr>
      <w:tr w:rsidR="000A1933" w:rsidRPr="00A847B7" w14:paraId="0A9D806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93A44A7" w14:textId="07243FD0" w:rsidR="000A1933" w:rsidRPr="00A847B7" w:rsidRDefault="000A1933" w:rsidP="000A1933">
            <w:pPr>
              <w:spacing w:beforeAutospacing="1" w:after="100" w:afterAutospacing="1"/>
              <w:rPr>
                <w:rFonts w:cstheme="minorHAnsi"/>
              </w:rPr>
            </w:pPr>
            <w:r w:rsidRPr="00A847B7">
              <w:rPr>
                <w:rFonts w:cstheme="minorHAnsi"/>
              </w:rPr>
              <w:t>201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B68872B" w14:textId="589EAD28" w:rsidR="000A1933" w:rsidRPr="00A847B7" w:rsidRDefault="000A1933" w:rsidP="000A1933">
            <w:pPr>
              <w:spacing w:beforeAutospacing="1" w:after="100" w:afterAutospacing="1"/>
              <w:rPr>
                <w:rFonts w:cstheme="minorHAnsi"/>
              </w:rPr>
            </w:pPr>
            <w:r w:rsidRPr="00A847B7">
              <w:rPr>
                <w:rFonts w:cstheme="minorHAnsi"/>
              </w:rPr>
              <w:t>3 618</w:t>
            </w:r>
          </w:p>
        </w:tc>
      </w:tr>
      <w:tr w:rsidR="000A1933" w:rsidRPr="00A847B7" w14:paraId="4CCF8D7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753EE0C" w14:textId="14B0BEBF" w:rsidR="000A1933" w:rsidRPr="00A847B7" w:rsidRDefault="000A1933" w:rsidP="000A1933">
            <w:pPr>
              <w:spacing w:beforeAutospacing="1" w:after="100" w:afterAutospacing="1"/>
              <w:rPr>
                <w:rFonts w:cstheme="minorHAnsi"/>
              </w:rPr>
            </w:pPr>
            <w:r w:rsidRPr="00A847B7">
              <w:rPr>
                <w:rFonts w:cstheme="minorHAnsi"/>
              </w:rPr>
              <w:t>202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9E01B26" w14:textId="5A65B69D" w:rsidR="000A1933" w:rsidRPr="00A847B7" w:rsidRDefault="000A1933" w:rsidP="000A1933">
            <w:pPr>
              <w:spacing w:beforeAutospacing="1" w:after="100" w:afterAutospacing="1"/>
              <w:rPr>
                <w:rFonts w:cstheme="minorHAnsi"/>
              </w:rPr>
            </w:pPr>
            <w:r w:rsidRPr="00A847B7">
              <w:rPr>
                <w:rFonts w:cstheme="minorHAnsi"/>
              </w:rPr>
              <w:t>3 676</w:t>
            </w:r>
          </w:p>
        </w:tc>
      </w:tr>
      <w:tr w:rsidR="000A1933" w:rsidRPr="00A847B7" w14:paraId="08FBB71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1723DC2" w14:textId="5B9250FE" w:rsidR="000A1933" w:rsidRPr="00A847B7" w:rsidRDefault="000A1933" w:rsidP="000A1933">
            <w:pPr>
              <w:spacing w:beforeAutospacing="1" w:after="100" w:afterAutospacing="1"/>
              <w:rPr>
                <w:rFonts w:cstheme="minorHAnsi"/>
              </w:rPr>
            </w:pPr>
            <w:r w:rsidRPr="00A847B7">
              <w:rPr>
                <w:rFonts w:cstheme="minorHAnsi"/>
              </w:rPr>
              <w:t>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6B8122C" w14:textId="0B1B9222" w:rsidR="000A1933" w:rsidRPr="00A847B7" w:rsidRDefault="000A1933" w:rsidP="000A1933">
            <w:pPr>
              <w:spacing w:beforeAutospacing="1" w:after="100" w:afterAutospacing="1"/>
              <w:rPr>
                <w:rFonts w:cstheme="minorHAnsi"/>
              </w:rPr>
            </w:pPr>
            <w:r w:rsidRPr="00A847B7">
              <w:rPr>
                <w:rFonts w:cstheme="minorHAnsi"/>
              </w:rPr>
              <w:t>3 735</w:t>
            </w:r>
          </w:p>
        </w:tc>
      </w:tr>
      <w:tr w:rsidR="000A1933" w:rsidRPr="00A847B7" w14:paraId="7618B6D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BAAC5BE" w14:textId="173A158A" w:rsidR="000A1933" w:rsidRPr="00A847B7" w:rsidRDefault="000A1933" w:rsidP="000A1933">
            <w:pPr>
              <w:spacing w:beforeAutospacing="1" w:after="100" w:afterAutospacing="1"/>
              <w:rPr>
                <w:rFonts w:cstheme="minorHAnsi"/>
              </w:rPr>
            </w:pPr>
            <w:r w:rsidRPr="00A847B7">
              <w:rPr>
                <w:rFonts w:cstheme="minorHAnsi"/>
              </w:rPr>
              <w:t>204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170D734" w14:textId="3BC1E7D0" w:rsidR="000A1933" w:rsidRPr="00A847B7" w:rsidRDefault="000A1933" w:rsidP="000A1933">
            <w:pPr>
              <w:spacing w:beforeAutospacing="1" w:after="100" w:afterAutospacing="1"/>
              <w:rPr>
                <w:rFonts w:cstheme="minorHAnsi"/>
              </w:rPr>
            </w:pPr>
            <w:r w:rsidRPr="00A847B7">
              <w:rPr>
                <w:rFonts w:cstheme="minorHAnsi"/>
              </w:rPr>
              <w:t>3 774</w:t>
            </w:r>
          </w:p>
        </w:tc>
      </w:tr>
      <w:tr w:rsidR="000A1933" w:rsidRPr="00A847B7" w14:paraId="2ABD1BC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D2C64A7" w14:textId="2A590CE0" w:rsidR="000A1933" w:rsidRPr="00A847B7" w:rsidRDefault="000A1933" w:rsidP="000A1933">
            <w:pPr>
              <w:spacing w:beforeAutospacing="1" w:after="100" w:afterAutospacing="1"/>
              <w:rPr>
                <w:rFonts w:cstheme="minorHAnsi"/>
              </w:rPr>
            </w:pPr>
            <w:r w:rsidRPr="00A847B7">
              <w:rPr>
                <w:rFonts w:cstheme="minorHAnsi"/>
              </w:rPr>
              <w:t>205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B1E1F61" w14:textId="18E6D8A7" w:rsidR="000A1933" w:rsidRPr="00A847B7" w:rsidRDefault="000A1933" w:rsidP="000A1933">
            <w:pPr>
              <w:spacing w:beforeAutospacing="1" w:after="100" w:afterAutospacing="1"/>
              <w:rPr>
                <w:rFonts w:cstheme="minorHAnsi"/>
              </w:rPr>
            </w:pPr>
            <w:r w:rsidRPr="00A847B7">
              <w:rPr>
                <w:rFonts w:cstheme="minorHAnsi"/>
              </w:rPr>
              <w:t>3 813</w:t>
            </w:r>
          </w:p>
        </w:tc>
      </w:tr>
      <w:tr w:rsidR="000A1933" w:rsidRPr="00A847B7" w14:paraId="2A6A6D9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3DF7909" w14:textId="354FBAA1" w:rsidR="000A1933" w:rsidRPr="00A847B7" w:rsidRDefault="000A1933" w:rsidP="000A1933">
            <w:pPr>
              <w:spacing w:beforeAutospacing="1" w:after="100" w:afterAutospacing="1"/>
              <w:rPr>
                <w:rFonts w:cstheme="minorHAnsi"/>
              </w:rPr>
            </w:pPr>
            <w:r w:rsidRPr="00A847B7">
              <w:rPr>
                <w:rFonts w:cstheme="minorHAnsi"/>
              </w:rPr>
              <w:t>206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F331CA6" w14:textId="6B123A15" w:rsidR="000A1933" w:rsidRPr="00A847B7" w:rsidRDefault="000A1933" w:rsidP="000A1933">
            <w:pPr>
              <w:spacing w:beforeAutospacing="1" w:after="100" w:afterAutospacing="1"/>
              <w:rPr>
                <w:rFonts w:cstheme="minorHAnsi"/>
              </w:rPr>
            </w:pPr>
            <w:r w:rsidRPr="00A847B7">
              <w:rPr>
                <w:rFonts w:cstheme="minorHAnsi"/>
              </w:rPr>
              <w:t>3 852</w:t>
            </w:r>
          </w:p>
        </w:tc>
      </w:tr>
      <w:tr w:rsidR="000A1933" w:rsidRPr="00A847B7" w14:paraId="5F8DDB5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FFAF520" w14:textId="4EB77061" w:rsidR="000A1933" w:rsidRPr="00A847B7" w:rsidRDefault="000A1933" w:rsidP="000A1933">
            <w:pPr>
              <w:spacing w:beforeAutospacing="1" w:after="100" w:afterAutospacing="1"/>
              <w:rPr>
                <w:rFonts w:cstheme="minorHAnsi"/>
              </w:rPr>
            </w:pPr>
            <w:r w:rsidRPr="00A847B7">
              <w:rPr>
                <w:rFonts w:cstheme="minorHAnsi"/>
              </w:rPr>
              <w:t>207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99A9A19" w14:textId="354B3968" w:rsidR="000A1933" w:rsidRPr="00A847B7" w:rsidRDefault="000A1933" w:rsidP="000A1933">
            <w:pPr>
              <w:spacing w:beforeAutospacing="1" w:after="100" w:afterAutospacing="1"/>
              <w:rPr>
                <w:rFonts w:cstheme="minorHAnsi"/>
              </w:rPr>
            </w:pPr>
            <w:r w:rsidRPr="00A847B7">
              <w:rPr>
                <w:rFonts w:cstheme="minorHAnsi"/>
              </w:rPr>
              <w:t>3 892</w:t>
            </w:r>
          </w:p>
        </w:tc>
      </w:tr>
      <w:tr w:rsidR="000A1933" w:rsidRPr="00A847B7" w14:paraId="1EA1207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024C277" w14:textId="6E5F146C" w:rsidR="000A1933" w:rsidRPr="00A847B7" w:rsidRDefault="000A1933" w:rsidP="000A1933">
            <w:pPr>
              <w:spacing w:beforeAutospacing="1" w:after="100" w:afterAutospacing="1"/>
              <w:rPr>
                <w:rFonts w:cstheme="minorHAnsi"/>
              </w:rPr>
            </w:pPr>
            <w:r w:rsidRPr="00A847B7">
              <w:rPr>
                <w:rFonts w:cstheme="minorHAnsi"/>
              </w:rPr>
              <w:t>208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D4546F6" w14:textId="21E61556" w:rsidR="000A1933" w:rsidRPr="00A847B7" w:rsidRDefault="000A1933" w:rsidP="000A1933">
            <w:pPr>
              <w:spacing w:beforeAutospacing="1" w:after="100" w:afterAutospacing="1"/>
              <w:rPr>
                <w:rFonts w:cstheme="minorHAnsi"/>
              </w:rPr>
            </w:pPr>
            <w:r w:rsidRPr="00A847B7">
              <w:rPr>
                <w:rFonts w:cstheme="minorHAnsi"/>
              </w:rPr>
              <w:t>3 952</w:t>
            </w:r>
          </w:p>
        </w:tc>
      </w:tr>
      <w:tr w:rsidR="000A1933" w:rsidRPr="00A847B7" w14:paraId="2345000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666F9BA" w14:textId="509F759C" w:rsidR="000A1933" w:rsidRPr="00A847B7" w:rsidRDefault="000A1933" w:rsidP="000A1933">
            <w:pPr>
              <w:spacing w:beforeAutospacing="1" w:after="100" w:afterAutospacing="1"/>
              <w:rPr>
                <w:rFonts w:cstheme="minorHAnsi"/>
              </w:rPr>
            </w:pPr>
            <w:r w:rsidRPr="00A847B7">
              <w:rPr>
                <w:rFonts w:cstheme="minorHAnsi"/>
              </w:rPr>
              <w:t>209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7872A83" w14:textId="12CD53D2" w:rsidR="000A1933" w:rsidRPr="00A847B7" w:rsidRDefault="000A1933" w:rsidP="000A1933">
            <w:pPr>
              <w:spacing w:beforeAutospacing="1" w:after="100" w:afterAutospacing="1"/>
              <w:rPr>
                <w:rFonts w:cstheme="minorHAnsi"/>
              </w:rPr>
            </w:pPr>
            <w:r w:rsidRPr="00A847B7">
              <w:rPr>
                <w:rFonts w:cstheme="minorHAnsi"/>
              </w:rPr>
              <w:t>3 992</w:t>
            </w:r>
          </w:p>
        </w:tc>
      </w:tr>
      <w:tr w:rsidR="000A1933" w:rsidRPr="00A847B7" w14:paraId="595E28BF"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91DE12F" w14:textId="106FBD9D" w:rsidR="000A1933" w:rsidRPr="00A847B7" w:rsidRDefault="000A1933" w:rsidP="000A1933">
            <w:pPr>
              <w:spacing w:beforeAutospacing="1" w:after="100" w:afterAutospacing="1"/>
              <w:rPr>
                <w:rFonts w:cstheme="minorHAnsi"/>
              </w:rPr>
            </w:pPr>
            <w:r w:rsidRPr="00A847B7">
              <w:rPr>
                <w:rFonts w:cstheme="minorHAnsi"/>
              </w:rPr>
              <w:t>210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A54921A" w14:textId="6A154F04" w:rsidR="000A1933" w:rsidRPr="00A847B7" w:rsidRDefault="000A1933" w:rsidP="000A1933">
            <w:pPr>
              <w:spacing w:beforeAutospacing="1" w:after="100" w:afterAutospacing="1"/>
              <w:rPr>
                <w:rFonts w:cstheme="minorHAnsi"/>
              </w:rPr>
            </w:pPr>
            <w:r w:rsidRPr="00A847B7">
              <w:rPr>
                <w:rFonts w:cstheme="minorHAnsi"/>
              </w:rPr>
              <w:t>4 032</w:t>
            </w:r>
          </w:p>
        </w:tc>
      </w:tr>
      <w:tr w:rsidR="000A1933" w:rsidRPr="00A847B7" w14:paraId="0CBD6EE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4DFA43" w14:textId="29C9DEA4" w:rsidR="000A1933" w:rsidRPr="00A847B7" w:rsidRDefault="000A1933" w:rsidP="000A1933">
            <w:pPr>
              <w:spacing w:beforeAutospacing="1" w:after="100" w:afterAutospacing="1"/>
              <w:rPr>
                <w:rFonts w:cstheme="minorHAnsi"/>
              </w:rPr>
            </w:pPr>
            <w:r w:rsidRPr="00A847B7">
              <w:rPr>
                <w:rFonts w:cstheme="minorHAnsi"/>
              </w:rPr>
              <w:t>211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6868BC5" w14:textId="4E854157" w:rsidR="000A1933" w:rsidRPr="00A847B7" w:rsidRDefault="000A1933" w:rsidP="000A1933">
            <w:pPr>
              <w:spacing w:beforeAutospacing="1" w:after="100" w:afterAutospacing="1"/>
              <w:rPr>
                <w:rFonts w:cstheme="minorHAnsi"/>
              </w:rPr>
            </w:pPr>
            <w:r w:rsidRPr="00A847B7">
              <w:rPr>
                <w:rFonts w:cstheme="minorHAnsi"/>
              </w:rPr>
              <w:t>4 072</w:t>
            </w:r>
          </w:p>
        </w:tc>
      </w:tr>
      <w:tr w:rsidR="000A1933" w:rsidRPr="00A847B7" w14:paraId="11055B5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A5367BB" w14:textId="406F12AB" w:rsidR="000A1933" w:rsidRPr="00A847B7" w:rsidRDefault="000A1933" w:rsidP="000A1933">
            <w:pPr>
              <w:spacing w:beforeAutospacing="1" w:after="100" w:afterAutospacing="1"/>
              <w:rPr>
                <w:rFonts w:cstheme="minorHAnsi"/>
              </w:rPr>
            </w:pPr>
            <w:r w:rsidRPr="00A847B7">
              <w:rPr>
                <w:rFonts w:cstheme="minorHAnsi"/>
              </w:rPr>
              <w:t>212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CBF6167" w14:textId="69288E3B" w:rsidR="000A1933" w:rsidRPr="00A847B7" w:rsidRDefault="000A1933" w:rsidP="000A1933">
            <w:pPr>
              <w:spacing w:beforeAutospacing="1" w:after="100" w:afterAutospacing="1"/>
              <w:rPr>
                <w:rFonts w:cstheme="minorHAnsi"/>
              </w:rPr>
            </w:pPr>
            <w:r w:rsidRPr="00A847B7">
              <w:rPr>
                <w:rFonts w:cstheme="minorHAnsi"/>
              </w:rPr>
              <w:t>4 113</w:t>
            </w:r>
          </w:p>
        </w:tc>
      </w:tr>
      <w:tr w:rsidR="000A1933" w:rsidRPr="00A847B7" w14:paraId="6A9AE43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58CFEB5" w14:textId="002C02D7" w:rsidR="000A1933" w:rsidRPr="00A847B7" w:rsidRDefault="000A1933" w:rsidP="000A1933">
            <w:pPr>
              <w:spacing w:beforeAutospacing="1" w:after="100" w:afterAutospacing="1"/>
              <w:rPr>
                <w:rFonts w:cstheme="minorHAnsi"/>
              </w:rPr>
            </w:pPr>
            <w:r w:rsidRPr="00A847B7">
              <w:rPr>
                <w:rFonts w:cstheme="minorHAnsi"/>
              </w:rPr>
              <w:t>213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D1415C8" w14:textId="53E54F4A" w:rsidR="000A1933" w:rsidRPr="00A847B7" w:rsidRDefault="000A1933" w:rsidP="000A1933">
            <w:pPr>
              <w:spacing w:beforeAutospacing="1" w:after="100" w:afterAutospacing="1"/>
              <w:rPr>
                <w:rFonts w:cstheme="minorHAnsi"/>
              </w:rPr>
            </w:pPr>
            <w:r w:rsidRPr="00A847B7">
              <w:rPr>
                <w:rFonts w:cstheme="minorHAnsi"/>
              </w:rPr>
              <w:t>4 175</w:t>
            </w:r>
          </w:p>
        </w:tc>
      </w:tr>
      <w:tr w:rsidR="000A1933" w:rsidRPr="00A847B7" w14:paraId="1935E7E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332686D" w14:textId="3375A7FB" w:rsidR="000A1933" w:rsidRPr="00A847B7" w:rsidRDefault="000A1933" w:rsidP="000A1933">
            <w:pPr>
              <w:spacing w:beforeAutospacing="1" w:after="100" w:afterAutospacing="1"/>
              <w:rPr>
                <w:rFonts w:cstheme="minorHAnsi"/>
              </w:rPr>
            </w:pPr>
            <w:r w:rsidRPr="00A847B7">
              <w:rPr>
                <w:rFonts w:cstheme="minorHAnsi"/>
              </w:rPr>
              <w:t>214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FDCF1E4" w14:textId="1F1FAC44" w:rsidR="000A1933" w:rsidRPr="00A847B7" w:rsidRDefault="000A1933" w:rsidP="000A1933">
            <w:pPr>
              <w:spacing w:beforeAutospacing="1" w:after="100" w:afterAutospacing="1"/>
              <w:rPr>
                <w:rFonts w:cstheme="minorHAnsi"/>
              </w:rPr>
            </w:pPr>
            <w:r w:rsidRPr="00A847B7">
              <w:rPr>
                <w:rFonts w:cstheme="minorHAnsi"/>
              </w:rPr>
              <w:t>4 216</w:t>
            </w:r>
          </w:p>
        </w:tc>
      </w:tr>
      <w:tr w:rsidR="000A1933" w:rsidRPr="00A847B7" w14:paraId="3AA2A6C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40E61C8" w14:textId="43BA12AA" w:rsidR="000A1933" w:rsidRPr="00A847B7" w:rsidRDefault="000A1933" w:rsidP="000A1933">
            <w:pPr>
              <w:spacing w:beforeAutospacing="1" w:after="100" w:afterAutospacing="1"/>
              <w:rPr>
                <w:rFonts w:cstheme="minorHAnsi"/>
              </w:rPr>
            </w:pPr>
            <w:r w:rsidRPr="00A847B7">
              <w:rPr>
                <w:rFonts w:cstheme="minorHAnsi"/>
              </w:rPr>
              <w:t>215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6CA1FD4" w14:textId="1D207323" w:rsidR="000A1933" w:rsidRPr="00A847B7" w:rsidRDefault="000A1933" w:rsidP="000A1933">
            <w:pPr>
              <w:spacing w:beforeAutospacing="1" w:after="100" w:afterAutospacing="1"/>
              <w:rPr>
                <w:rFonts w:cstheme="minorHAnsi"/>
              </w:rPr>
            </w:pPr>
            <w:r w:rsidRPr="00A847B7">
              <w:rPr>
                <w:rFonts w:cstheme="minorHAnsi"/>
              </w:rPr>
              <w:t>4 257</w:t>
            </w:r>
          </w:p>
        </w:tc>
      </w:tr>
      <w:tr w:rsidR="000A1933" w:rsidRPr="00A847B7" w14:paraId="02CC5D5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E40D4A" w14:textId="546ADAC0" w:rsidR="000A1933" w:rsidRPr="00A847B7" w:rsidRDefault="000A1933" w:rsidP="000A1933">
            <w:pPr>
              <w:spacing w:beforeAutospacing="1" w:after="100" w:afterAutospacing="1"/>
              <w:rPr>
                <w:rFonts w:cstheme="minorHAnsi"/>
              </w:rPr>
            </w:pPr>
            <w:r w:rsidRPr="00A847B7">
              <w:rPr>
                <w:rFonts w:cstheme="minorHAnsi"/>
              </w:rPr>
              <w:t>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3DE74D3" w14:textId="00EDD5AB" w:rsidR="000A1933" w:rsidRPr="00A847B7" w:rsidRDefault="000A1933" w:rsidP="000A1933">
            <w:pPr>
              <w:spacing w:beforeAutospacing="1" w:after="100" w:afterAutospacing="1"/>
              <w:rPr>
                <w:rFonts w:cstheme="minorHAnsi"/>
              </w:rPr>
            </w:pPr>
            <w:r w:rsidRPr="00A847B7">
              <w:rPr>
                <w:rFonts w:cstheme="minorHAnsi"/>
              </w:rPr>
              <w:t>4 298</w:t>
            </w:r>
          </w:p>
        </w:tc>
      </w:tr>
      <w:tr w:rsidR="000A1933" w:rsidRPr="00A847B7" w14:paraId="43CD76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524E50F" w14:textId="2256CD2C" w:rsidR="000A1933" w:rsidRPr="00A847B7" w:rsidRDefault="000A1933" w:rsidP="000A1933">
            <w:pPr>
              <w:spacing w:beforeAutospacing="1" w:after="100" w:afterAutospacing="1"/>
              <w:rPr>
                <w:rFonts w:cstheme="minorHAnsi"/>
              </w:rPr>
            </w:pPr>
            <w:r w:rsidRPr="00A847B7">
              <w:rPr>
                <w:rFonts w:cstheme="minorHAnsi"/>
              </w:rPr>
              <w:t>217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3745B3A" w14:textId="3F2AAD54" w:rsidR="000A1933" w:rsidRPr="00A847B7" w:rsidRDefault="000A1933" w:rsidP="000A1933">
            <w:pPr>
              <w:spacing w:beforeAutospacing="1" w:after="100" w:afterAutospacing="1"/>
              <w:rPr>
                <w:rFonts w:cstheme="minorHAnsi"/>
              </w:rPr>
            </w:pPr>
            <w:r w:rsidRPr="00A847B7">
              <w:rPr>
                <w:rFonts w:cstheme="minorHAnsi"/>
              </w:rPr>
              <w:t>4 340</w:t>
            </w:r>
          </w:p>
        </w:tc>
      </w:tr>
      <w:tr w:rsidR="000A1933" w:rsidRPr="00A847B7" w14:paraId="29F048A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C4A494E" w14:textId="7709C728" w:rsidR="000A1933" w:rsidRPr="00A847B7" w:rsidRDefault="000A1933" w:rsidP="000A1933">
            <w:pPr>
              <w:spacing w:beforeAutospacing="1" w:after="100" w:afterAutospacing="1"/>
              <w:rPr>
                <w:rFonts w:cstheme="minorHAnsi"/>
              </w:rPr>
            </w:pPr>
            <w:r w:rsidRPr="00A847B7">
              <w:rPr>
                <w:rFonts w:cstheme="minorHAnsi"/>
              </w:rPr>
              <w:t>218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8EB0AC2" w14:textId="63484FCC" w:rsidR="000A1933" w:rsidRPr="00A847B7" w:rsidRDefault="000A1933" w:rsidP="000A1933">
            <w:pPr>
              <w:spacing w:beforeAutospacing="1" w:after="100" w:afterAutospacing="1"/>
              <w:rPr>
                <w:rFonts w:cstheme="minorHAnsi"/>
              </w:rPr>
            </w:pPr>
            <w:r w:rsidRPr="00A847B7">
              <w:rPr>
                <w:rFonts w:cstheme="minorHAnsi"/>
              </w:rPr>
              <w:t>4 404</w:t>
            </w:r>
          </w:p>
        </w:tc>
      </w:tr>
      <w:tr w:rsidR="000A1933" w:rsidRPr="00A847B7" w14:paraId="67B4E18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2203385" w14:textId="4D2A2FE2" w:rsidR="000A1933" w:rsidRPr="00A847B7" w:rsidRDefault="000A1933" w:rsidP="000A1933">
            <w:pPr>
              <w:spacing w:beforeAutospacing="1" w:after="100" w:afterAutospacing="1"/>
              <w:rPr>
                <w:rFonts w:cstheme="minorHAnsi"/>
              </w:rPr>
            </w:pPr>
            <w:r w:rsidRPr="00A847B7">
              <w:rPr>
                <w:rFonts w:cstheme="minorHAnsi"/>
              </w:rPr>
              <w:t>219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8652AAB" w14:textId="682A3A12" w:rsidR="000A1933" w:rsidRPr="00A847B7" w:rsidRDefault="000A1933" w:rsidP="000A1933">
            <w:pPr>
              <w:spacing w:beforeAutospacing="1" w:after="100" w:afterAutospacing="1"/>
              <w:rPr>
                <w:rFonts w:cstheme="minorHAnsi"/>
              </w:rPr>
            </w:pPr>
            <w:r w:rsidRPr="00A847B7">
              <w:rPr>
                <w:rFonts w:cstheme="minorHAnsi"/>
              </w:rPr>
              <w:t>4 446</w:t>
            </w:r>
          </w:p>
        </w:tc>
      </w:tr>
      <w:tr w:rsidR="000A1933" w:rsidRPr="00A847B7" w14:paraId="3C38FE3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13CECEF" w14:textId="667BCFBC" w:rsidR="000A1933" w:rsidRPr="00A847B7" w:rsidRDefault="000A1933" w:rsidP="000A1933">
            <w:pPr>
              <w:spacing w:beforeAutospacing="1" w:after="100" w:afterAutospacing="1"/>
              <w:rPr>
                <w:rFonts w:cstheme="minorHAnsi"/>
              </w:rPr>
            </w:pPr>
            <w:r w:rsidRPr="00A847B7">
              <w:rPr>
                <w:rFonts w:cstheme="minorHAnsi"/>
              </w:rPr>
              <w:lastRenderedPageBreak/>
              <w:t>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95A4E16" w14:textId="3702B322" w:rsidR="000A1933" w:rsidRPr="00A847B7" w:rsidRDefault="000A1933" w:rsidP="000A1933">
            <w:pPr>
              <w:spacing w:beforeAutospacing="1" w:after="100" w:afterAutospacing="1"/>
              <w:rPr>
                <w:rFonts w:cstheme="minorHAnsi"/>
              </w:rPr>
            </w:pPr>
            <w:r w:rsidRPr="00A847B7">
              <w:rPr>
                <w:rFonts w:cstheme="minorHAnsi"/>
              </w:rPr>
              <w:t>4 488</w:t>
            </w:r>
          </w:p>
        </w:tc>
      </w:tr>
      <w:tr w:rsidR="000A1933" w:rsidRPr="00A847B7" w14:paraId="54CFDC2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17D4A69" w14:textId="36DD48F2" w:rsidR="000A1933" w:rsidRPr="00A847B7" w:rsidRDefault="000A1933" w:rsidP="000A1933">
            <w:pPr>
              <w:spacing w:beforeAutospacing="1" w:after="100" w:afterAutospacing="1"/>
              <w:rPr>
                <w:rFonts w:cstheme="minorHAnsi"/>
              </w:rPr>
            </w:pPr>
            <w:r w:rsidRPr="00A847B7">
              <w:rPr>
                <w:rFonts w:cstheme="minorHAnsi"/>
              </w:rPr>
              <w:t>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E9C9474" w14:textId="7D9EFD15" w:rsidR="000A1933" w:rsidRPr="00A847B7" w:rsidRDefault="000A1933" w:rsidP="000A1933">
            <w:pPr>
              <w:spacing w:beforeAutospacing="1" w:after="100" w:afterAutospacing="1"/>
              <w:rPr>
                <w:rFonts w:cstheme="minorHAnsi"/>
              </w:rPr>
            </w:pPr>
            <w:r w:rsidRPr="00A847B7">
              <w:rPr>
                <w:rFonts w:cstheme="minorHAnsi"/>
              </w:rPr>
              <w:t>4 531</w:t>
            </w:r>
          </w:p>
        </w:tc>
      </w:tr>
      <w:tr w:rsidR="000A1933" w:rsidRPr="00A847B7" w14:paraId="4257D4D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53CCA56" w14:textId="62444A19" w:rsidR="000A1933" w:rsidRPr="00A847B7" w:rsidRDefault="000A1933" w:rsidP="000A1933">
            <w:pPr>
              <w:spacing w:beforeAutospacing="1" w:after="100" w:afterAutospacing="1"/>
              <w:rPr>
                <w:rFonts w:cstheme="minorHAnsi"/>
              </w:rPr>
            </w:pPr>
            <w:r w:rsidRPr="00A847B7">
              <w:rPr>
                <w:rFonts w:cstheme="minorHAnsi"/>
              </w:rPr>
              <w:t>222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82B11BE" w14:textId="576017BF" w:rsidR="000A1933" w:rsidRPr="00A847B7" w:rsidRDefault="000A1933" w:rsidP="000A1933">
            <w:pPr>
              <w:spacing w:beforeAutospacing="1" w:after="100" w:afterAutospacing="1"/>
              <w:rPr>
                <w:rFonts w:cstheme="minorHAnsi"/>
              </w:rPr>
            </w:pPr>
            <w:r w:rsidRPr="00A847B7">
              <w:rPr>
                <w:rFonts w:cstheme="minorHAnsi"/>
              </w:rPr>
              <w:t>4 573</w:t>
            </w:r>
          </w:p>
        </w:tc>
      </w:tr>
      <w:tr w:rsidR="000A1933" w:rsidRPr="00A847B7" w14:paraId="0EC585C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E8C7AEB" w14:textId="70DB8748" w:rsidR="000A1933" w:rsidRPr="00A847B7" w:rsidRDefault="000A1933" w:rsidP="000A1933">
            <w:pPr>
              <w:spacing w:beforeAutospacing="1" w:after="100" w:afterAutospacing="1"/>
              <w:rPr>
                <w:rFonts w:cstheme="minorHAnsi"/>
              </w:rPr>
            </w:pPr>
            <w:r w:rsidRPr="00A847B7">
              <w:rPr>
                <w:rFonts w:cstheme="minorHAnsi"/>
              </w:rPr>
              <w:t>223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E54622A" w14:textId="1C7BE3D0" w:rsidR="000A1933" w:rsidRPr="00A847B7" w:rsidRDefault="000A1933" w:rsidP="000A1933">
            <w:pPr>
              <w:spacing w:beforeAutospacing="1" w:after="100" w:afterAutospacing="1"/>
              <w:rPr>
                <w:rFonts w:cstheme="minorHAnsi"/>
              </w:rPr>
            </w:pPr>
            <w:r w:rsidRPr="00A847B7">
              <w:rPr>
                <w:rFonts w:cstheme="minorHAnsi"/>
              </w:rPr>
              <w:t>4 638</w:t>
            </w:r>
          </w:p>
        </w:tc>
      </w:tr>
      <w:tr w:rsidR="000A1933" w:rsidRPr="00A847B7" w14:paraId="1DE466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AAAF8E4" w14:textId="30E1CC12" w:rsidR="000A1933" w:rsidRPr="00A847B7" w:rsidRDefault="000A1933" w:rsidP="000A1933">
            <w:pPr>
              <w:spacing w:beforeAutospacing="1" w:after="100" w:afterAutospacing="1"/>
              <w:rPr>
                <w:rFonts w:cstheme="minorHAnsi"/>
              </w:rPr>
            </w:pPr>
            <w:r w:rsidRPr="00A847B7">
              <w:rPr>
                <w:rFonts w:cstheme="minorHAnsi"/>
              </w:rPr>
              <w:t>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C1B207E" w14:textId="57DF6BD7" w:rsidR="000A1933" w:rsidRPr="00A847B7" w:rsidRDefault="000A1933" w:rsidP="000A1933">
            <w:pPr>
              <w:spacing w:beforeAutospacing="1" w:after="100" w:afterAutospacing="1"/>
              <w:rPr>
                <w:rFonts w:cstheme="minorHAnsi"/>
              </w:rPr>
            </w:pPr>
            <w:r w:rsidRPr="00A847B7">
              <w:rPr>
                <w:rFonts w:cstheme="minorHAnsi"/>
              </w:rPr>
              <w:t>4 682</w:t>
            </w:r>
          </w:p>
        </w:tc>
      </w:tr>
      <w:tr w:rsidR="000A1933" w:rsidRPr="00A847B7" w14:paraId="1FBD0CD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E3F5D48" w14:textId="615E8C34" w:rsidR="000A1933" w:rsidRPr="00A847B7" w:rsidRDefault="000A1933" w:rsidP="000A1933">
            <w:pPr>
              <w:spacing w:beforeAutospacing="1" w:after="100" w:afterAutospacing="1"/>
              <w:rPr>
                <w:rFonts w:cstheme="minorHAnsi"/>
              </w:rPr>
            </w:pPr>
            <w:r w:rsidRPr="00A847B7">
              <w:rPr>
                <w:rFonts w:cstheme="minorHAnsi"/>
              </w:rPr>
              <w:t>225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FEA6B1F" w14:textId="313909AC" w:rsidR="000A1933" w:rsidRPr="00A847B7" w:rsidRDefault="000A1933" w:rsidP="000A1933">
            <w:pPr>
              <w:spacing w:beforeAutospacing="1" w:after="100" w:afterAutospacing="1"/>
              <w:rPr>
                <w:rFonts w:cstheme="minorHAnsi"/>
              </w:rPr>
            </w:pPr>
            <w:r w:rsidRPr="00A847B7">
              <w:rPr>
                <w:rFonts w:cstheme="minorHAnsi"/>
              </w:rPr>
              <w:t>4 725</w:t>
            </w:r>
          </w:p>
        </w:tc>
      </w:tr>
      <w:tr w:rsidR="000A1933" w:rsidRPr="00A847B7" w14:paraId="31BB194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2A1BF83" w14:textId="0335938A" w:rsidR="000A1933" w:rsidRPr="00A847B7" w:rsidRDefault="000A1933" w:rsidP="000A1933">
            <w:pPr>
              <w:spacing w:beforeAutospacing="1" w:after="100" w:afterAutospacing="1"/>
              <w:rPr>
                <w:rFonts w:cstheme="minorHAnsi"/>
              </w:rPr>
            </w:pPr>
            <w:r w:rsidRPr="00A847B7">
              <w:rPr>
                <w:rFonts w:cstheme="minorHAnsi"/>
              </w:rPr>
              <w:t>226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23CDBA9" w14:textId="7434DAE8" w:rsidR="000A1933" w:rsidRPr="00A847B7" w:rsidRDefault="000A1933" w:rsidP="000A1933">
            <w:pPr>
              <w:spacing w:beforeAutospacing="1" w:after="100" w:afterAutospacing="1"/>
              <w:rPr>
                <w:rFonts w:cstheme="minorHAnsi"/>
              </w:rPr>
            </w:pPr>
            <w:r w:rsidRPr="00A847B7">
              <w:rPr>
                <w:rFonts w:cstheme="minorHAnsi"/>
              </w:rPr>
              <w:t>4 769</w:t>
            </w:r>
          </w:p>
        </w:tc>
      </w:tr>
      <w:tr w:rsidR="000A1933" w:rsidRPr="00A847B7" w14:paraId="3D7A997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1C60352" w14:textId="3969D725" w:rsidR="000A1933" w:rsidRPr="00A847B7" w:rsidRDefault="000A1933" w:rsidP="000A1933">
            <w:pPr>
              <w:spacing w:beforeAutospacing="1" w:after="100" w:afterAutospacing="1"/>
              <w:rPr>
                <w:rFonts w:cstheme="minorHAnsi"/>
              </w:rPr>
            </w:pPr>
            <w:r w:rsidRPr="00A847B7">
              <w:rPr>
                <w:rFonts w:cstheme="minorHAnsi"/>
              </w:rPr>
              <w:t>227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47A6004" w14:textId="2ABEE4CD" w:rsidR="000A1933" w:rsidRPr="00A847B7" w:rsidRDefault="000A1933" w:rsidP="000A1933">
            <w:pPr>
              <w:spacing w:beforeAutospacing="1" w:after="100" w:afterAutospacing="1"/>
              <w:rPr>
                <w:rFonts w:cstheme="minorHAnsi"/>
              </w:rPr>
            </w:pPr>
            <w:r w:rsidRPr="00A847B7">
              <w:rPr>
                <w:rFonts w:cstheme="minorHAnsi"/>
              </w:rPr>
              <w:t>4 812</w:t>
            </w:r>
          </w:p>
        </w:tc>
      </w:tr>
      <w:tr w:rsidR="000A1933" w:rsidRPr="00A847B7" w14:paraId="7DE2455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35E51DC" w14:textId="2C6F8142" w:rsidR="000A1933" w:rsidRPr="00A847B7" w:rsidRDefault="000A1933" w:rsidP="000A1933">
            <w:pPr>
              <w:spacing w:beforeAutospacing="1" w:after="100" w:afterAutospacing="1"/>
              <w:rPr>
                <w:rFonts w:cstheme="minorHAnsi"/>
              </w:rPr>
            </w:pPr>
            <w:r w:rsidRPr="00A847B7">
              <w:rPr>
                <w:rFonts w:cstheme="minorHAnsi"/>
              </w:rPr>
              <w:t>228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4772069" w14:textId="785C6350" w:rsidR="000A1933" w:rsidRPr="00A847B7" w:rsidRDefault="000A1933" w:rsidP="000A1933">
            <w:pPr>
              <w:spacing w:beforeAutospacing="1" w:after="100" w:afterAutospacing="1"/>
              <w:rPr>
                <w:rFonts w:cstheme="minorHAnsi"/>
              </w:rPr>
            </w:pPr>
            <w:r w:rsidRPr="00A847B7">
              <w:rPr>
                <w:rFonts w:cstheme="minorHAnsi"/>
              </w:rPr>
              <w:t>4 880</w:t>
            </w:r>
          </w:p>
        </w:tc>
      </w:tr>
      <w:tr w:rsidR="000A1933" w:rsidRPr="00A847B7" w14:paraId="3C9551F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C8ACB28" w14:textId="4CBE9126" w:rsidR="000A1933" w:rsidRPr="00A847B7" w:rsidRDefault="000A1933" w:rsidP="000A1933">
            <w:pPr>
              <w:spacing w:beforeAutospacing="1" w:after="100" w:afterAutospacing="1"/>
              <w:rPr>
                <w:rFonts w:cstheme="minorHAnsi"/>
              </w:rPr>
            </w:pPr>
            <w:r w:rsidRPr="00A847B7">
              <w:rPr>
                <w:rFonts w:cstheme="minorHAnsi"/>
              </w:rPr>
              <w:t>229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3A0B259" w14:textId="0B5AE1E9" w:rsidR="000A1933" w:rsidRPr="00A847B7" w:rsidRDefault="000A1933" w:rsidP="000A1933">
            <w:pPr>
              <w:spacing w:beforeAutospacing="1" w:after="100" w:afterAutospacing="1"/>
              <w:rPr>
                <w:rFonts w:cstheme="minorHAnsi"/>
              </w:rPr>
            </w:pPr>
            <w:r w:rsidRPr="00A847B7">
              <w:rPr>
                <w:rFonts w:cstheme="minorHAnsi"/>
              </w:rPr>
              <w:t>4 924</w:t>
            </w:r>
          </w:p>
        </w:tc>
      </w:tr>
      <w:tr w:rsidR="000A1933" w:rsidRPr="00A847B7" w14:paraId="576E7B0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7769B58" w14:textId="45D34648" w:rsidR="000A1933" w:rsidRPr="00A847B7" w:rsidRDefault="000A1933" w:rsidP="000A1933">
            <w:pPr>
              <w:spacing w:beforeAutospacing="1" w:after="100" w:afterAutospacing="1"/>
              <w:rPr>
                <w:rFonts w:cstheme="minorHAnsi"/>
              </w:rPr>
            </w:pPr>
            <w:r w:rsidRPr="00A847B7">
              <w:rPr>
                <w:rFonts w:cstheme="minorHAnsi"/>
              </w:rPr>
              <w:t>230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C32494D" w14:textId="38996636" w:rsidR="000A1933" w:rsidRPr="00A847B7" w:rsidRDefault="000A1933" w:rsidP="000A1933">
            <w:pPr>
              <w:spacing w:beforeAutospacing="1" w:after="100" w:afterAutospacing="1"/>
              <w:rPr>
                <w:rFonts w:cstheme="minorHAnsi"/>
              </w:rPr>
            </w:pPr>
            <w:r w:rsidRPr="00A847B7">
              <w:rPr>
                <w:rFonts w:cstheme="minorHAnsi"/>
              </w:rPr>
              <w:t>4 968</w:t>
            </w:r>
          </w:p>
        </w:tc>
      </w:tr>
      <w:tr w:rsidR="000A1933" w:rsidRPr="00A847B7" w14:paraId="76A9847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472D5AC" w14:textId="553C0C13" w:rsidR="000A1933" w:rsidRPr="00A847B7" w:rsidRDefault="000A1933" w:rsidP="000A1933">
            <w:pPr>
              <w:spacing w:beforeAutospacing="1" w:after="100" w:afterAutospacing="1"/>
              <w:rPr>
                <w:rFonts w:cstheme="minorHAnsi"/>
              </w:rPr>
            </w:pPr>
            <w:r w:rsidRPr="00A847B7">
              <w:rPr>
                <w:rFonts w:cstheme="minorHAnsi"/>
              </w:rPr>
              <w:t>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47BF351" w14:textId="6FF2F2CA" w:rsidR="000A1933" w:rsidRPr="00A847B7" w:rsidRDefault="000A1933" w:rsidP="000A1933">
            <w:pPr>
              <w:spacing w:beforeAutospacing="1" w:after="100" w:afterAutospacing="1"/>
              <w:rPr>
                <w:rFonts w:cstheme="minorHAnsi"/>
              </w:rPr>
            </w:pPr>
            <w:r w:rsidRPr="00A847B7">
              <w:rPr>
                <w:rFonts w:cstheme="minorHAnsi"/>
              </w:rPr>
              <w:t>5 036</w:t>
            </w:r>
          </w:p>
        </w:tc>
      </w:tr>
      <w:tr w:rsidR="000A1933" w:rsidRPr="00A847B7" w14:paraId="373FA65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04C844D" w14:textId="7BA81F86" w:rsidR="000A1933" w:rsidRPr="00A847B7" w:rsidRDefault="000A1933" w:rsidP="000A1933">
            <w:pPr>
              <w:spacing w:beforeAutospacing="1" w:after="100" w:afterAutospacing="1"/>
              <w:rPr>
                <w:rFonts w:cstheme="minorHAnsi"/>
              </w:rPr>
            </w:pPr>
            <w:r w:rsidRPr="00A847B7">
              <w:rPr>
                <w:rFonts w:cstheme="minorHAnsi"/>
              </w:rPr>
              <w:t>232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27C7688" w14:textId="56593308" w:rsidR="000A1933" w:rsidRPr="00A847B7" w:rsidRDefault="000A1933" w:rsidP="000A1933">
            <w:pPr>
              <w:spacing w:beforeAutospacing="1" w:after="100" w:afterAutospacing="1"/>
              <w:rPr>
                <w:rFonts w:cstheme="minorHAnsi"/>
              </w:rPr>
            </w:pPr>
            <w:r w:rsidRPr="00A847B7">
              <w:rPr>
                <w:rFonts w:cstheme="minorHAnsi"/>
              </w:rPr>
              <w:t>5 081</w:t>
            </w:r>
          </w:p>
        </w:tc>
      </w:tr>
      <w:tr w:rsidR="000A1933" w:rsidRPr="00A847B7" w14:paraId="5F9C5AE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FDDE5CD" w14:textId="7BCE43B9" w:rsidR="000A1933" w:rsidRPr="00A847B7" w:rsidRDefault="000A1933" w:rsidP="000A1933">
            <w:pPr>
              <w:spacing w:beforeAutospacing="1" w:after="100" w:afterAutospacing="1"/>
              <w:rPr>
                <w:rFonts w:cstheme="minorHAnsi"/>
              </w:rPr>
            </w:pPr>
            <w:r w:rsidRPr="00A847B7">
              <w:rPr>
                <w:rFonts w:cstheme="minorHAnsi"/>
              </w:rPr>
              <w:t>233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EC59CCD" w14:textId="3707994A" w:rsidR="000A1933" w:rsidRPr="00A847B7" w:rsidRDefault="000A1933" w:rsidP="000A1933">
            <w:pPr>
              <w:spacing w:beforeAutospacing="1" w:after="100" w:afterAutospacing="1"/>
              <w:rPr>
                <w:rFonts w:cstheme="minorHAnsi"/>
              </w:rPr>
            </w:pPr>
            <w:r w:rsidRPr="00A847B7">
              <w:rPr>
                <w:rFonts w:cstheme="minorHAnsi"/>
              </w:rPr>
              <w:t>5 150</w:t>
            </w:r>
          </w:p>
        </w:tc>
      </w:tr>
      <w:tr w:rsidR="000A1933" w:rsidRPr="00A847B7" w14:paraId="74BA4BA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5783F2" w14:textId="33090DB7" w:rsidR="000A1933" w:rsidRPr="00A847B7" w:rsidRDefault="000A1933" w:rsidP="000A1933">
            <w:pPr>
              <w:spacing w:beforeAutospacing="1" w:after="100" w:afterAutospacing="1"/>
              <w:rPr>
                <w:rFonts w:cstheme="minorHAnsi"/>
              </w:rPr>
            </w:pPr>
            <w:r w:rsidRPr="00A847B7">
              <w:rPr>
                <w:rFonts w:cstheme="minorHAnsi"/>
              </w:rPr>
              <w:t>234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46D8759" w14:textId="39908E7D" w:rsidR="000A1933" w:rsidRPr="00A847B7" w:rsidRDefault="000A1933" w:rsidP="000A1933">
            <w:pPr>
              <w:spacing w:beforeAutospacing="1" w:after="100" w:afterAutospacing="1"/>
              <w:rPr>
                <w:rFonts w:cstheme="minorHAnsi"/>
              </w:rPr>
            </w:pPr>
            <w:r w:rsidRPr="00A847B7">
              <w:rPr>
                <w:rFonts w:cstheme="minorHAnsi"/>
              </w:rPr>
              <w:t>5 218</w:t>
            </w:r>
          </w:p>
        </w:tc>
      </w:tr>
      <w:tr w:rsidR="000A1933" w:rsidRPr="00A847B7" w14:paraId="0319754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9F5B07F" w14:textId="7D5FE28B" w:rsidR="000A1933" w:rsidRPr="00A847B7" w:rsidRDefault="000A1933" w:rsidP="000A1933">
            <w:pPr>
              <w:spacing w:beforeAutospacing="1" w:after="100" w:afterAutospacing="1"/>
              <w:rPr>
                <w:rFonts w:cstheme="minorHAnsi"/>
              </w:rPr>
            </w:pPr>
            <w:r w:rsidRPr="00A847B7">
              <w:rPr>
                <w:rFonts w:cstheme="minorHAnsi"/>
              </w:rPr>
              <w:t>235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180B5CD" w14:textId="79B72CBF" w:rsidR="000A1933" w:rsidRPr="00A847B7" w:rsidRDefault="000A1933" w:rsidP="000A1933">
            <w:pPr>
              <w:spacing w:beforeAutospacing="1" w:after="100" w:afterAutospacing="1"/>
              <w:rPr>
                <w:rFonts w:cstheme="minorHAnsi"/>
              </w:rPr>
            </w:pPr>
            <w:r w:rsidRPr="00A847B7">
              <w:rPr>
                <w:rFonts w:cstheme="minorHAnsi"/>
              </w:rPr>
              <w:t>5 288</w:t>
            </w:r>
          </w:p>
        </w:tc>
      </w:tr>
      <w:tr w:rsidR="000A1933" w:rsidRPr="00A847B7" w14:paraId="57DCB9F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2B4D93F" w14:textId="6282F01F" w:rsidR="000A1933" w:rsidRPr="00A847B7" w:rsidRDefault="000A1933" w:rsidP="000A1933">
            <w:pPr>
              <w:spacing w:beforeAutospacing="1" w:after="100" w:afterAutospacing="1"/>
              <w:rPr>
                <w:rFonts w:cstheme="minorHAnsi"/>
              </w:rPr>
            </w:pPr>
            <w:r w:rsidRPr="00A847B7">
              <w:rPr>
                <w:rFonts w:cstheme="minorHAnsi"/>
              </w:rPr>
              <w:t>236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EFEFF0F" w14:textId="033C8557" w:rsidR="000A1933" w:rsidRPr="00A847B7" w:rsidRDefault="000A1933" w:rsidP="000A1933">
            <w:pPr>
              <w:spacing w:beforeAutospacing="1" w:after="100" w:afterAutospacing="1"/>
              <w:rPr>
                <w:rFonts w:cstheme="minorHAnsi"/>
              </w:rPr>
            </w:pPr>
            <w:r w:rsidRPr="00A847B7">
              <w:rPr>
                <w:rFonts w:cstheme="minorHAnsi"/>
              </w:rPr>
              <w:t>5 334</w:t>
            </w:r>
          </w:p>
        </w:tc>
      </w:tr>
      <w:tr w:rsidR="000A1933" w:rsidRPr="00A847B7" w14:paraId="544D852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9D67D89" w14:textId="5442B864" w:rsidR="000A1933" w:rsidRPr="00A847B7" w:rsidRDefault="000A1933" w:rsidP="000A1933">
            <w:pPr>
              <w:spacing w:beforeAutospacing="1" w:after="100" w:afterAutospacing="1"/>
              <w:rPr>
                <w:rFonts w:cstheme="minorHAnsi"/>
              </w:rPr>
            </w:pPr>
            <w:r w:rsidRPr="00A847B7">
              <w:rPr>
                <w:rFonts w:cstheme="minorHAnsi"/>
              </w:rPr>
              <w:t>237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49ADDF1" w14:textId="43D40816" w:rsidR="000A1933" w:rsidRPr="00A847B7" w:rsidRDefault="000A1933" w:rsidP="000A1933">
            <w:pPr>
              <w:spacing w:beforeAutospacing="1" w:after="100" w:afterAutospacing="1"/>
              <w:rPr>
                <w:rFonts w:cstheme="minorHAnsi"/>
              </w:rPr>
            </w:pPr>
            <w:r w:rsidRPr="00A847B7">
              <w:rPr>
                <w:rFonts w:cstheme="minorHAnsi"/>
              </w:rPr>
              <w:t>5 404</w:t>
            </w:r>
          </w:p>
        </w:tc>
      </w:tr>
      <w:tr w:rsidR="000A1933" w:rsidRPr="00A847B7" w14:paraId="4185395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CF9E4F6" w14:textId="1EA8BA15" w:rsidR="000A1933" w:rsidRPr="00A847B7" w:rsidRDefault="000A1933" w:rsidP="000A1933">
            <w:pPr>
              <w:spacing w:beforeAutospacing="1" w:after="100" w:afterAutospacing="1"/>
              <w:rPr>
                <w:rFonts w:cstheme="minorHAnsi"/>
              </w:rPr>
            </w:pPr>
            <w:r w:rsidRPr="00A847B7">
              <w:rPr>
                <w:rFonts w:cstheme="minorHAnsi"/>
              </w:rPr>
              <w:t>238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9D18942" w14:textId="384717A6" w:rsidR="000A1933" w:rsidRPr="00A847B7" w:rsidRDefault="000A1933" w:rsidP="000A1933">
            <w:pPr>
              <w:spacing w:beforeAutospacing="1" w:after="100" w:afterAutospacing="1"/>
              <w:rPr>
                <w:rFonts w:cstheme="minorHAnsi"/>
              </w:rPr>
            </w:pPr>
            <w:r w:rsidRPr="00A847B7">
              <w:rPr>
                <w:rFonts w:cstheme="minorHAnsi"/>
              </w:rPr>
              <w:t>5 474</w:t>
            </w:r>
          </w:p>
        </w:tc>
      </w:tr>
      <w:tr w:rsidR="000A1933" w:rsidRPr="00A847B7" w14:paraId="40D22C6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EF5365D" w14:textId="49F784BB" w:rsidR="000A1933" w:rsidRPr="00A847B7" w:rsidRDefault="000A1933" w:rsidP="000A1933">
            <w:pPr>
              <w:spacing w:beforeAutospacing="1" w:after="100" w:afterAutospacing="1"/>
              <w:rPr>
                <w:rFonts w:cstheme="minorHAnsi"/>
              </w:rPr>
            </w:pPr>
            <w:r w:rsidRPr="00A847B7">
              <w:rPr>
                <w:rFonts w:cstheme="minorHAnsi"/>
              </w:rPr>
              <w:t>239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0336860" w14:textId="1A631C1D" w:rsidR="000A1933" w:rsidRPr="00A847B7" w:rsidRDefault="000A1933" w:rsidP="000A1933">
            <w:pPr>
              <w:spacing w:beforeAutospacing="1" w:after="100" w:afterAutospacing="1"/>
              <w:rPr>
                <w:rFonts w:cstheme="minorHAnsi"/>
              </w:rPr>
            </w:pPr>
            <w:r w:rsidRPr="00A847B7">
              <w:rPr>
                <w:rFonts w:cstheme="minorHAnsi"/>
              </w:rPr>
              <w:t>5 521</w:t>
            </w:r>
          </w:p>
        </w:tc>
      </w:tr>
      <w:tr w:rsidR="000A1933" w:rsidRPr="00A847B7" w14:paraId="29F9A86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9FE63C0" w14:textId="37ABD040" w:rsidR="000A1933" w:rsidRPr="00A847B7" w:rsidRDefault="000A1933" w:rsidP="000A1933">
            <w:pPr>
              <w:spacing w:beforeAutospacing="1" w:after="100" w:afterAutospacing="1"/>
              <w:rPr>
                <w:rFonts w:cstheme="minorHAnsi"/>
              </w:rPr>
            </w:pPr>
            <w:r w:rsidRPr="00A847B7">
              <w:rPr>
                <w:rFonts w:cstheme="minorHAnsi"/>
              </w:rPr>
              <w:t>240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F45B204" w14:textId="673A5215" w:rsidR="000A1933" w:rsidRPr="00A847B7" w:rsidRDefault="000A1933" w:rsidP="000A1933">
            <w:pPr>
              <w:spacing w:beforeAutospacing="1" w:after="100" w:afterAutospacing="1"/>
              <w:rPr>
                <w:rFonts w:cstheme="minorHAnsi"/>
              </w:rPr>
            </w:pPr>
            <w:r w:rsidRPr="00A847B7">
              <w:rPr>
                <w:rFonts w:cstheme="minorHAnsi"/>
              </w:rPr>
              <w:t>5 592</w:t>
            </w:r>
          </w:p>
        </w:tc>
      </w:tr>
      <w:tr w:rsidR="000A1933" w:rsidRPr="00A847B7" w14:paraId="3F6375BA"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9BECED6" w14:textId="55610AAE" w:rsidR="000A1933" w:rsidRPr="00A847B7" w:rsidRDefault="000A1933" w:rsidP="000A1933">
            <w:pPr>
              <w:spacing w:beforeAutospacing="1" w:after="100" w:afterAutospacing="1"/>
              <w:rPr>
                <w:rFonts w:cstheme="minorHAnsi"/>
              </w:rPr>
            </w:pPr>
            <w:r w:rsidRPr="00A847B7">
              <w:rPr>
                <w:rFonts w:cstheme="minorHAnsi"/>
              </w:rPr>
              <w:t>241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811C9E6" w14:textId="436BEFC2" w:rsidR="000A1933" w:rsidRPr="00A847B7" w:rsidRDefault="000A1933" w:rsidP="000A1933">
            <w:pPr>
              <w:spacing w:beforeAutospacing="1" w:after="100" w:afterAutospacing="1"/>
              <w:rPr>
                <w:rFonts w:cstheme="minorHAnsi"/>
              </w:rPr>
            </w:pPr>
            <w:r w:rsidRPr="00A847B7">
              <w:rPr>
                <w:rFonts w:cstheme="minorHAnsi"/>
              </w:rPr>
              <w:t>5 664</w:t>
            </w:r>
          </w:p>
        </w:tc>
      </w:tr>
      <w:tr w:rsidR="000A1933" w:rsidRPr="00A847B7" w14:paraId="5F4050F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5A83204" w14:textId="06E3907A" w:rsidR="000A1933" w:rsidRPr="00A847B7" w:rsidRDefault="000A1933" w:rsidP="000A1933">
            <w:pPr>
              <w:spacing w:beforeAutospacing="1" w:after="100" w:afterAutospacing="1"/>
              <w:rPr>
                <w:rFonts w:cstheme="minorHAnsi"/>
              </w:rPr>
            </w:pPr>
            <w:r w:rsidRPr="00A847B7">
              <w:rPr>
                <w:rFonts w:cstheme="minorHAnsi"/>
              </w:rPr>
              <w:t>242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093AE4E" w14:textId="1ED9B02F" w:rsidR="000A1933" w:rsidRPr="00A847B7" w:rsidRDefault="000A1933" w:rsidP="000A1933">
            <w:pPr>
              <w:spacing w:beforeAutospacing="1" w:after="100" w:afterAutospacing="1"/>
              <w:rPr>
                <w:rFonts w:cstheme="minorHAnsi"/>
              </w:rPr>
            </w:pPr>
            <w:r w:rsidRPr="00A847B7">
              <w:rPr>
                <w:rFonts w:cstheme="minorHAnsi"/>
              </w:rPr>
              <w:t>5 735</w:t>
            </w:r>
          </w:p>
        </w:tc>
      </w:tr>
      <w:tr w:rsidR="000A1933" w:rsidRPr="00A847B7" w14:paraId="4203A6A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16E0F8F" w14:textId="632A54EF" w:rsidR="000A1933" w:rsidRPr="00A847B7" w:rsidRDefault="000A1933" w:rsidP="000A1933">
            <w:pPr>
              <w:spacing w:beforeAutospacing="1" w:after="100" w:afterAutospacing="1"/>
              <w:rPr>
                <w:rFonts w:cstheme="minorHAnsi"/>
              </w:rPr>
            </w:pPr>
            <w:r w:rsidRPr="00A847B7">
              <w:rPr>
                <w:rFonts w:cstheme="minorHAnsi"/>
              </w:rPr>
              <w:t>243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657AAE8" w14:textId="2048B239" w:rsidR="000A1933" w:rsidRPr="00A847B7" w:rsidRDefault="000A1933" w:rsidP="000A1933">
            <w:pPr>
              <w:spacing w:beforeAutospacing="1" w:after="100" w:afterAutospacing="1"/>
              <w:rPr>
                <w:rFonts w:cstheme="minorHAnsi"/>
              </w:rPr>
            </w:pPr>
            <w:r w:rsidRPr="00A847B7">
              <w:rPr>
                <w:rFonts w:cstheme="minorHAnsi"/>
              </w:rPr>
              <w:t>5 783</w:t>
            </w:r>
          </w:p>
        </w:tc>
      </w:tr>
      <w:tr w:rsidR="000A1933" w:rsidRPr="00A847B7" w14:paraId="57EB456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11D4690" w14:textId="6A095300" w:rsidR="000A1933" w:rsidRPr="00A847B7" w:rsidRDefault="000A1933" w:rsidP="000A1933">
            <w:pPr>
              <w:spacing w:beforeAutospacing="1" w:after="100" w:afterAutospacing="1"/>
              <w:rPr>
                <w:rFonts w:cstheme="minorHAnsi"/>
              </w:rPr>
            </w:pPr>
            <w:r w:rsidRPr="00A847B7">
              <w:rPr>
                <w:rFonts w:cstheme="minorHAnsi"/>
              </w:rPr>
              <w:t>244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B28B962" w14:textId="1FEA028F" w:rsidR="000A1933" w:rsidRPr="00A847B7" w:rsidRDefault="000A1933" w:rsidP="000A1933">
            <w:pPr>
              <w:spacing w:beforeAutospacing="1" w:after="100" w:afterAutospacing="1"/>
              <w:rPr>
                <w:rFonts w:cstheme="minorHAnsi"/>
              </w:rPr>
            </w:pPr>
            <w:r w:rsidRPr="00A847B7">
              <w:rPr>
                <w:rFonts w:cstheme="minorHAnsi"/>
              </w:rPr>
              <w:t>5 856</w:t>
            </w:r>
          </w:p>
        </w:tc>
      </w:tr>
      <w:tr w:rsidR="000A1933" w:rsidRPr="00A847B7" w14:paraId="519B7EF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7D16204" w14:textId="02C222B6" w:rsidR="000A1933" w:rsidRPr="00A847B7" w:rsidRDefault="000A1933" w:rsidP="000A1933">
            <w:pPr>
              <w:spacing w:beforeAutospacing="1" w:after="100" w:afterAutospacing="1"/>
              <w:rPr>
                <w:rFonts w:cstheme="minorHAnsi"/>
              </w:rPr>
            </w:pPr>
            <w:r w:rsidRPr="00A847B7">
              <w:rPr>
                <w:rFonts w:cstheme="minorHAnsi"/>
              </w:rPr>
              <w:t>245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6AA341B" w14:textId="6F70F739" w:rsidR="000A1933" w:rsidRPr="00A847B7" w:rsidRDefault="000A1933" w:rsidP="000A1933">
            <w:pPr>
              <w:spacing w:beforeAutospacing="1" w:after="100" w:afterAutospacing="1"/>
              <w:rPr>
                <w:rFonts w:cstheme="minorHAnsi"/>
              </w:rPr>
            </w:pPr>
            <w:r w:rsidRPr="00A847B7">
              <w:rPr>
                <w:rFonts w:cstheme="minorHAnsi"/>
              </w:rPr>
              <w:t>5 929</w:t>
            </w:r>
          </w:p>
        </w:tc>
      </w:tr>
      <w:tr w:rsidR="000A1933" w:rsidRPr="00A847B7" w14:paraId="2D95579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563C8FD" w14:textId="6CBA4F52" w:rsidR="000A1933" w:rsidRPr="00A847B7" w:rsidRDefault="000A1933" w:rsidP="000A1933">
            <w:pPr>
              <w:spacing w:beforeAutospacing="1" w:after="100" w:afterAutospacing="1"/>
              <w:rPr>
                <w:rFonts w:cstheme="minorHAnsi"/>
              </w:rPr>
            </w:pPr>
            <w:r w:rsidRPr="00A847B7">
              <w:rPr>
                <w:rFonts w:cstheme="minorHAnsi"/>
              </w:rPr>
              <w:t>246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0226F45" w14:textId="5BC9264A" w:rsidR="000A1933" w:rsidRPr="00A847B7" w:rsidRDefault="000A1933" w:rsidP="000A1933">
            <w:pPr>
              <w:spacing w:beforeAutospacing="1" w:after="100" w:afterAutospacing="1"/>
              <w:rPr>
                <w:rFonts w:cstheme="minorHAnsi"/>
              </w:rPr>
            </w:pPr>
            <w:r w:rsidRPr="00A847B7">
              <w:rPr>
                <w:rFonts w:cstheme="minorHAnsi"/>
              </w:rPr>
              <w:t>6 002</w:t>
            </w:r>
          </w:p>
        </w:tc>
      </w:tr>
      <w:tr w:rsidR="000A1933" w:rsidRPr="00A847B7" w14:paraId="3437FCD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54CEFD3" w14:textId="4281E744" w:rsidR="000A1933" w:rsidRPr="00A847B7" w:rsidRDefault="000A1933" w:rsidP="000A1933">
            <w:pPr>
              <w:spacing w:beforeAutospacing="1" w:after="100" w:afterAutospacing="1"/>
              <w:rPr>
                <w:rFonts w:cstheme="minorHAnsi"/>
              </w:rPr>
            </w:pPr>
            <w:r w:rsidRPr="00A847B7">
              <w:rPr>
                <w:rFonts w:cstheme="minorHAnsi"/>
              </w:rPr>
              <w:t>247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995A8E" w14:textId="4ECEC3F7" w:rsidR="000A1933" w:rsidRPr="00A847B7" w:rsidRDefault="000A1933" w:rsidP="000A1933">
            <w:pPr>
              <w:spacing w:beforeAutospacing="1" w:after="100" w:afterAutospacing="1"/>
              <w:rPr>
                <w:rFonts w:cstheme="minorHAnsi"/>
              </w:rPr>
            </w:pPr>
            <w:r w:rsidRPr="00A847B7">
              <w:rPr>
                <w:rFonts w:cstheme="minorHAnsi"/>
              </w:rPr>
              <w:t>6 052</w:t>
            </w:r>
          </w:p>
        </w:tc>
      </w:tr>
      <w:tr w:rsidR="000A1933" w:rsidRPr="00A847B7" w14:paraId="56E2A6AC"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2EB1DD1" w14:textId="0C91EA75" w:rsidR="000A1933" w:rsidRPr="00A847B7" w:rsidRDefault="000A1933" w:rsidP="000A1933">
            <w:pPr>
              <w:spacing w:beforeAutospacing="1" w:after="100" w:afterAutospacing="1"/>
              <w:rPr>
                <w:rFonts w:cstheme="minorHAnsi"/>
              </w:rPr>
            </w:pPr>
            <w:r w:rsidRPr="00A847B7">
              <w:rPr>
                <w:rFonts w:cstheme="minorHAnsi"/>
              </w:rPr>
              <w:t>248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0E3BBBB" w14:textId="6D40C7D3" w:rsidR="000A1933" w:rsidRPr="00A847B7" w:rsidRDefault="000A1933" w:rsidP="000A1933">
            <w:pPr>
              <w:spacing w:beforeAutospacing="1" w:after="100" w:afterAutospacing="1"/>
              <w:rPr>
                <w:rFonts w:cstheme="minorHAnsi"/>
              </w:rPr>
            </w:pPr>
            <w:r w:rsidRPr="00A847B7">
              <w:rPr>
                <w:rFonts w:cstheme="minorHAnsi"/>
              </w:rPr>
              <w:t>6 126</w:t>
            </w:r>
          </w:p>
        </w:tc>
      </w:tr>
      <w:tr w:rsidR="000A1933" w:rsidRPr="00A847B7" w14:paraId="0F39E553"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020E63B" w14:textId="54DC3A4F" w:rsidR="000A1933" w:rsidRPr="00A847B7" w:rsidRDefault="000A1933" w:rsidP="000A1933">
            <w:pPr>
              <w:spacing w:beforeAutospacing="1" w:after="100" w:afterAutospacing="1"/>
              <w:rPr>
                <w:rFonts w:cstheme="minorHAnsi"/>
              </w:rPr>
            </w:pPr>
            <w:r w:rsidRPr="00A847B7">
              <w:rPr>
                <w:rFonts w:cstheme="minorHAnsi"/>
              </w:rPr>
              <w:t>249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92D45CB" w14:textId="693ED579" w:rsidR="000A1933" w:rsidRPr="00A847B7" w:rsidRDefault="000A1933" w:rsidP="000A1933">
            <w:pPr>
              <w:spacing w:beforeAutospacing="1" w:after="100" w:afterAutospacing="1"/>
              <w:rPr>
                <w:rFonts w:cstheme="minorHAnsi"/>
              </w:rPr>
            </w:pPr>
            <w:r w:rsidRPr="00A847B7">
              <w:rPr>
                <w:rFonts w:cstheme="minorHAnsi"/>
              </w:rPr>
              <w:t>6 200</w:t>
            </w:r>
          </w:p>
        </w:tc>
      </w:tr>
      <w:tr w:rsidR="000A1933" w:rsidRPr="00A847B7" w14:paraId="60126385"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B1F699C" w14:textId="1FB5BE32" w:rsidR="000A1933" w:rsidRPr="00A847B7" w:rsidRDefault="000A1933" w:rsidP="000A1933">
            <w:pPr>
              <w:spacing w:beforeAutospacing="1" w:after="100" w:afterAutospacing="1"/>
              <w:rPr>
                <w:rFonts w:cstheme="minorHAnsi"/>
              </w:rPr>
            </w:pPr>
            <w:r w:rsidRPr="00A847B7">
              <w:rPr>
                <w:rFonts w:cstheme="minorHAnsi"/>
              </w:rPr>
              <w:t>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F2351F3" w14:textId="2A906B7C" w:rsidR="000A1933" w:rsidRPr="00A847B7" w:rsidRDefault="000A1933" w:rsidP="000A1933">
            <w:pPr>
              <w:spacing w:beforeAutospacing="1" w:after="100" w:afterAutospacing="1"/>
              <w:rPr>
                <w:rFonts w:cstheme="minorHAnsi"/>
              </w:rPr>
            </w:pPr>
            <w:r w:rsidRPr="00A847B7">
              <w:rPr>
                <w:rFonts w:cstheme="minorHAnsi"/>
              </w:rPr>
              <w:t>6 250</w:t>
            </w:r>
          </w:p>
        </w:tc>
      </w:tr>
      <w:tr w:rsidR="000A1933" w:rsidRPr="00A847B7" w14:paraId="1144F01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C80BC75" w14:textId="1A4E414F" w:rsidR="000A1933" w:rsidRPr="00A847B7" w:rsidRDefault="000A1933" w:rsidP="000A1933">
            <w:pPr>
              <w:spacing w:beforeAutospacing="1" w:after="100" w:afterAutospacing="1"/>
              <w:rPr>
                <w:rFonts w:cstheme="minorHAnsi"/>
              </w:rPr>
            </w:pPr>
            <w:r w:rsidRPr="00A847B7">
              <w:rPr>
                <w:rFonts w:cstheme="minorHAnsi"/>
              </w:rPr>
              <w:t>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1CAB7DC" w14:textId="01783670" w:rsidR="000A1933" w:rsidRPr="00A847B7" w:rsidRDefault="000A1933" w:rsidP="000A1933">
            <w:pPr>
              <w:spacing w:beforeAutospacing="1" w:after="100" w:afterAutospacing="1"/>
              <w:rPr>
                <w:rFonts w:cstheme="minorHAnsi"/>
              </w:rPr>
            </w:pPr>
            <w:r w:rsidRPr="00A847B7">
              <w:rPr>
                <w:rFonts w:cstheme="minorHAnsi"/>
              </w:rPr>
              <w:t>6 325</w:t>
            </w:r>
          </w:p>
        </w:tc>
      </w:tr>
      <w:tr w:rsidR="000A1933" w:rsidRPr="00A847B7" w14:paraId="7948E27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CBB2D13" w14:textId="472C2F91" w:rsidR="000A1933" w:rsidRPr="00A847B7" w:rsidRDefault="000A1933" w:rsidP="000A1933">
            <w:pPr>
              <w:spacing w:beforeAutospacing="1" w:after="100" w:afterAutospacing="1"/>
              <w:rPr>
                <w:rFonts w:cstheme="minorHAnsi"/>
              </w:rPr>
            </w:pPr>
            <w:r w:rsidRPr="00A847B7">
              <w:rPr>
                <w:rFonts w:cstheme="minorHAnsi"/>
              </w:rPr>
              <w:t>252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3BCE467" w14:textId="7BCD179D" w:rsidR="000A1933" w:rsidRPr="00A847B7" w:rsidRDefault="000A1933" w:rsidP="000A1933">
            <w:pPr>
              <w:spacing w:beforeAutospacing="1" w:after="100" w:afterAutospacing="1"/>
              <w:rPr>
                <w:rFonts w:cstheme="minorHAnsi"/>
              </w:rPr>
            </w:pPr>
            <w:r w:rsidRPr="00A847B7">
              <w:rPr>
                <w:rFonts w:cstheme="minorHAnsi"/>
              </w:rPr>
              <w:t>6 401</w:t>
            </w:r>
          </w:p>
        </w:tc>
      </w:tr>
      <w:tr w:rsidR="000A1933" w:rsidRPr="00A847B7" w14:paraId="7944C67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C246BDB" w14:textId="0529AC8A" w:rsidR="000A1933" w:rsidRPr="00A847B7" w:rsidRDefault="000A1933" w:rsidP="000A1933">
            <w:pPr>
              <w:spacing w:beforeAutospacing="1" w:after="100" w:afterAutospacing="1"/>
              <w:rPr>
                <w:rFonts w:cstheme="minorHAnsi"/>
              </w:rPr>
            </w:pPr>
            <w:r w:rsidRPr="00A847B7">
              <w:rPr>
                <w:rFonts w:cstheme="minorHAnsi"/>
              </w:rPr>
              <w:t>253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C4AAA2B" w14:textId="060FD355" w:rsidR="000A1933" w:rsidRPr="00A847B7" w:rsidRDefault="000A1933" w:rsidP="000A1933">
            <w:pPr>
              <w:spacing w:beforeAutospacing="1" w:after="100" w:afterAutospacing="1"/>
              <w:rPr>
                <w:rFonts w:cstheme="minorHAnsi"/>
              </w:rPr>
            </w:pPr>
            <w:r w:rsidRPr="00A847B7">
              <w:rPr>
                <w:rFonts w:cstheme="minorHAnsi"/>
              </w:rPr>
              <w:t>6 477</w:t>
            </w:r>
          </w:p>
        </w:tc>
      </w:tr>
      <w:tr w:rsidR="000A1933" w:rsidRPr="00A847B7" w14:paraId="462EFAE6"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E7EDF9B" w14:textId="2ACCDBF6" w:rsidR="000A1933" w:rsidRPr="00A847B7" w:rsidRDefault="000A1933" w:rsidP="000A1933">
            <w:pPr>
              <w:spacing w:beforeAutospacing="1" w:after="100" w:afterAutospacing="1"/>
              <w:rPr>
                <w:rFonts w:cstheme="minorHAnsi"/>
              </w:rPr>
            </w:pPr>
            <w:r w:rsidRPr="00A847B7">
              <w:rPr>
                <w:rFonts w:cstheme="minorHAnsi"/>
              </w:rPr>
              <w:t>254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4551A72" w14:textId="282B151C" w:rsidR="000A1933" w:rsidRPr="00A847B7" w:rsidRDefault="000A1933" w:rsidP="000A1933">
            <w:pPr>
              <w:spacing w:beforeAutospacing="1" w:after="100" w:afterAutospacing="1"/>
              <w:rPr>
                <w:rFonts w:cstheme="minorHAnsi"/>
              </w:rPr>
            </w:pPr>
            <w:r w:rsidRPr="00A847B7">
              <w:rPr>
                <w:rFonts w:cstheme="minorHAnsi"/>
              </w:rPr>
              <w:t>6 528</w:t>
            </w:r>
          </w:p>
        </w:tc>
      </w:tr>
      <w:tr w:rsidR="000A1933" w:rsidRPr="00A847B7" w14:paraId="714031C0"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35C2844" w14:textId="101F3E31" w:rsidR="000A1933" w:rsidRPr="00A847B7" w:rsidRDefault="000A1933" w:rsidP="000A1933">
            <w:pPr>
              <w:spacing w:beforeAutospacing="1" w:after="100" w:afterAutospacing="1"/>
              <w:rPr>
                <w:rFonts w:cstheme="minorHAnsi"/>
              </w:rPr>
            </w:pPr>
            <w:r w:rsidRPr="00A847B7">
              <w:rPr>
                <w:rFonts w:cstheme="minorHAnsi"/>
              </w:rPr>
              <w:t>255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18182F5" w14:textId="17D5939D" w:rsidR="000A1933" w:rsidRPr="00A847B7" w:rsidRDefault="000A1933" w:rsidP="000A1933">
            <w:pPr>
              <w:spacing w:beforeAutospacing="1" w:after="100" w:afterAutospacing="1"/>
              <w:rPr>
                <w:rFonts w:cstheme="minorHAnsi"/>
              </w:rPr>
            </w:pPr>
            <w:r w:rsidRPr="00A847B7">
              <w:rPr>
                <w:rFonts w:cstheme="minorHAnsi"/>
              </w:rPr>
              <w:t>6 605</w:t>
            </w:r>
          </w:p>
        </w:tc>
      </w:tr>
      <w:tr w:rsidR="000A1933" w:rsidRPr="00A847B7" w14:paraId="3F78E1C9"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6C18637" w14:textId="19A19EC4" w:rsidR="000A1933" w:rsidRPr="00A847B7" w:rsidRDefault="000A1933" w:rsidP="000A1933">
            <w:pPr>
              <w:spacing w:beforeAutospacing="1" w:after="100" w:afterAutospacing="1"/>
              <w:rPr>
                <w:rFonts w:cstheme="minorHAnsi"/>
              </w:rPr>
            </w:pPr>
            <w:r w:rsidRPr="00A847B7">
              <w:rPr>
                <w:rFonts w:cstheme="minorHAnsi"/>
              </w:rPr>
              <w:t>256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946C260" w14:textId="778CA99A" w:rsidR="000A1933" w:rsidRPr="00A847B7" w:rsidRDefault="000A1933" w:rsidP="000A1933">
            <w:pPr>
              <w:spacing w:beforeAutospacing="1" w:after="100" w:afterAutospacing="1"/>
              <w:rPr>
                <w:rFonts w:cstheme="minorHAnsi"/>
              </w:rPr>
            </w:pPr>
            <w:r w:rsidRPr="00A847B7">
              <w:rPr>
                <w:rFonts w:cstheme="minorHAnsi"/>
              </w:rPr>
              <w:t>6 682</w:t>
            </w:r>
          </w:p>
        </w:tc>
      </w:tr>
      <w:tr w:rsidR="000A1933" w:rsidRPr="00A847B7" w14:paraId="1822C2D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B7ABF74" w14:textId="68548B2F" w:rsidR="000A1933" w:rsidRPr="00A847B7" w:rsidRDefault="000A1933" w:rsidP="000A1933">
            <w:pPr>
              <w:spacing w:beforeAutospacing="1" w:after="100" w:afterAutospacing="1"/>
              <w:rPr>
                <w:rFonts w:cstheme="minorHAnsi"/>
              </w:rPr>
            </w:pPr>
            <w:r w:rsidRPr="00A847B7">
              <w:rPr>
                <w:rFonts w:cstheme="minorHAnsi"/>
              </w:rPr>
              <w:t>257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F0F7A0A" w14:textId="6A53624B" w:rsidR="000A1933" w:rsidRPr="00A847B7" w:rsidRDefault="000A1933" w:rsidP="000A1933">
            <w:pPr>
              <w:spacing w:beforeAutospacing="1" w:after="100" w:afterAutospacing="1"/>
              <w:rPr>
                <w:rFonts w:cstheme="minorHAnsi"/>
              </w:rPr>
            </w:pPr>
            <w:r w:rsidRPr="00A847B7">
              <w:rPr>
                <w:rFonts w:cstheme="minorHAnsi"/>
              </w:rPr>
              <w:t>6 733</w:t>
            </w:r>
          </w:p>
        </w:tc>
      </w:tr>
      <w:tr w:rsidR="000A1933" w:rsidRPr="00A847B7" w14:paraId="2AF6729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899FA8B" w14:textId="0E6C7CF1" w:rsidR="000A1933" w:rsidRPr="00A847B7" w:rsidRDefault="000A1933" w:rsidP="000A1933">
            <w:pPr>
              <w:spacing w:beforeAutospacing="1" w:after="100" w:afterAutospacing="1"/>
              <w:rPr>
                <w:rFonts w:cstheme="minorHAnsi"/>
              </w:rPr>
            </w:pPr>
            <w:r w:rsidRPr="00A847B7">
              <w:rPr>
                <w:rFonts w:cstheme="minorHAnsi"/>
              </w:rPr>
              <w:t>258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62D55B4" w14:textId="1BEEC013" w:rsidR="000A1933" w:rsidRPr="00A847B7" w:rsidRDefault="000A1933" w:rsidP="000A1933">
            <w:pPr>
              <w:spacing w:beforeAutospacing="1" w:after="100" w:afterAutospacing="1"/>
              <w:rPr>
                <w:rFonts w:cstheme="minorHAnsi"/>
              </w:rPr>
            </w:pPr>
            <w:r w:rsidRPr="00A847B7">
              <w:rPr>
                <w:rFonts w:cstheme="minorHAnsi"/>
              </w:rPr>
              <w:t>6 811</w:t>
            </w:r>
          </w:p>
        </w:tc>
      </w:tr>
      <w:tr w:rsidR="000A1933" w:rsidRPr="00A847B7" w14:paraId="721958C1"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B97A9E8" w14:textId="7301EE7B" w:rsidR="000A1933" w:rsidRPr="00A847B7" w:rsidRDefault="000A1933" w:rsidP="000A1933">
            <w:pPr>
              <w:spacing w:beforeAutospacing="1" w:after="100" w:afterAutospacing="1"/>
              <w:rPr>
                <w:rFonts w:cstheme="minorHAnsi"/>
              </w:rPr>
            </w:pPr>
            <w:r w:rsidRPr="00A847B7">
              <w:rPr>
                <w:rFonts w:cstheme="minorHAnsi"/>
              </w:rPr>
              <w:lastRenderedPageBreak/>
              <w:t>259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45DFDF4" w14:textId="314B50CD" w:rsidR="000A1933" w:rsidRPr="00A847B7" w:rsidRDefault="000A1933" w:rsidP="000A1933">
            <w:pPr>
              <w:spacing w:beforeAutospacing="1" w:after="100" w:afterAutospacing="1"/>
              <w:rPr>
                <w:rFonts w:cstheme="minorHAnsi"/>
              </w:rPr>
            </w:pPr>
            <w:r w:rsidRPr="00A847B7">
              <w:rPr>
                <w:rFonts w:cstheme="minorHAnsi"/>
              </w:rPr>
              <w:t>6 889</w:t>
            </w:r>
          </w:p>
        </w:tc>
      </w:tr>
      <w:tr w:rsidR="000A1933" w:rsidRPr="00A847B7" w14:paraId="2054258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16EE537" w14:textId="2C26E915" w:rsidR="000A1933" w:rsidRPr="00A847B7" w:rsidRDefault="000A1933" w:rsidP="000A1933">
            <w:pPr>
              <w:spacing w:beforeAutospacing="1" w:after="100" w:afterAutospacing="1"/>
              <w:rPr>
                <w:rFonts w:cstheme="minorHAnsi"/>
              </w:rPr>
            </w:pPr>
            <w:r w:rsidRPr="00A847B7">
              <w:rPr>
                <w:rFonts w:cstheme="minorHAnsi"/>
              </w:rPr>
              <w:t>260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65C479F" w14:textId="31678F48" w:rsidR="000A1933" w:rsidRPr="00A847B7" w:rsidRDefault="000A1933" w:rsidP="000A1933">
            <w:pPr>
              <w:spacing w:beforeAutospacing="1" w:after="100" w:afterAutospacing="1"/>
              <w:rPr>
                <w:rFonts w:cstheme="minorHAnsi"/>
              </w:rPr>
            </w:pPr>
            <w:r w:rsidRPr="00A847B7">
              <w:rPr>
                <w:rFonts w:cstheme="minorHAnsi"/>
              </w:rPr>
              <w:t>6 968</w:t>
            </w:r>
          </w:p>
        </w:tc>
      </w:tr>
      <w:tr w:rsidR="000A1933" w:rsidRPr="00A847B7" w14:paraId="61CEC248"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72FB475" w14:textId="6BC8A2F8" w:rsidR="000A1933" w:rsidRPr="00A847B7" w:rsidRDefault="000A1933" w:rsidP="000A1933">
            <w:pPr>
              <w:spacing w:beforeAutospacing="1" w:after="100" w:afterAutospacing="1"/>
              <w:rPr>
                <w:rFonts w:cstheme="minorHAnsi"/>
              </w:rPr>
            </w:pPr>
            <w:r w:rsidRPr="00A847B7">
              <w:rPr>
                <w:rFonts w:cstheme="minorHAnsi"/>
              </w:rPr>
              <w:t>261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C2ACA3D" w14:textId="6CF08995" w:rsidR="000A1933" w:rsidRPr="00A847B7" w:rsidRDefault="000A1933" w:rsidP="000A1933">
            <w:pPr>
              <w:spacing w:beforeAutospacing="1" w:after="100" w:afterAutospacing="1"/>
              <w:rPr>
                <w:rFonts w:cstheme="minorHAnsi"/>
              </w:rPr>
            </w:pPr>
            <w:r w:rsidRPr="00A847B7">
              <w:rPr>
                <w:rFonts w:cstheme="minorHAnsi"/>
              </w:rPr>
              <w:t>7 047</w:t>
            </w:r>
          </w:p>
        </w:tc>
      </w:tr>
      <w:tr w:rsidR="000A1933" w:rsidRPr="00A847B7" w14:paraId="1C633F1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40025F0" w14:textId="0B20E3DB" w:rsidR="000A1933" w:rsidRPr="00A847B7" w:rsidRDefault="000A1933" w:rsidP="000A1933">
            <w:pPr>
              <w:spacing w:beforeAutospacing="1" w:after="100" w:afterAutospacing="1"/>
              <w:rPr>
                <w:rFonts w:cstheme="minorHAnsi"/>
              </w:rPr>
            </w:pPr>
            <w:r w:rsidRPr="00A847B7">
              <w:rPr>
                <w:rFonts w:cstheme="minorHAnsi"/>
              </w:rPr>
              <w:t>262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4BC439A" w14:textId="62DAFD75" w:rsidR="000A1933" w:rsidRPr="00A847B7" w:rsidRDefault="000A1933" w:rsidP="000A1933">
            <w:pPr>
              <w:spacing w:beforeAutospacing="1" w:after="100" w:afterAutospacing="1"/>
              <w:rPr>
                <w:rFonts w:cstheme="minorHAnsi"/>
              </w:rPr>
            </w:pPr>
            <w:r w:rsidRPr="00A847B7">
              <w:rPr>
                <w:rFonts w:cstheme="minorHAnsi"/>
              </w:rPr>
              <w:t>7 126</w:t>
            </w:r>
          </w:p>
        </w:tc>
      </w:tr>
      <w:tr w:rsidR="000A1933" w:rsidRPr="00A847B7" w14:paraId="3231EE2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67791FF" w14:textId="07D2016F" w:rsidR="000A1933" w:rsidRPr="00A847B7" w:rsidRDefault="000A1933" w:rsidP="000A1933">
            <w:pPr>
              <w:spacing w:beforeAutospacing="1" w:after="100" w:afterAutospacing="1"/>
              <w:rPr>
                <w:rFonts w:cstheme="minorHAnsi"/>
              </w:rPr>
            </w:pPr>
            <w:r w:rsidRPr="00A847B7">
              <w:rPr>
                <w:rFonts w:cstheme="minorHAnsi"/>
              </w:rPr>
              <w:t>263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428B229" w14:textId="063A53BD" w:rsidR="000A1933" w:rsidRPr="00A847B7" w:rsidRDefault="000A1933" w:rsidP="000A1933">
            <w:pPr>
              <w:spacing w:beforeAutospacing="1" w:after="100" w:afterAutospacing="1"/>
              <w:rPr>
                <w:rFonts w:cstheme="minorHAnsi"/>
              </w:rPr>
            </w:pPr>
            <w:r w:rsidRPr="00A847B7">
              <w:rPr>
                <w:rFonts w:cstheme="minorHAnsi"/>
              </w:rPr>
              <w:t>7 206</w:t>
            </w:r>
          </w:p>
        </w:tc>
      </w:tr>
      <w:tr w:rsidR="000A1933" w:rsidRPr="00A847B7" w14:paraId="0CE551D7"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08AF05E" w14:textId="1E8DADA2" w:rsidR="000A1933" w:rsidRPr="00A847B7" w:rsidRDefault="000A1933" w:rsidP="000A1933">
            <w:pPr>
              <w:spacing w:beforeAutospacing="1" w:after="100" w:afterAutospacing="1"/>
              <w:rPr>
                <w:rFonts w:cstheme="minorHAnsi"/>
              </w:rPr>
            </w:pPr>
            <w:r w:rsidRPr="00A847B7">
              <w:rPr>
                <w:rFonts w:cstheme="minorHAnsi"/>
              </w:rPr>
              <w:t>264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D340C95" w14:textId="06AB3229" w:rsidR="000A1933" w:rsidRPr="00A847B7" w:rsidRDefault="000A1933" w:rsidP="000A1933">
            <w:pPr>
              <w:spacing w:beforeAutospacing="1" w:after="100" w:afterAutospacing="1"/>
              <w:rPr>
                <w:rFonts w:cstheme="minorHAnsi"/>
              </w:rPr>
            </w:pPr>
            <w:r w:rsidRPr="00A847B7">
              <w:rPr>
                <w:rFonts w:cstheme="minorHAnsi"/>
              </w:rPr>
              <w:t>7 286</w:t>
            </w:r>
          </w:p>
        </w:tc>
      </w:tr>
      <w:tr w:rsidR="000A1933" w:rsidRPr="00A847B7" w14:paraId="245A4FF4"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4815F06" w14:textId="3C4ADD12" w:rsidR="000A1933" w:rsidRPr="00A847B7" w:rsidRDefault="000A1933" w:rsidP="000A1933">
            <w:pPr>
              <w:spacing w:beforeAutospacing="1" w:after="100" w:afterAutospacing="1"/>
              <w:rPr>
                <w:rFonts w:cstheme="minorHAnsi"/>
              </w:rPr>
            </w:pPr>
            <w:r w:rsidRPr="00A847B7">
              <w:rPr>
                <w:rFonts w:cstheme="minorHAnsi"/>
              </w:rPr>
              <w:t>265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22752AF" w14:textId="70B000B8" w:rsidR="000A1933" w:rsidRPr="00A847B7" w:rsidRDefault="000A1933" w:rsidP="000A1933">
            <w:pPr>
              <w:spacing w:beforeAutospacing="1" w:after="100" w:afterAutospacing="1"/>
              <w:rPr>
                <w:rFonts w:cstheme="minorHAnsi"/>
              </w:rPr>
            </w:pPr>
            <w:r w:rsidRPr="00A847B7">
              <w:rPr>
                <w:rFonts w:cstheme="minorHAnsi"/>
              </w:rPr>
              <w:t>7 367</w:t>
            </w:r>
          </w:p>
        </w:tc>
      </w:tr>
      <w:tr w:rsidR="000A1933" w:rsidRPr="00A847B7" w14:paraId="062AB26B"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7BA0414" w14:textId="1F0FBE61" w:rsidR="000A1933" w:rsidRPr="00A847B7" w:rsidRDefault="000A1933" w:rsidP="000A1933">
            <w:pPr>
              <w:spacing w:beforeAutospacing="1" w:after="100" w:afterAutospacing="1"/>
              <w:rPr>
                <w:rFonts w:cstheme="minorHAnsi"/>
              </w:rPr>
            </w:pPr>
            <w:r w:rsidRPr="00A847B7">
              <w:rPr>
                <w:rFonts w:cstheme="minorHAnsi"/>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63B5532" w14:textId="2B188B08" w:rsidR="000A1933" w:rsidRPr="00A847B7" w:rsidRDefault="000A1933" w:rsidP="000A1933">
            <w:pPr>
              <w:spacing w:beforeAutospacing="1" w:after="100" w:afterAutospacing="1"/>
              <w:rPr>
                <w:rFonts w:cstheme="minorHAnsi"/>
              </w:rPr>
            </w:pPr>
            <w:r w:rsidRPr="00A847B7">
              <w:rPr>
                <w:rFonts w:cstheme="minorHAnsi"/>
              </w:rPr>
              <w:t>7 448</w:t>
            </w:r>
          </w:p>
        </w:tc>
      </w:tr>
      <w:tr w:rsidR="000A1933" w:rsidRPr="00A847B7" w14:paraId="734D3F4D"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F0B6AC5" w14:textId="3A07439D" w:rsidR="000A1933" w:rsidRPr="00A847B7" w:rsidRDefault="000A1933" w:rsidP="000A1933">
            <w:pPr>
              <w:spacing w:beforeAutospacing="1" w:after="100" w:afterAutospacing="1"/>
              <w:rPr>
                <w:rFonts w:cstheme="minorHAnsi"/>
              </w:rPr>
            </w:pPr>
            <w:r w:rsidRPr="00A847B7">
              <w:rPr>
                <w:rFonts w:cstheme="minorHAnsi"/>
              </w:rPr>
              <w:t>267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40BCE5F" w14:textId="679A72DE" w:rsidR="000A1933" w:rsidRPr="00A847B7" w:rsidRDefault="000A1933" w:rsidP="000A1933">
            <w:pPr>
              <w:spacing w:beforeAutospacing="1" w:after="100" w:afterAutospacing="1"/>
              <w:rPr>
                <w:rFonts w:cstheme="minorHAnsi"/>
              </w:rPr>
            </w:pPr>
            <w:r w:rsidRPr="00A847B7">
              <w:rPr>
                <w:rFonts w:cstheme="minorHAnsi"/>
              </w:rPr>
              <w:t>7 529</w:t>
            </w:r>
          </w:p>
        </w:tc>
      </w:tr>
      <w:tr w:rsidR="000A1933" w:rsidRPr="00A847B7" w14:paraId="512197D2"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5824F20" w14:textId="43B9B69A" w:rsidR="000A1933" w:rsidRPr="00A847B7" w:rsidRDefault="000A1933" w:rsidP="000A1933">
            <w:pPr>
              <w:spacing w:beforeAutospacing="1" w:after="100" w:afterAutospacing="1"/>
              <w:rPr>
                <w:rFonts w:cstheme="minorHAnsi"/>
              </w:rPr>
            </w:pPr>
            <w:r w:rsidRPr="00A847B7">
              <w:rPr>
                <w:rFonts w:cstheme="minorHAnsi"/>
              </w:rPr>
              <w:t>268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3227D08" w14:textId="2B359AFF" w:rsidR="000A1933" w:rsidRPr="00A847B7" w:rsidRDefault="000A1933" w:rsidP="000A1933">
            <w:pPr>
              <w:spacing w:beforeAutospacing="1" w:after="100" w:afterAutospacing="1"/>
              <w:rPr>
                <w:rFonts w:cstheme="minorHAnsi"/>
              </w:rPr>
            </w:pPr>
            <w:r w:rsidRPr="00A847B7">
              <w:rPr>
                <w:rFonts w:cstheme="minorHAnsi"/>
              </w:rPr>
              <w:t>7 638</w:t>
            </w:r>
          </w:p>
        </w:tc>
      </w:tr>
      <w:tr w:rsidR="000A1933" w:rsidRPr="00A847B7" w14:paraId="3A6E8A8E" w14:textId="77777777" w:rsidTr="005E2439">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0CA3AEB" w14:textId="469F003F" w:rsidR="000A1933" w:rsidRPr="00A847B7" w:rsidRDefault="000A1933" w:rsidP="000A1933">
            <w:pPr>
              <w:spacing w:beforeAutospacing="1" w:after="100" w:afterAutospacing="1"/>
              <w:rPr>
                <w:rFonts w:cstheme="minorHAnsi"/>
              </w:rPr>
            </w:pPr>
            <w:r w:rsidRPr="00A847B7">
              <w:rPr>
                <w:rFonts w:cstheme="minorHAnsi"/>
              </w:rPr>
              <w:t>269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94304DD" w14:textId="4287F524" w:rsidR="000A1933" w:rsidRPr="00A847B7" w:rsidRDefault="000A1933" w:rsidP="000A1933">
            <w:pPr>
              <w:spacing w:beforeAutospacing="1" w:after="100" w:afterAutospacing="1"/>
              <w:rPr>
                <w:rFonts w:cstheme="minorHAnsi"/>
              </w:rPr>
            </w:pPr>
            <w:r w:rsidRPr="00A847B7">
              <w:rPr>
                <w:rFonts w:cstheme="minorHAnsi"/>
              </w:rPr>
              <w:t>7 747</w:t>
            </w:r>
          </w:p>
        </w:tc>
      </w:tr>
    </w:tbl>
    <w:p w14:paraId="7F321069" w14:textId="18F6C9FA" w:rsidR="00C87A08" w:rsidRPr="00A847B7" w:rsidRDefault="00AF0842" w:rsidP="00EE0687">
      <w:pPr>
        <w:pStyle w:val="Paragraphedeliste"/>
        <w:numPr>
          <w:ilvl w:val="0"/>
          <w:numId w:val="113"/>
        </w:numPr>
        <w:spacing w:beforeAutospacing="1" w:after="100" w:afterAutospacing="1"/>
        <w:rPr>
          <w:rFonts w:cstheme="minorHAnsi"/>
        </w:rPr>
      </w:pPr>
      <w:r w:rsidRPr="00A847B7">
        <w:rPr>
          <w:rFonts w:cstheme="minorHAnsi"/>
        </w:rPr>
        <w:t>lorsque les émissions sont supérieures à 269 g/km, le tarif est égal au produit entre les émissions et 29 € par g/km.</w:t>
      </w:r>
    </w:p>
    <w:p w14:paraId="7AAB3A02" w14:textId="25754061" w:rsidR="00C87A08" w:rsidRPr="00A847B7" w:rsidRDefault="0077594F" w:rsidP="00361A7A">
      <w:pPr>
        <w:rPr>
          <w:rFonts w:cstheme="minorHAnsi"/>
        </w:rPr>
      </w:pPr>
      <w:r w:rsidRPr="00A847B7">
        <w:rPr>
          <w:rFonts w:cstheme="minorHAnsi"/>
        </w:rPr>
        <w:t>Le tarif de cette taxe est égal,</w:t>
      </w:r>
      <w:r w:rsidRPr="00A847B7">
        <w:t xml:space="preserve"> </w:t>
      </w:r>
      <w:r w:rsidRPr="00A847B7">
        <w:rPr>
          <w:rFonts w:cstheme="minorHAnsi"/>
        </w:rPr>
        <w:t>pour les véhicules ne relevant pas du nouveau dispositif d’immatriculation, ayant fait l’objet d’une réception européenne, immatriculés pour la première fois à compter du 1</w:t>
      </w:r>
      <w:r w:rsidRPr="00A847B7">
        <w:rPr>
          <w:rFonts w:cstheme="minorHAnsi"/>
          <w:vertAlign w:val="superscript"/>
        </w:rPr>
        <w:t>er</w:t>
      </w:r>
      <w:r w:rsidRPr="00A847B7">
        <w:rPr>
          <w:rFonts w:cstheme="minorHAnsi"/>
        </w:rPr>
        <w:t xml:space="preserve"> juin 2004 et qui n’étaient pas utilisés par le redevable avant le 1</w:t>
      </w:r>
      <w:r w:rsidRPr="00A847B7">
        <w:rPr>
          <w:rFonts w:cstheme="minorHAnsi"/>
          <w:vertAlign w:val="superscript"/>
        </w:rPr>
        <w:t>er</w:t>
      </w:r>
      <w:r w:rsidRPr="00A847B7">
        <w:rPr>
          <w:rFonts w:cstheme="minorHAnsi"/>
        </w:rPr>
        <w:t xml:space="preserve"> janvier 2006, au produit entre les émissions de dioxyde de carbone, exprimées en g/km, et un tarif unitaire, exprimé en euros par g/km, déterminé en fonction de ces mêmes émissions à partir du barème suivant :</w:t>
      </w:r>
    </w:p>
    <w:tbl>
      <w:tblPr>
        <w:tblW w:w="0" w:type="auto"/>
        <w:tblInd w:w="1333" w:type="dxa"/>
        <w:shd w:val="clear" w:color="auto" w:fill="FFFFFF"/>
        <w:tblCellMar>
          <w:left w:w="0" w:type="dxa"/>
          <w:right w:w="0" w:type="dxa"/>
        </w:tblCellMar>
        <w:tblLook w:val="04A0" w:firstRow="1" w:lastRow="0" w:firstColumn="1" w:lastColumn="0" w:noHBand="0" w:noVBand="1"/>
      </w:tblPr>
      <w:tblGrid>
        <w:gridCol w:w="3169"/>
        <w:gridCol w:w="3535"/>
      </w:tblGrid>
      <w:tr w:rsidR="00475765" w:rsidRPr="00A847B7" w14:paraId="0CA7357F" w14:textId="77777777" w:rsidTr="00475765">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14F2FCAC" w14:textId="77777777" w:rsidR="00475765" w:rsidRPr="00A847B7" w:rsidRDefault="00475765" w:rsidP="00475765">
            <w:pPr>
              <w:jc w:val="center"/>
              <w:rPr>
                <w:rFonts w:cstheme="minorHAnsi"/>
                <w:b/>
                <w:bCs/>
                <w:color w:val="FFFFFF" w:themeColor="background1"/>
                <w:sz w:val="22"/>
                <w:szCs w:val="22"/>
              </w:rPr>
            </w:pPr>
            <w:r w:rsidRPr="00A847B7">
              <w:rPr>
                <w:rFonts w:cstheme="minorHAnsi"/>
                <w:b/>
                <w:bCs/>
                <w:color w:val="FFFFFF" w:themeColor="background1"/>
                <w:sz w:val="22"/>
                <w:szCs w:val="22"/>
              </w:rPr>
              <w:t>Émissions de dioxyde de carbone</w:t>
            </w:r>
            <w:r w:rsidRPr="00A847B7">
              <w:rPr>
                <w:rFonts w:cstheme="minorHAnsi"/>
                <w:b/>
                <w:bCs/>
                <w:color w:val="FFFFFF" w:themeColor="background1"/>
                <w:sz w:val="22"/>
                <w:szCs w:val="22"/>
              </w:rPr>
              <w:br/>
              <w:t>(en grammes par kilomètre)</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48D41E9C" w14:textId="77777777" w:rsidR="00475765" w:rsidRPr="00A847B7" w:rsidRDefault="00475765" w:rsidP="00475765">
            <w:pPr>
              <w:jc w:val="center"/>
              <w:rPr>
                <w:rFonts w:cstheme="minorHAnsi"/>
                <w:b/>
                <w:bCs/>
                <w:color w:val="FFFFFF" w:themeColor="background1"/>
                <w:sz w:val="22"/>
                <w:szCs w:val="22"/>
              </w:rPr>
            </w:pPr>
            <w:r w:rsidRPr="00A847B7">
              <w:rPr>
                <w:rFonts w:cstheme="minorHAnsi"/>
                <w:b/>
                <w:bCs/>
                <w:color w:val="FFFFFF" w:themeColor="background1"/>
                <w:sz w:val="22"/>
                <w:szCs w:val="22"/>
              </w:rPr>
              <w:t>Tarif unitaire</w:t>
            </w:r>
            <w:r w:rsidRPr="00A847B7">
              <w:rPr>
                <w:rFonts w:cstheme="minorHAnsi"/>
                <w:b/>
                <w:bCs/>
                <w:color w:val="FFFFFF" w:themeColor="background1"/>
                <w:sz w:val="22"/>
                <w:szCs w:val="22"/>
              </w:rPr>
              <w:br/>
              <w:t>(en euros par gramme par kilomètre)</w:t>
            </w:r>
          </w:p>
        </w:tc>
      </w:tr>
      <w:tr w:rsidR="00475765" w:rsidRPr="00A847B7" w14:paraId="0CA61DF8"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5BBEF0E" w14:textId="6C8FFE8E" w:rsidR="00475765" w:rsidRPr="00A847B7" w:rsidRDefault="00475765" w:rsidP="00475765">
            <w:pPr>
              <w:rPr>
                <w:rFonts w:cstheme="minorHAnsi"/>
              </w:rPr>
            </w:pPr>
            <w:r w:rsidRPr="00A847B7">
              <w:rPr>
                <w:rFonts w:cstheme="minorHAnsi"/>
              </w:rPr>
              <w:t>inférieures ou égales à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5CE9C1E" w14:textId="1EE4C49E" w:rsidR="00475765" w:rsidRPr="00A847B7" w:rsidRDefault="00475765" w:rsidP="00475765">
            <w:pPr>
              <w:rPr>
                <w:rFonts w:cstheme="minorHAnsi"/>
              </w:rPr>
            </w:pPr>
            <w:r w:rsidRPr="00A847B7">
              <w:rPr>
                <w:rFonts w:cstheme="minorHAnsi"/>
              </w:rPr>
              <w:t>0</w:t>
            </w:r>
          </w:p>
        </w:tc>
      </w:tr>
      <w:tr w:rsidR="00475765" w:rsidRPr="00A847B7" w14:paraId="36BB1634"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BD87016" w14:textId="6B257E47" w:rsidR="00475765" w:rsidRPr="00A847B7" w:rsidRDefault="00475765" w:rsidP="00475765">
            <w:pPr>
              <w:rPr>
                <w:rFonts w:cstheme="minorHAnsi"/>
              </w:rPr>
            </w:pPr>
            <w:r w:rsidRPr="00A847B7">
              <w:rPr>
                <w:rFonts w:cstheme="minorHAnsi"/>
              </w:rPr>
              <w:t>de 21 à 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950D04A" w14:textId="4957A68F" w:rsidR="00475765" w:rsidRPr="00A847B7" w:rsidRDefault="00475765" w:rsidP="00475765">
            <w:pPr>
              <w:rPr>
                <w:rFonts w:cstheme="minorHAnsi"/>
              </w:rPr>
            </w:pPr>
            <w:r w:rsidRPr="00A847B7">
              <w:rPr>
                <w:rFonts w:cstheme="minorHAnsi"/>
              </w:rPr>
              <w:t>1</w:t>
            </w:r>
          </w:p>
        </w:tc>
      </w:tr>
      <w:tr w:rsidR="00475765" w:rsidRPr="00A847B7" w14:paraId="121E6E9F"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24FA1C1" w14:textId="186A4AD4" w:rsidR="00475765" w:rsidRPr="00A847B7" w:rsidRDefault="00475765" w:rsidP="00475765">
            <w:pPr>
              <w:rPr>
                <w:rFonts w:cstheme="minorHAnsi"/>
              </w:rPr>
            </w:pPr>
            <w:r w:rsidRPr="00A847B7">
              <w:rPr>
                <w:rFonts w:cstheme="minorHAnsi"/>
              </w:rPr>
              <w:t>de 61 à 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FD534A" w14:textId="429D9407" w:rsidR="00475765" w:rsidRPr="00A847B7" w:rsidRDefault="00475765" w:rsidP="00475765">
            <w:pPr>
              <w:rPr>
                <w:rFonts w:cstheme="minorHAnsi"/>
              </w:rPr>
            </w:pPr>
            <w:r w:rsidRPr="00A847B7">
              <w:rPr>
                <w:rFonts w:cstheme="minorHAnsi"/>
              </w:rPr>
              <w:t>2</w:t>
            </w:r>
          </w:p>
        </w:tc>
      </w:tr>
      <w:tr w:rsidR="00475765" w:rsidRPr="00A847B7" w14:paraId="5E6473BE"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4867692" w14:textId="40C5632F" w:rsidR="00475765" w:rsidRPr="00A847B7" w:rsidRDefault="00475765" w:rsidP="00475765">
            <w:pPr>
              <w:rPr>
                <w:rFonts w:cstheme="minorHAnsi"/>
              </w:rPr>
            </w:pPr>
            <w:r w:rsidRPr="00A847B7">
              <w:rPr>
                <w:rFonts w:cstheme="minorHAnsi"/>
              </w:rPr>
              <w:t>de 101 à 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57F8A58" w14:textId="3244AB0F" w:rsidR="00475765" w:rsidRPr="00A847B7" w:rsidRDefault="00475765" w:rsidP="00475765">
            <w:pPr>
              <w:rPr>
                <w:rFonts w:cstheme="minorHAnsi"/>
              </w:rPr>
            </w:pPr>
            <w:r w:rsidRPr="00A847B7">
              <w:rPr>
                <w:rFonts w:cstheme="minorHAnsi"/>
              </w:rPr>
              <w:t>4,5</w:t>
            </w:r>
          </w:p>
        </w:tc>
      </w:tr>
      <w:tr w:rsidR="00475765" w:rsidRPr="00A847B7" w14:paraId="74AB2840"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EB938A8" w14:textId="6F7AD671" w:rsidR="00475765" w:rsidRPr="00A847B7" w:rsidRDefault="00475765" w:rsidP="00475765">
            <w:pPr>
              <w:rPr>
                <w:rFonts w:cstheme="minorHAnsi"/>
              </w:rPr>
            </w:pPr>
            <w:r w:rsidRPr="00A847B7">
              <w:rPr>
                <w:rFonts w:cstheme="minorHAnsi"/>
              </w:rPr>
              <w:t>de 121 à 140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2BF6FCE" w14:textId="0F63221D" w:rsidR="00475765" w:rsidRPr="00A847B7" w:rsidRDefault="00475765" w:rsidP="00475765">
            <w:pPr>
              <w:rPr>
                <w:rFonts w:cstheme="minorHAnsi"/>
              </w:rPr>
            </w:pPr>
            <w:r w:rsidRPr="00A847B7">
              <w:rPr>
                <w:rFonts w:cstheme="minorHAnsi"/>
              </w:rPr>
              <w:t>6,5</w:t>
            </w:r>
          </w:p>
        </w:tc>
      </w:tr>
      <w:tr w:rsidR="00475765" w:rsidRPr="00A847B7" w14:paraId="3557D906"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5341BDB" w14:textId="56819B1F" w:rsidR="00475765" w:rsidRPr="00A847B7" w:rsidRDefault="00475765" w:rsidP="00475765">
            <w:pPr>
              <w:rPr>
                <w:rFonts w:cstheme="minorHAnsi"/>
              </w:rPr>
            </w:pPr>
            <w:r w:rsidRPr="00A847B7">
              <w:rPr>
                <w:rFonts w:cstheme="minorHAnsi"/>
              </w:rPr>
              <w:t>de 141 à 160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B1D7D19" w14:textId="692066D5" w:rsidR="00475765" w:rsidRPr="00A847B7" w:rsidRDefault="00475765" w:rsidP="00475765">
            <w:pPr>
              <w:rPr>
                <w:rFonts w:cstheme="minorHAnsi"/>
              </w:rPr>
            </w:pPr>
            <w:r w:rsidRPr="00A847B7">
              <w:rPr>
                <w:rFonts w:cstheme="minorHAnsi"/>
              </w:rPr>
              <w:t>13</w:t>
            </w:r>
          </w:p>
        </w:tc>
      </w:tr>
      <w:tr w:rsidR="00475765" w:rsidRPr="00A847B7" w14:paraId="730FE1C4"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62D96E5" w14:textId="4528C7A8" w:rsidR="00475765" w:rsidRPr="00A847B7" w:rsidRDefault="00475765" w:rsidP="00475765">
            <w:pPr>
              <w:rPr>
                <w:rFonts w:cstheme="minorHAnsi"/>
              </w:rPr>
            </w:pPr>
            <w:r w:rsidRPr="00A847B7">
              <w:rPr>
                <w:rFonts w:cstheme="minorHAnsi"/>
              </w:rPr>
              <w:t>de 161 à 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E028F42" w14:textId="1B15F157" w:rsidR="00475765" w:rsidRPr="00A847B7" w:rsidRDefault="00475765" w:rsidP="00475765">
            <w:pPr>
              <w:rPr>
                <w:rFonts w:cstheme="minorHAnsi"/>
              </w:rPr>
            </w:pPr>
            <w:r w:rsidRPr="00A847B7">
              <w:rPr>
                <w:rFonts w:cstheme="minorHAnsi"/>
              </w:rPr>
              <w:t>19,5</w:t>
            </w:r>
          </w:p>
        </w:tc>
      </w:tr>
      <w:tr w:rsidR="00475765" w:rsidRPr="00A847B7" w14:paraId="10B1D4E6"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3550301" w14:textId="4880583D" w:rsidR="00475765" w:rsidRPr="00A847B7" w:rsidRDefault="00475765" w:rsidP="00475765">
            <w:pPr>
              <w:rPr>
                <w:rFonts w:cstheme="minorHAnsi"/>
              </w:rPr>
            </w:pPr>
            <w:r w:rsidRPr="00A847B7">
              <w:rPr>
                <w:rFonts w:cstheme="minorHAnsi"/>
              </w:rPr>
              <w:t>de 201 à 250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F611F4C" w14:textId="33D86907" w:rsidR="00475765" w:rsidRPr="00A847B7" w:rsidRDefault="00475765" w:rsidP="00475765">
            <w:pPr>
              <w:rPr>
                <w:rFonts w:cstheme="minorHAnsi"/>
              </w:rPr>
            </w:pPr>
            <w:r w:rsidRPr="00A847B7">
              <w:rPr>
                <w:rFonts w:cstheme="minorHAnsi"/>
              </w:rPr>
              <w:t>23,5</w:t>
            </w:r>
          </w:p>
        </w:tc>
      </w:tr>
      <w:tr w:rsidR="00475765" w:rsidRPr="00A847B7" w14:paraId="19ED9D02" w14:textId="77777777" w:rsidTr="00475765">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1412585" w14:textId="7EC5FEB0" w:rsidR="00475765" w:rsidRPr="00A847B7" w:rsidRDefault="00475765" w:rsidP="00475765">
            <w:pPr>
              <w:rPr>
                <w:rFonts w:cstheme="minorHAnsi"/>
              </w:rPr>
            </w:pPr>
            <w:r w:rsidRPr="00A847B7">
              <w:rPr>
                <w:rFonts w:cstheme="minorHAnsi"/>
              </w:rPr>
              <w:t>supérieures ou égales à 251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B490802" w14:textId="104203E4" w:rsidR="00475765" w:rsidRPr="00A847B7" w:rsidRDefault="00475765" w:rsidP="00475765">
            <w:pPr>
              <w:rPr>
                <w:rFonts w:cstheme="minorHAnsi"/>
              </w:rPr>
            </w:pPr>
            <w:r w:rsidRPr="00A847B7">
              <w:rPr>
                <w:rFonts w:cstheme="minorHAnsi"/>
              </w:rPr>
              <w:t>29</w:t>
            </w:r>
          </w:p>
        </w:tc>
      </w:tr>
    </w:tbl>
    <w:p w14:paraId="778D488A" w14:textId="7AA4E2DA" w:rsidR="00475765" w:rsidRPr="00A847B7" w:rsidRDefault="00EE3302" w:rsidP="00475765">
      <w:pPr>
        <w:rPr>
          <w:rFonts w:cstheme="minorHAnsi"/>
        </w:rPr>
      </w:pPr>
      <w:r w:rsidRPr="00A847B7">
        <w:rPr>
          <w:rFonts w:cstheme="minorHAnsi"/>
        </w:rPr>
        <w:lastRenderedPageBreak/>
        <w:t xml:space="preserve">Enfin, </w:t>
      </w:r>
      <w:r w:rsidR="00183079" w:rsidRPr="00A847B7">
        <w:rPr>
          <w:rFonts w:cstheme="minorHAnsi"/>
        </w:rPr>
        <w:t xml:space="preserve">pour tous les autres véhicules, </w:t>
      </w:r>
      <w:r w:rsidRPr="00A847B7">
        <w:rPr>
          <w:rFonts w:cstheme="minorHAnsi"/>
        </w:rPr>
        <w:t>le tarif de cette taxe est égal, au montant déterminé en fonction de la puissance administrative, exprimée en chevaux administratifs, à partir du barème suivant :</w:t>
      </w:r>
    </w:p>
    <w:tbl>
      <w:tblPr>
        <w:tblW w:w="0" w:type="auto"/>
        <w:tblInd w:w="2041" w:type="dxa"/>
        <w:shd w:val="clear" w:color="auto" w:fill="FFFFFF"/>
        <w:tblCellMar>
          <w:left w:w="0" w:type="dxa"/>
          <w:right w:w="0" w:type="dxa"/>
        </w:tblCellMar>
        <w:tblLook w:val="04A0" w:firstRow="1" w:lastRow="0" w:firstColumn="1" w:lastColumn="0" w:noHBand="0" w:noVBand="1"/>
      </w:tblPr>
      <w:tblGrid>
        <w:gridCol w:w="2422"/>
        <w:gridCol w:w="1736"/>
      </w:tblGrid>
      <w:tr w:rsidR="008858C3" w:rsidRPr="00A847B7" w14:paraId="02122037" w14:textId="77777777" w:rsidTr="008858C3">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2E9BA146" w14:textId="77777777" w:rsidR="008858C3" w:rsidRPr="00A847B7" w:rsidRDefault="008858C3" w:rsidP="008858C3">
            <w:pPr>
              <w:jc w:val="center"/>
              <w:rPr>
                <w:rFonts w:cstheme="minorHAnsi"/>
                <w:b/>
                <w:bCs/>
                <w:color w:val="FFFFFF" w:themeColor="background1"/>
                <w:sz w:val="22"/>
                <w:szCs w:val="22"/>
              </w:rPr>
            </w:pPr>
            <w:r w:rsidRPr="00A847B7">
              <w:rPr>
                <w:rFonts w:cstheme="minorHAnsi"/>
                <w:b/>
                <w:bCs/>
                <w:color w:val="FFFFFF" w:themeColor="background1"/>
                <w:sz w:val="22"/>
                <w:szCs w:val="22"/>
              </w:rPr>
              <w:t>Puissance administrative</w:t>
            </w:r>
            <w:r w:rsidRPr="00A847B7">
              <w:rPr>
                <w:rFonts w:cstheme="minorHAnsi"/>
                <w:b/>
                <w:bCs/>
                <w:color w:val="FFFFFF" w:themeColor="background1"/>
                <w:sz w:val="22"/>
                <w:szCs w:val="22"/>
              </w:rPr>
              <w:br/>
              <w:t>(en CV)</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2386B673" w14:textId="77777777" w:rsidR="008858C3" w:rsidRPr="00A847B7" w:rsidRDefault="008858C3" w:rsidP="008858C3">
            <w:pPr>
              <w:jc w:val="center"/>
              <w:rPr>
                <w:rFonts w:cstheme="minorHAnsi"/>
                <w:b/>
                <w:bCs/>
                <w:color w:val="FFFFFF" w:themeColor="background1"/>
                <w:sz w:val="22"/>
                <w:szCs w:val="22"/>
              </w:rPr>
            </w:pPr>
            <w:r w:rsidRPr="00A847B7">
              <w:rPr>
                <w:rFonts w:cstheme="minorHAnsi"/>
                <w:b/>
                <w:bCs/>
                <w:color w:val="FFFFFF" w:themeColor="background1"/>
                <w:sz w:val="22"/>
                <w:szCs w:val="22"/>
              </w:rPr>
              <w:t>Tarif par véhicule</w:t>
            </w:r>
            <w:r w:rsidRPr="00A847B7">
              <w:rPr>
                <w:rFonts w:cstheme="minorHAnsi"/>
                <w:b/>
                <w:bCs/>
                <w:color w:val="FFFFFF" w:themeColor="background1"/>
                <w:sz w:val="22"/>
                <w:szCs w:val="22"/>
              </w:rPr>
              <w:br/>
              <w:t>(en euros)</w:t>
            </w:r>
          </w:p>
        </w:tc>
      </w:tr>
      <w:tr w:rsidR="008858C3" w:rsidRPr="00A847B7" w14:paraId="056D3C8F" w14:textId="77777777" w:rsidTr="008858C3">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6A8792" w14:textId="4F7B1A7A" w:rsidR="008858C3" w:rsidRPr="00A847B7" w:rsidRDefault="008858C3" w:rsidP="008858C3">
            <w:pPr>
              <w:rPr>
                <w:rFonts w:cstheme="minorHAnsi"/>
              </w:rPr>
            </w:pPr>
            <w:r w:rsidRPr="00A847B7">
              <w:rPr>
                <w:rFonts w:cstheme="minorHAnsi"/>
              </w:rPr>
              <w:t>inférieure ou égale à 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DDF983F" w14:textId="5D86BC95" w:rsidR="008858C3" w:rsidRPr="00A847B7" w:rsidRDefault="008858C3" w:rsidP="008858C3">
            <w:pPr>
              <w:rPr>
                <w:rFonts w:cstheme="minorHAnsi"/>
              </w:rPr>
            </w:pPr>
            <w:r w:rsidRPr="00A847B7">
              <w:rPr>
                <w:rFonts w:cstheme="minorHAnsi"/>
              </w:rPr>
              <w:t>750</w:t>
            </w:r>
          </w:p>
        </w:tc>
      </w:tr>
      <w:tr w:rsidR="008858C3" w:rsidRPr="00A847B7" w14:paraId="1956DF0C" w14:textId="77777777" w:rsidTr="008858C3">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AB8F07F" w14:textId="40B3961C" w:rsidR="008858C3" w:rsidRPr="00A847B7" w:rsidRDefault="008858C3" w:rsidP="008858C3">
            <w:pPr>
              <w:rPr>
                <w:rFonts w:cstheme="minorHAnsi"/>
              </w:rPr>
            </w:pPr>
            <w:r w:rsidRPr="00A847B7">
              <w:rPr>
                <w:rFonts w:cstheme="minorHAnsi"/>
              </w:rPr>
              <w:t>de 4 à 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3EF1AF8" w14:textId="14FD7A7F" w:rsidR="008858C3" w:rsidRPr="00A847B7" w:rsidRDefault="008858C3" w:rsidP="008858C3">
            <w:pPr>
              <w:rPr>
                <w:rFonts w:cstheme="minorHAnsi"/>
              </w:rPr>
            </w:pPr>
            <w:r w:rsidRPr="00A847B7">
              <w:rPr>
                <w:rFonts w:cstheme="minorHAnsi"/>
              </w:rPr>
              <w:t>1 400</w:t>
            </w:r>
          </w:p>
        </w:tc>
      </w:tr>
      <w:tr w:rsidR="008858C3" w:rsidRPr="00A847B7" w14:paraId="40AF4C79" w14:textId="77777777" w:rsidTr="008858C3">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4B77DE4" w14:textId="44927734" w:rsidR="008858C3" w:rsidRPr="00A847B7" w:rsidRDefault="008858C3" w:rsidP="008858C3">
            <w:pPr>
              <w:rPr>
                <w:rFonts w:cstheme="minorHAnsi"/>
              </w:rPr>
            </w:pPr>
            <w:r w:rsidRPr="00A847B7">
              <w:rPr>
                <w:rFonts w:cstheme="minorHAnsi"/>
              </w:rPr>
              <w:t>de 7 à 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E6565F2" w14:textId="5B510FDC" w:rsidR="008858C3" w:rsidRPr="00A847B7" w:rsidRDefault="008858C3" w:rsidP="008858C3">
            <w:pPr>
              <w:rPr>
                <w:rFonts w:cstheme="minorHAnsi"/>
              </w:rPr>
            </w:pPr>
            <w:r w:rsidRPr="00A847B7">
              <w:rPr>
                <w:rFonts w:cstheme="minorHAnsi"/>
              </w:rPr>
              <w:t>3 000</w:t>
            </w:r>
          </w:p>
        </w:tc>
      </w:tr>
      <w:tr w:rsidR="008858C3" w:rsidRPr="00A847B7" w14:paraId="2BF43568" w14:textId="77777777" w:rsidTr="008858C3">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01592EE" w14:textId="41F3E739" w:rsidR="008858C3" w:rsidRPr="00A847B7" w:rsidRDefault="008858C3" w:rsidP="008858C3">
            <w:pPr>
              <w:rPr>
                <w:rFonts w:cstheme="minorHAnsi"/>
              </w:rPr>
            </w:pPr>
            <w:r w:rsidRPr="00A847B7">
              <w:rPr>
                <w:rFonts w:cstheme="minorHAnsi"/>
              </w:rPr>
              <w:t>de 11 à 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6B2672F" w14:textId="4FDA4DD4" w:rsidR="008858C3" w:rsidRPr="00A847B7" w:rsidRDefault="008858C3" w:rsidP="008858C3">
            <w:pPr>
              <w:rPr>
                <w:rFonts w:cstheme="minorHAnsi"/>
              </w:rPr>
            </w:pPr>
            <w:r w:rsidRPr="00A847B7">
              <w:rPr>
                <w:rFonts w:cstheme="minorHAnsi"/>
              </w:rPr>
              <w:t>3 600</w:t>
            </w:r>
          </w:p>
        </w:tc>
      </w:tr>
      <w:tr w:rsidR="008858C3" w:rsidRPr="00A847B7" w14:paraId="2892AD24" w14:textId="77777777" w:rsidTr="008858C3">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2B1A142" w14:textId="44FA4DAC" w:rsidR="008858C3" w:rsidRPr="00A847B7" w:rsidRDefault="008858C3" w:rsidP="008858C3">
            <w:pPr>
              <w:rPr>
                <w:rFonts w:cstheme="minorHAnsi"/>
              </w:rPr>
            </w:pPr>
            <w:r w:rsidRPr="00A847B7">
              <w:rPr>
                <w:rFonts w:cstheme="minorHAnsi"/>
              </w:rPr>
              <w:t>supérieure ou égale à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844FF3" w14:textId="04E88EDE" w:rsidR="008858C3" w:rsidRPr="00A847B7" w:rsidRDefault="008858C3" w:rsidP="008858C3">
            <w:pPr>
              <w:rPr>
                <w:rFonts w:cstheme="minorHAnsi"/>
              </w:rPr>
            </w:pPr>
            <w:r w:rsidRPr="00A847B7">
              <w:rPr>
                <w:rFonts w:cstheme="minorHAnsi"/>
              </w:rPr>
              <w:t>4 500</w:t>
            </w:r>
          </w:p>
        </w:tc>
      </w:tr>
    </w:tbl>
    <w:p w14:paraId="2BC8D014" w14:textId="51E35ACB" w:rsidR="0077594F" w:rsidRPr="00A847B7" w:rsidRDefault="0077594F" w:rsidP="004804D4">
      <w:pPr>
        <w:rPr>
          <w:rFonts w:cstheme="minorHAnsi"/>
        </w:rPr>
      </w:pPr>
    </w:p>
    <w:p w14:paraId="1A1EFB2F" w14:textId="0DBA80C5" w:rsidR="0077594F" w:rsidRPr="00937F2D" w:rsidRDefault="006533EA" w:rsidP="00EE0687">
      <w:pPr>
        <w:pStyle w:val="Paragraphedeliste"/>
        <w:numPr>
          <w:ilvl w:val="0"/>
          <w:numId w:val="110"/>
        </w:numPr>
        <w:rPr>
          <w:rFonts w:cstheme="minorHAnsi"/>
        </w:rPr>
      </w:pPr>
      <w:r w:rsidRPr="00937F2D">
        <w:rPr>
          <w:rFonts w:cstheme="minorHAnsi"/>
          <w:b/>
          <w:bCs/>
        </w:rPr>
        <w:t>Exonérations</w:t>
      </w:r>
    </w:p>
    <w:p w14:paraId="2DA1D88D" w14:textId="77777777" w:rsidR="00937F2D" w:rsidRDefault="00937F2D" w:rsidP="006533EA">
      <w:pPr>
        <w:rPr>
          <w:rFonts w:cstheme="minorHAnsi"/>
        </w:rPr>
      </w:pPr>
    </w:p>
    <w:p w14:paraId="46EAC28F" w14:textId="57FD5B3B" w:rsidR="006533EA" w:rsidRPr="00A847B7" w:rsidRDefault="00955DA0" w:rsidP="006533EA">
      <w:pPr>
        <w:rPr>
          <w:rFonts w:cstheme="minorHAnsi"/>
        </w:rPr>
      </w:pPr>
      <w:r w:rsidRPr="00A847B7">
        <w:rPr>
          <w:rFonts w:cstheme="minorHAnsi"/>
        </w:rPr>
        <w:t>Les véhicules suivants sont exonérés de taxe annuelle sur les émissions de dioxyde de carbone :</w:t>
      </w:r>
    </w:p>
    <w:p w14:paraId="1560F50B" w14:textId="27AB5335" w:rsidR="00955DA0" w:rsidRPr="00937F2D" w:rsidRDefault="00955DA0" w:rsidP="00EE0687">
      <w:pPr>
        <w:pStyle w:val="Paragraphedeliste"/>
        <w:numPr>
          <w:ilvl w:val="0"/>
          <w:numId w:val="318"/>
        </w:numPr>
        <w:rPr>
          <w:rFonts w:cstheme="minorHAnsi"/>
        </w:rPr>
      </w:pPr>
      <w:r w:rsidRPr="00937F2D">
        <w:rPr>
          <w:rFonts w:cstheme="minorHAnsi"/>
        </w:rPr>
        <w:t>les véhicules accessibles en fauteuil roulant ;</w:t>
      </w:r>
    </w:p>
    <w:p w14:paraId="43A55706" w14:textId="4799DD3E" w:rsidR="00955DA0" w:rsidRPr="00937F2D" w:rsidRDefault="00955DA0" w:rsidP="00EE0687">
      <w:pPr>
        <w:pStyle w:val="Paragraphedeliste"/>
        <w:numPr>
          <w:ilvl w:val="0"/>
          <w:numId w:val="318"/>
        </w:numPr>
        <w:rPr>
          <w:rFonts w:cstheme="minorHAnsi"/>
        </w:rPr>
      </w:pPr>
      <w:r w:rsidRPr="00937F2D">
        <w:rPr>
          <w:rFonts w:cstheme="minorHAnsi"/>
        </w:rPr>
        <w:t>les véhicules exclusivement affectés par le redevable à la location ;</w:t>
      </w:r>
    </w:p>
    <w:p w14:paraId="39086B94" w14:textId="5D14FC59" w:rsidR="00955DA0" w:rsidRPr="00937F2D" w:rsidRDefault="00955DA0" w:rsidP="00EE0687">
      <w:pPr>
        <w:pStyle w:val="Paragraphedeliste"/>
        <w:numPr>
          <w:ilvl w:val="0"/>
          <w:numId w:val="318"/>
        </w:numPr>
        <w:rPr>
          <w:rFonts w:cstheme="minorHAnsi"/>
        </w:rPr>
      </w:pPr>
      <w:r w:rsidRPr="00937F2D">
        <w:rPr>
          <w:rFonts w:cstheme="minorHAnsi"/>
        </w:rPr>
        <w:t>les véhicules pris en location par le redevable sur une période d’au plus un mois civil ou 30 jours consécutifs ;</w:t>
      </w:r>
    </w:p>
    <w:p w14:paraId="1313E3E9" w14:textId="6C32E571" w:rsidR="00955DA0" w:rsidRPr="00937F2D" w:rsidRDefault="00955DA0" w:rsidP="00EE0687">
      <w:pPr>
        <w:pStyle w:val="Paragraphedeliste"/>
        <w:numPr>
          <w:ilvl w:val="0"/>
          <w:numId w:val="318"/>
        </w:numPr>
        <w:rPr>
          <w:rFonts w:cstheme="minorHAnsi"/>
        </w:rPr>
      </w:pPr>
      <w:r w:rsidRPr="00937F2D">
        <w:rPr>
          <w:rFonts w:cstheme="minorHAnsi"/>
        </w:rPr>
        <w:t xml:space="preserve">les véhicules exclusivement affectés par le redevable à la mise à disposition gratuite et temporaire de ses clients en remplacement de leur véhicule immobilisé </w:t>
      </w:r>
      <w:r w:rsidR="005152AB" w:rsidRPr="00937F2D">
        <w:rPr>
          <w:rFonts w:cstheme="minorHAnsi"/>
        </w:rPr>
        <w:t>(véhicules de courtoisie)</w:t>
      </w:r>
      <w:r w:rsidRPr="00937F2D">
        <w:rPr>
          <w:rFonts w:cstheme="minorHAnsi"/>
        </w:rPr>
        <w:t xml:space="preserve"> ;</w:t>
      </w:r>
    </w:p>
    <w:p w14:paraId="7D1B1EA2" w14:textId="55DEA800" w:rsidR="00955DA0" w:rsidRPr="00937F2D" w:rsidRDefault="00955DA0" w:rsidP="00EE0687">
      <w:pPr>
        <w:pStyle w:val="Paragraphedeliste"/>
        <w:numPr>
          <w:ilvl w:val="0"/>
          <w:numId w:val="318"/>
        </w:numPr>
        <w:rPr>
          <w:rFonts w:cstheme="minorHAnsi"/>
        </w:rPr>
      </w:pPr>
      <w:r w:rsidRPr="00937F2D">
        <w:rPr>
          <w:rFonts w:cstheme="minorHAnsi"/>
        </w:rPr>
        <w:t>les véhicules utilisés pour le transport public de personnes ;</w:t>
      </w:r>
    </w:p>
    <w:p w14:paraId="14732783" w14:textId="05DB8A67" w:rsidR="00955DA0" w:rsidRPr="00937F2D" w:rsidRDefault="00955DA0" w:rsidP="00EE0687">
      <w:pPr>
        <w:pStyle w:val="Paragraphedeliste"/>
        <w:numPr>
          <w:ilvl w:val="0"/>
          <w:numId w:val="318"/>
        </w:numPr>
        <w:rPr>
          <w:rFonts w:cstheme="minorHAnsi"/>
        </w:rPr>
      </w:pPr>
      <w:r w:rsidRPr="00937F2D">
        <w:rPr>
          <w:rFonts w:cstheme="minorHAnsi"/>
        </w:rPr>
        <w:t>les véhicules utilisés pour les besoins des activités agricoles ou forestières ;</w:t>
      </w:r>
    </w:p>
    <w:p w14:paraId="20BF8D68" w14:textId="41607CD7" w:rsidR="00955DA0" w:rsidRPr="00937F2D" w:rsidRDefault="00955DA0" w:rsidP="00EE0687">
      <w:pPr>
        <w:pStyle w:val="Paragraphedeliste"/>
        <w:numPr>
          <w:ilvl w:val="0"/>
          <w:numId w:val="318"/>
        </w:numPr>
        <w:rPr>
          <w:rFonts w:cstheme="minorHAnsi"/>
        </w:rPr>
      </w:pPr>
      <w:r w:rsidRPr="00937F2D">
        <w:rPr>
          <w:rFonts w:cstheme="minorHAnsi"/>
        </w:rPr>
        <w:t>les véhicules utilisés pour l’enseignement de la conduite ;</w:t>
      </w:r>
    </w:p>
    <w:p w14:paraId="6FA086D3" w14:textId="3C26B3F9" w:rsidR="00955DA0" w:rsidRPr="00937F2D" w:rsidRDefault="00955DA0" w:rsidP="00EE0687">
      <w:pPr>
        <w:pStyle w:val="Paragraphedeliste"/>
        <w:numPr>
          <w:ilvl w:val="0"/>
          <w:numId w:val="318"/>
        </w:numPr>
        <w:rPr>
          <w:rFonts w:cstheme="minorHAnsi"/>
        </w:rPr>
      </w:pPr>
      <w:r w:rsidRPr="00937F2D">
        <w:rPr>
          <w:rFonts w:cstheme="minorHAnsi"/>
        </w:rPr>
        <w:t>les véhicules utilisés pour l’enseignement du pilotage ou les compétitions sportives ;</w:t>
      </w:r>
    </w:p>
    <w:p w14:paraId="439AF05B" w14:textId="2C3AADEA" w:rsidR="00955DA0" w:rsidRPr="00937F2D" w:rsidRDefault="00955DA0" w:rsidP="00EE0687">
      <w:pPr>
        <w:pStyle w:val="Paragraphedeliste"/>
        <w:numPr>
          <w:ilvl w:val="0"/>
          <w:numId w:val="318"/>
        </w:numPr>
        <w:rPr>
          <w:rFonts w:cstheme="minorHAnsi"/>
        </w:rPr>
      </w:pPr>
      <w:r w:rsidRPr="00937F2D">
        <w:rPr>
          <w:rFonts w:cstheme="minorHAnsi"/>
        </w:rPr>
        <w:t>les véhicules utilisés pour</w:t>
      </w:r>
      <w:r w:rsidR="001617E5" w:rsidRPr="00937F2D">
        <w:rPr>
          <w:rFonts w:cstheme="minorHAnsi"/>
        </w:rPr>
        <w:t xml:space="preserve"> :</w:t>
      </w:r>
    </w:p>
    <w:p w14:paraId="1A08C004" w14:textId="0212094C" w:rsidR="001617E5" w:rsidRPr="00A847B7" w:rsidRDefault="001617E5" w:rsidP="00EE0687">
      <w:pPr>
        <w:pStyle w:val="Paragraphedeliste"/>
        <w:numPr>
          <w:ilvl w:val="2"/>
          <w:numId w:val="113"/>
        </w:numPr>
        <w:rPr>
          <w:rFonts w:cstheme="minorHAnsi"/>
        </w:rPr>
      </w:pPr>
      <w:r w:rsidRPr="00A847B7">
        <w:rPr>
          <w:rFonts w:cstheme="minorHAnsi"/>
        </w:rPr>
        <w:t>les prestations de services et les livraisons de biens qui leur sont étroitement liées fournies à leurs membres, moyennant une cotisation fixée conformément aux statuts, par des organismes légalement constitués agissant sans but lucratif dont la gestion est désintéressée et qui poursuivent des objectifs de nature philosophique, religieuse, politique, patriotique, civique ou syndicale, dans la mesure où ces opérations se rattachent directement à la défense collective des intérêts moraux ou matériels des membres</w:t>
      </w:r>
      <w:r w:rsidR="008F17DC" w:rsidRPr="00A847B7">
        <w:rPr>
          <w:rFonts w:cstheme="minorHAnsi"/>
        </w:rPr>
        <w:t> ;</w:t>
      </w:r>
    </w:p>
    <w:p w14:paraId="08FB623C" w14:textId="4D179C04" w:rsidR="008F17DC" w:rsidRPr="00A847B7" w:rsidRDefault="008F17DC" w:rsidP="00EE0687">
      <w:pPr>
        <w:pStyle w:val="Paragraphedeliste"/>
        <w:numPr>
          <w:ilvl w:val="2"/>
          <w:numId w:val="113"/>
        </w:numPr>
        <w:rPr>
          <w:rFonts w:cstheme="minorHAnsi"/>
        </w:rPr>
      </w:pPr>
      <w:r w:rsidRPr="00A847B7">
        <w:rPr>
          <w:rFonts w:cstheme="minorHAnsi"/>
        </w:rPr>
        <w:t>ou les besoins des opérations des organismes d’utilité générale ;</w:t>
      </w:r>
    </w:p>
    <w:p w14:paraId="1DC91F38" w14:textId="105319D5" w:rsidR="008F17DC" w:rsidRPr="00A847B7" w:rsidRDefault="000D7012" w:rsidP="00EE0687">
      <w:pPr>
        <w:pStyle w:val="Paragraphedeliste"/>
        <w:numPr>
          <w:ilvl w:val="0"/>
          <w:numId w:val="114"/>
        </w:numPr>
        <w:rPr>
          <w:rFonts w:cstheme="minorHAnsi"/>
        </w:rPr>
      </w:pPr>
      <w:r w:rsidRPr="00A847B7">
        <w:rPr>
          <w:rFonts w:cstheme="minorHAnsi"/>
        </w:rPr>
        <w:t xml:space="preserve">les véhicules utilisés par les </w:t>
      </w:r>
      <w:r w:rsidR="00AB102F" w:rsidRPr="00A847B7">
        <w:rPr>
          <w:rFonts w:cstheme="minorHAnsi"/>
        </w:rPr>
        <w:t>entrepreneurs individuels</w:t>
      </w:r>
      <w:r w:rsidR="00EE1910" w:rsidRPr="00A847B7">
        <w:rPr>
          <w:rFonts w:cstheme="minorHAnsi"/>
        </w:rPr>
        <w:t> ;</w:t>
      </w:r>
    </w:p>
    <w:p w14:paraId="5F12CCA8" w14:textId="547500A0" w:rsidR="00EE1910" w:rsidRPr="00A847B7" w:rsidRDefault="00EE1910" w:rsidP="00EE0687">
      <w:pPr>
        <w:pStyle w:val="Paragraphedeliste"/>
        <w:numPr>
          <w:ilvl w:val="0"/>
          <w:numId w:val="114"/>
        </w:numPr>
        <w:rPr>
          <w:rFonts w:cstheme="minorHAnsi"/>
        </w:rPr>
      </w:pPr>
      <w:r w:rsidRPr="00A847B7">
        <w:rPr>
          <w:rFonts w:cstheme="minorHAnsi"/>
        </w:rPr>
        <w:t>les véhicules dont la source d’énergie est exclusivement l’électricité, l’hydrogène ou une combinaison des deux</w:t>
      </w:r>
      <w:r w:rsidR="00F24082" w:rsidRPr="00A847B7">
        <w:rPr>
          <w:rFonts w:cstheme="minorHAnsi"/>
        </w:rPr>
        <w:t> ;</w:t>
      </w:r>
    </w:p>
    <w:p w14:paraId="27A5CA86" w14:textId="76593502" w:rsidR="00F24082" w:rsidRPr="00A847B7" w:rsidRDefault="00F24082" w:rsidP="00EE0687">
      <w:pPr>
        <w:pStyle w:val="Paragraphedeliste"/>
        <w:numPr>
          <w:ilvl w:val="0"/>
          <w:numId w:val="114"/>
        </w:numPr>
        <w:rPr>
          <w:rFonts w:cstheme="minorHAnsi"/>
        </w:rPr>
      </w:pPr>
      <w:r w:rsidRPr="00A847B7">
        <w:rPr>
          <w:rFonts w:cstheme="minorHAnsi"/>
        </w:rPr>
        <w:t>les véhicules qui répondent aux conditions cumulatives suivantes :</w:t>
      </w:r>
    </w:p>
    <w:p w14:paraId="57537D12" w14:textId="2123C813" w:rsidR="00F24082" w:rsidRPr="00A847B7" w:rsidRDefault="00AA6725" w:rsidP="00EE0687">
      <w:pPr>
        <w:pStyle w:val="Paragraphedeliste"/>
        <w:numPr>
          <w:ilvl w:val="1"/>
          <w:numId w:val="114"/>
        </w:numPr>
        <w:rPr>
          <w:rFonts w:cstheme="minorHAnsi"/>
        </w:rPr>
      </w:pPr>
      <w:r w:rsidRPr="00A847B7">
        <w:rPr>
          <w:rFonts w:cstheme="minorHAnsi"/>
        </w:rPr>
        <w:lastRenderedPageBreak/>
        <w:t>l</w:t>
      </w:r>
      <w:r w:rsidR="00F24082" w:rsidRPr="00A847B7">
        <w:rPr>
          <w:rFonts w:cstheme="minorHAnsi"/>
        </w:rPr>
        <w:t>a source d’énergie combine :</w:t>
      </w:r>
    </w:p>
    <w:p w14:paraId="74BF3739" w14:textId="52C9986B" w:rsidR="00AA6725" w:rsidRPr="00A847B7" w:rsidRDefault="00AA6725" w:rsidP="00EE0687">
      <w:pPr>
        <w:pStyle w:val="Paragraphedeliste"/>
        <w:numPr>
          <w:ilvl w:val="2"/>
          <w:numId w:val="114"/>
        </w:numPr>
        <w:rPr>
          <w:rFonts w:cstheme="minorHAnsi"/>
        </w:rPr>
      </w:pPr>
      <w:r w:rsidRPr="00A847B7">
        <w:rPr>
          <w:rFonts w:cstheme="minorHAnsi"/>
        </w:rPr>
        <w:t>soit, d’une part, l’électricité ou l’hydrogène et, d’autre part, le gaz naturel, le gaz de pétrole liquéfié, l’essence ou le superéthanol E85 ;</w:t>
      </w:r>
    </w:p>
    <w:p w14:paraId="1AE9117F" w14:textId="26FBD166" w:rsidR="00AA6725" w:rsidRPr="00A847B7" w:rsidRDefault="00AA6725" w:rsidP="00EE0687">
      <w:pPr>
        <w:pStyle w:val="Paragraphedeliste"/>
        <w:numPr>
          <w:ilvl w:val="2"/>
          <w:numId w:val="114"/>
        </w:numPr>
        <w:rPr>
          <w:rFonts w:cstheme="minorHAnsi"/>
        </w:rPr>
      </w:pPr>
      <w:r w:rsidRPr="00A847B7">
        <w:rPr>
          <w:rFonts w:cstheme="minorHAnsi"/>
        </w:rPr>
        <w:t>soit, d’une part, le gaz naturel ou le gaz de pétrole liquéfié et, d’autre part, l’essence ou le superéthanol E85 ;</w:t>
      </w:r>
    </w:p>
    <w:p w14:paraId="259CF572" w14:textId="606743DE" w:rsidR="004D62B4" w:rsidRPr="00A847B7" w:rsidRDefault="004D62B4" w:rsidP="00EE0687">
      <w:pPr>
        <w:pStyle w:val="Paragraphedeliste"/>
        <w:numPr>
          <w:ilvl w:val="1"/>
          <w:numId w:val="114"/>
        </w:numPr>
        <w:rPr>
          <w:rFonts w:cstheme="minorHAnsi"/>
        </w:rPr>
      </w:pPr>
      <w:r w:rsidRPr="00A847B7">
        <w:rPr>
          <w:rFonts w:cstheme="minorHAnsi"/>
        </w:rPr>
        <w:t>l’une des deux conditions suivantes est remplie</w:t>
      </w:r>
      <w:r w:rsidR="00B5428F" w:rsidRPr="00A847B7">
        <w:rPr>
          <w:rFonts w:cstheme="minorHAnsi"/>
        </w:rPr>
        <w:t> :</w:t>
      </w:r>
    </w:p>
    <w:p w14:paraId="66044D7E" w14:textId="77777777" w:rsidR="00311A7D" w:rsidRDefault="005221D2" w:rsidP="00EE0687">
      <w:pPr>
        <w:pStyle w:val="Paragraphedeliste"/>
        <w:numPr>
          <w:ilvl w:val="2"/>
          <w:numId w:val="114"/>
        </w:numPr>
        <w:rPr>
          <w:rFonts w:cstheme="minorHAnsi"/>
        </w:rPr>
      </w:pPr>
      <w:r w:rsidRPr="00A847B7">
        <w:rPr>
          <w:rFonts w:cstheme="minorHAnsi"/>
        </w:rPr>
        <w:t xml:space="preserve">pour les véhicules relevant du nouveau dispositif d’immatriculation, les émissions de dioxyde de carbone n’excèdent pas 60 g/km ; </w:t>
      </w:r>
      <w:r w:rsidR="001207D9" w:rsidRPr="00A847B7">
        <w:rPr>
          <w:rFonts w:cstheme="minorHAnsi"/>
        </w:rPr>
        <w:t>pour les véhicules ne relevant pas du nouveau dispositif d’immatriculation, ayant fait l’objet d’une réception européenne, immatriculés pour la première fois à compter du 1</w:t>
      </w:r>
      <w:r w:rsidR="001207D9" w:rsidRPr="00A847B7">
        <w:rPr>
          <w:rFonts w:cstheme="minorHAnsi"/>
          <w:vertAlign w:val="superscript"/>
        </w:rPr>
        <w:t>er</w:t>
      </w:r>
      <w:r w:rsidR="001207D9" w:rsidRPr="00A847B7">
        <w:rPr>
          <w:rFonts w:cstheme="minorHAnsi"/>
        </w:rPr>
        <w:t xml:space="preserve"> juin 2004 et qui n’étaient pas utilisés par le redevable avant le 1</w:t>
      </w:r>
      <w:r w:rsidR="001207D9" w:rsidRPr="00A847B7">
        <w:rPr>
          <w:rFonts w:cstheme="minorHAnsi"/>
          <w:vertAlign w:val="superscript"/>
        </w:rPr>
        <w:t>er</w:t>
      </w:r>
      <w:r w:rsidR="001207D9" w:rsidRPr="00A847B7">
        <w:rPr>
          <w:rFonts w:cstheme="minorHAnsi"/>
        </w:rPr>
        <w:t xml:space="preserve"> janvier 2006</w:t>
      </w:r>
      <w:r w:rsidR="00BF5142" w:rsidRPr="00A847B7">
        <w:rPr>
          <w:rFonts w:cstheme="minorHAnsi"/>
        </w:rPr>
        <w:t>, elles n’excèdent pas 50 g/km ; pour tous les autres véhicules, la puissance administrative n’excède pas 3 chevaux administratifs ;</w:t>
      </w:r>
    </w:p>
    <w:p w14:paraId="04A5CBC1" w14:textId="0249D886" w:rsidR="008B56D5" w:rsidRPr="00311A7D" w:rsidRDefault="00D534B7" w:rsidP="00EE0687">
      <w:pPr>
        <w:pStyle w:val="Paragraphedeliste"/>
        <w:numPr>
          <w:ilvl w:val="2"/>
          <w:numId w:val="114"/>
        </w:numPr>
        <w:rPr>
          <w:rFonts w:cstheme="minorHAnsi"/>
        </w:rPr>
      </w:pPr>
      <w:r w:rsidRPr="00311A7D">
        <w:rPr>
          <w:rFonts w:cstheme="minorHAnsi"/>
        </w:rPr>
        <w:t>les émissions de dioxyde de carbone ou la puissance administrative n’excèdent pas le double des seuils</w:t>
      </w:r>
      <w:r w:rsidR="008B56D5" w:rsidRPr="00311A7D">
        <w:rPr>
          <w:rFonts w:cstheme="minorHAnsi"/>
        </w:rPr>
        <w:t xml:space="preserve"> mentionnés plus haut, et l’ancienneté, déterminée à partir de sa date de 1</w:t>
      </w:r>
      <w:r w:rsidR="008B56D5" w:rsidRPr="00311A7D">
        <w:rPr>
          <w:rFonts w:cstheme="minorHAnsi"/>
          <w:vertAlign w:val="superscript"/>
        </w:rPr>
        <w:t>ère</w:t>
      </w:r>
      <w:r w:rsidR="008B56D5" w:rsidRPr="00311A7D">
        <w:rPr>
          <w:rFonts w:cstheme="minorHAnsi"/>
        </w:rPr>
        <w:t xml:space="preserve"> immatriculation, n’excède pas 3 années.</w:t>
      </w:r>
    </w:p>
    <w:p w14:paraId="379246D4" w14:textId="1FF68BD7" w:rsidR="008B56D5" w:rsidRDefault="007570FF" w:rsidP="00EE0687">
      <w:pPr>
        <w:pStyle w:val="Paragraphedeliste"/>
        <w:numPr>
          <w:ilvl w:val="0"/>
          <w:numId w:val="9"/>
        </w:numPr>
        <w:rPr>
          <w:rFonts w:cstheme="minorHAnsi"/>
          <w:b/>
          <w:bCs/>
          <w:i/>
          <w:iCs/>
          <w:u w:val="single"/>
        </w:rPr>
      </w:pPr>
      <w:r w:rsidRPr="00A847B7">
        <w:rPr>
          <w:rFonts w:cstheme="minorHAnsi"/>
          <w:b/>
          <w:bCs/>
          <w:i/>
          <w:iCs/>
          <w:u w:val="single"/>
        </w:rPr>
        <w:t>Règles particulières à la taxe annuelle relative aux émissions de polluants atmosphériques</w:t>
      </w:r>
    </w:p>
    <w:p w14:paraId="505F6B2E" w14:textId="77777777" w:rsidR="007B229A" w:rsidRPr="00A847B7" w:rsidRDefault="007B229A" w:rsidP="005A54C4">
      <w:pPr>
        <w:pStyle w:val="Paragraphedeliste"/>
        <w:rPr>
          <w:rFonts w:cstheme="minorHAnsi"/>
          <w:b/>
          <w:bCs/>
          <w:i/>
          <w:iCs/>
          <w:u w:val="single"/>
        </w:rPr>
      </w:pPr>
    </w:p>
    <w:p w14:paraId="1F95696A" w14:textId="7B591031" w:rsidR="006533EA" w:rsidRPr="00311A7D" w:rsidRDefault="00607DEF" w:rsidP="00EE0687">
      <w:pPr>
        <w:pStyle w:val="Paragraphedeliste"/>
        <w:numPr>
          <w:ilvl w:val="0"/>
          <w:numId w:val="110"/>
        </w:numPr>
        <w:rPr>
          <w:rFonts w:cstheme="minorHAnsi"/>
        </w:rPr>
      </w:pPr>
      <w:r w:rsidRPr="00311A7D">
        <w:rPr>
          <w:rFonts w:cstheme="minorHAnsi"/>
          <w:b/>
          <w:bCs/>
        </w:rPr>
        <w:t>Le tarif de la taxe</w:t>
      </w:r>
    </w:p>
    <w:p w14:paraId="22CF21B6" w14:textId="6AF0A19A" w:rsidR="00607DEF" w:rsidRPr="00A847B7" w:rsidRDefault="009171B4" w:rsidP="00607DEF">
      <w:pPr>
        <w:rPr>
          <w:rFonts w:cstheme="minorHAnsi"/>
        </w:rPr>
      </w:pPr>
      <w:r w:rsidRPr="00A847B7">
        <w:rPr>
          <w:rFonts w:cstheme="minorHAnsi"/>
        </w:rPr>
        <w:t>Le tarif de cette taxe est déterminé, en fonction</w:t>
      </w:r>
      <w:r w:rsidR="00E41741" w:rsidRPr="00A847B7">
        <w:rPr>
          <w:rFonts w:cstheme="minorHAnsi"/>
        </w:rPr>
        <w:t xml:space="preserve"> de l’année de la 1</w:t>
      </w:r>
      <w:r w:rsidR="00E41741" w:rsidRPr="00A847B7">
        <w:rPr>
          <w:rFonts w:cstheme="minorHAnsi"/>
          <w:vertAlign w:val="superscript"/>
        </w:rPr>
        <w:t>ère</w:t>
      </w:r>
      <w:r w:rsidR="00E41741" w:rsidRPr="00A847B7">
        <w:rPr>
          <w:rFonts w:cstheme="minorHAnsi"/>
        </w:rPr>
        <w:t xml:space="preserve"> immatriculation du véhicule </w:t>
      </w:r>
      <w:r w:rsidR="007A0D5E" w:rsidRPr="00A847B7">
        <w:rPr>
          <w:rFonts w:cstheme="minorHAnsi"/>
        </w:rPr>
        <w:t xml:space="preserve">et de sa source d’énergie, à partir du barème suivant : </w:t>
      </w:r>
    </w:p>
    <w:tbl>
      <w:tblPr>
        <w:tblW w:w="0" w:type="auto"/>
        <w:shd w:val="clear" w:color="auto" w:fill="FFFFFF"/>
        <w:tblCellMar>
          <w:left w:w="0" w:type="dxa"/>
          <w:right w:w="0" w:type="dxa"/>
        </w:tblCellMar>
        <w:tblLook w:val="04A0" w:firstRow="1" w:lastRow="0" w:firstColumn="1" w:lastColumn="0" w:noHBand="0" w:noVBand="1"/>
      </w:tblPr>
      <w:tblGrid>
        <w:gridCol w:w="3106"/>
        <w:gridCol w:w="3594"/>
        <w:gridCol w:w="2356"/>
      </w:tblGrid>
      <w:tr w:rsidR="002E5CAF" w:rsidRPr="00A847B7" w14:paraId="7B2E427C" w14:textId="77777777" w:rsidTr="002E5CAF">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3EBB4FC7" w14:textId="77777777" w:rsidR="002E5CAF" w:rsidRPr="00A847B7" w:rsidRDefault="002E5CAF" w:rsidP="002E5CAF">
            <w:pPr>
              <w:jc w:val="center"/>
              <w:rPr>
                <w:rFonts w:cstheme="minorHAnsi"/>
                <w:b/>
                <w:bCs/>
                <w:color w:val="FFFFFF" w:themeColor="background1"/>
                <w:sz w:val="22"/>
                <w:szCs w:val="22"/>
              </w:rPr>
            </w:pPr>
            <w:r w:rsidRPr="00A847B7">
              <w:rPr>
                <w:rFonts w:cstheme="minorHAnsi"/>
                <w:b/>
                <w:bCs/>
                <w:color w:val="FFFFFF" w:themeColor="background1"/>
                <w:sz w:val="22"/>
                <w:szCs w:val="22"/>
              </w:rPr>
              <w:t>Année de première immatriculation du véhicule</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32F056F7" w14:textId="77777777" w:rsidR="002E5CAF" w:rsidRPr="00A847B7" w:rsidRDefault="002E5CAF" w:rsidP="002E5CAF">
            <w:pPr>
              <w:jc w:val="center"/>
              <w:rPr>
                <w:rFonts w:cstheme="minorHAnsi"/>
                <w:b/>
                <w:bCs/>
                <w:color w:val="FFFFFF" w:themeColor="background1"/>
                <w:sz w:val="22"/>
                <w:szCs w:val="22"/>
              </w:rPr>
            </w:pPr>
            <w:r w:rsidRPr="00A847B7">
              <w:rPr>
                <w:rFonts w:cstheme="minorHAnsi"/>
                <w:b/>
                <w:bCs/>
                <w:color w:val="FFFFFF" w:themeColor="background1"/>
                <w:sz w:val="22"/>
                <w:szCs w:val="22"/>
              </w:rPr>
              <w:t>Tarif lorsque la source d’énergie est exclusivement le gazole</w:t>
            </w:r>
            <w:r w:rsidRPr="00A847B7">
              <w:rPr>
                <w:rFonts w:cstheme="minorHAnsi"/>
                <w:b/>
                <w:bCs/>
                <w:color w:val="FFFFFF" w:themeColor="background1"/>
                <w:sz w:val="22"/>
                <w:szCs w:val="22"/>
              </w:rPr>
              <w:br/>
              <w:t>(en euros)</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49451B1F" w14:textId="77777777" w:rsidR="002E5CAF" w:rsidRPr="00A847B7" w:rsidRDefault="002E5CAF" w:rsidP="002E5CAF">
            <w:pPr>
              <w:jc w:val="center"/>
              <w:rPr>
                <w:rFonts w:cstheme="minorHAnsi"/>
                <w:b/>
                <w:bCs/>
                <w:color w:val="FFFFFF" w:themeColor="background1"/>
                <w:sz w:val="22"/>
                <w:szCs w:val="22"/>
              </w:rPr>
            </w:pPr>
            <w:r w:rsidRPr="00A847B7">
              <w:rPr>
                <w:rFonts w:cstheme="minorHAnsi"/>
                <w:b/>
                <w:bCs/>
                <w:color w:val="FFFFFF" w:themeColor="background1"/>
                <w:sz w:val="22"/>
                <w:szCs w:val="22"/>
              </w:rPr>
              <w:t>Tarif pour les autres sources d’énergie</w:t>
            </w:r>
            <w:r w:rsidRPr="00A847B7">
              <w:rPr>
                <w:rFonts w:cstheme="minorHAnsi"/>
                <w:b/>
                <w:bCs/>
                <w:color w:val="FFFFFF" w:themeColor="background1"/>
                <w:sz w:val="22"/>
                <w:szCs w:val="22"/>
              </w:rPr>
              <w:br/>
              <w:t>(en euros)</w:t>
            </w:r>
          </w:p>
        </w:tc>
      </w:tr>
      <w:tr w:rsidR="002E5CAF" w:rsidRPr="00A847B7" w14:paraId="45A328C8" w14:textId="77777777" w:rsidTr="002E5CAF">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8B9812A" w14:textId="56205D9B" w:rsidR="002E5CAF" w:rsidRPr="00A847B7" w:rsidRDefault="002E5CAF" w:rsidP="002E5CAF">
            <w:pPr>
              <w:rPr>
                <w:rFonts w:cstheme="minorHAnsi"/>
              </w:rPr>
            </w:pPr>
            <w:r w:rsidRPr="00A847B7">
              <w:rPr>
                <w:rFonts w:cstheme="minorHAnsi"/>
              </w:rPr>
              <w:t>à partir de 2015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F9CF44F" w14:textId="5268719E" w:rsidR="002E5CAF" w:rsidRPr="00A847B7" w:rsidRDefault="002E5CAF" w:rsidP="002E5CAF">
            <w:pPr>
              <w:rPr>
                <w:rFonts w:cstheme="minorHAnsi"/>
              </w:rPr>
            </w:pPr>
            <w:r w:rsidRPr="00A847B7">
              <w:rPr>
                <w:rFonts w:cstheme="minorHAnsi"/>
              </w:rPr>
              <w:t>40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55628E" w14:textId="7B513D80" w:rsidR="002E5CAF" w:rsidRPr="00A847B7" w:rsidRDefault="002E5CAF" w:rsidP="002E5CAF">
            <w:pPr>
              <w:rPr>
                <w:rFonts w:cstheme="minorHAnsi"/>
              </w:rPr>
            </w:pPr>
            <w:r w:rsidRPr="00A847B7">
              <w:rPr>
                <w:rFonts w:cstheme="minorHAnsi"/>
              </w:rPr>
              <w:t>20</w:t>
            </w:r>
          </w:p>
        </w:tc>
      </w:tr>
      <w:tr w:rsidR="002E5CAF" w:rsidRPr="00A847B7" w14:paraId="21FD2100" w14:textId="77777777" w:rsidTr="002E5CAF">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F605F4B" w14:textId="32B3D80E" w:rsidR="002E5CAF" w:rsidRPr="00A847B7" w:rsidRDefault="002E5CAF" w:rsidP="002E5CAF">
            <w:pPr>
              <w:rPr>
                <w:rFonts w:cstheme="minorHAnsi"/>
              </w:rPr>
            </w:pPr>
            <w:r w:rsidRPr="00A847B7">
              <w:rPr>
                <w:rFonts w:cstheme="minorHAnsi"/>
              </w:rPr>
              <w:t>de 2011 à 2014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F348388" w14:textId="0BDB90A5" w:rsidR="002E5CAF" w:rsidRPr="00A847B7" w:rsidRDefault="002E5CAF" w:rsidP="002E5CAF">
            <w:pPr>
              <w:rPr>
                <w:rFonts w:cstheme="minorHAnsi"/>
              </w:rPr>
            </w:pPr>
            <w:r w:rsidRPr="00A847B7">
              <w:rPr>
                <w:rFonts w:cstheme="minorHAnsi"/>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CA6D698" w14:textId="76B156CD" w:rsidR="002E5CAF" w:rsidRPr="00A847B7" w:rsidRDefault="002E5CAF" w:rsidP="002E5CAF">
            <w:pPr>
              <w:rPr>
                <w:rFonts w:cstheme="minorHAnsi"/>
              </w:rPr>
            </w:pPr>
            <w:r w:rsidRPr="00A847B7">
              <w:rPr>
                <w:rFonts w:cstheme="minorHAnsi"/>
              </w:rPr>
              <w:t>45</w:t>
            </w:r>
          </w:p>
        </w:tc>
      </w:tr>
      <w:tr w:rsidR="002E5CAF" w:rsidRPr="00A847B7" w14:paraId="368E221D" w14:textId="77777777" w:rsidTr="002E5CAF">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6E7BA98" w14:textId="38745545" w:rsidR="002E5CAF" w:rsidRPr="00A847B7" w:rsidRDefault="002E5CAF" w:rsidP="002E5CAF">
            <w:pPr>
              <w:rPr>
                <w:rFonts w:cstheme="minorHAnsi"/>
              </w:rPr>
            </w:pPr>
            <w:r w:rsidRPr="00A847B7">
              <w:rPr>
                <w:rFonts w:cstheme="minorHAnsi"/>
              </w:rPr>
              <w:t>de 2006 à 2010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2EE188A" w14:textId="0148C00B" w:rsidR="002E5CAF" w:rsidRPr="00A847B7" w:rsidRDefault="002E5CAF" w:rsidP="002E5CAF">
            <w:pPr>
              <w:rPr>
                <w:rFonts w:cstheme="minorHAnsi"/>
              </w:rPr>
            </w:pPr>
            <w:r w:rsidRPr="00A847B7">
              <w:rPr>
                <w:rFonts w:cstheme="minorHAnsi"/>
              </w:rPr>
              <w:t>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33005E8" w14:textId="0C5BE7B1" w:rsidR="002E5CAF" w:rsidRPr="00A847B7" w:rsidRDefault="002E5CAF" w:rsidP="002E5CAF">
            <w:pPr>
              <w:rPr>
                <w:rFonts w:cstheme="minorHAnsi"/>
              </w:rPr>
            </w:pPr>
            <w:r w:rsidRPr="00A847B7">
              <w:rPr>
                <w:rFonts w:cstheme="minorHAnsi"/>
              </w:rPr>
              <w:t>45</w:t>
            </w:r>
          </w:p>
        </w:tc>
      </w:tr>
      <w:tr w:rsidR="002E5CAF" w:rsidRPr="00A847B7" w14:paraId="0E8C7425" w14:textId="77777777" w:rsidTr="002E5CAF">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5BF809D" w14:textId="61F81D25" w:rsidR="002E5CAF" w:rsidRPr="00A847B7" w:rsidRDefault="002E5CAF" w:rsidP="002E5CAF">
            <w:pPr>
              <w:rPr>
                <w:rFonts w:cstheme="minorHAnsi"/>
              </w:rPr>
            </w:pPr>
            <w:r w:rsidRPr="00A847B7">
              <w:rPr>
                <w:rFonts w:cstheme="minorHAnsi"/>
              </w:rPr>
              <w:t>de 2001 à 2005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EB5C4DA" w14:textId="5EFC1F04" w:rsidR="002E5CAF" w:rsidRPr="00A847B7" w:rsidRDefault="002E5CAF" w:rsidP="002E5CAF">
            <w:pPr>
              <w:rPr>
                <w:rFonts w:cstheme="minorHAnsi"/>
              </w:rPr>
            </w:pPr>
            <w:r w:rsidRPr="00A847B7">
              <w:rPr>
                <w:rFonts w:cstheme="minorHAnsi"/>
              </w:rPr>
              <w:t>400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E4DB36A" w14:textId="3CD43676" w:rsidR="002E5CAF" w:rsidRPr="00A847B7" w:rsidRDefault="002E5CAF" w:rsidP="002E5CAF">
            <w:pPr>
              <w:rPr>
                <w:rFonts w:cstheme="minorHAnsi"/>
              </w:rPr>
            </w:pPr>
            <w:r w:rsidRPr="00A847B7">
              <w:rPr>
                <w:rFonts w:cstheme="minorHAnsi"/>
              </w:rPr>
              <w:t>45</w:t>
            </w:r>
          </w:p>
        </w:tc>
      </w:tr>
      <w:tr w:rsidR="002E5CAF" w:rsidRPr="00A847B7" w14:paraId="6A52790F" w14:textId="77777777" w:rsidTr="002E5CAF">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3D506192" w14:textId="0682EF8F" w:rsidR="002E5CAF" w:rsidRPr="00A847B7" w:rsidRDefault="002E5CAF" w:rsidP="002E5CAF">
            <w:pPr>
              <w:rPr>
                <w:rFonts w:cstheme="minorHAnsi"/>
              </w:rPr>
            </w:pPr>
            <w:r w:rsidRPr="00A847B7">
              <w:rPr>
                <w:rFonts w:cstheme="minorHAnsi"/>
              </w:rPr>
              <w:t>jusqu’à 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FBBE55F" w14:textId="093EBF10" w:rsidR="002E5CAF" w:rsidRPr="00A847B7" w:rsidRDefault="002E5CAF" w:rsidP="002E5CAF">
            <w:pPr>
              <w:rPr>
                <w:rFonts w:cstheme="minorHAnsi"/>
              </w:rPr>
            </w:pPr>
            <w:r w:rsidRPr="00A847B7">
              <w:rPr>
                <w:rFonts w:cstheme="minorHAnsi"/>
              </w:rPr>
              <w:t>600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65B445A" w14:textId="343A1972" w:rsidR="002E5CAF" w:rsidRPr="00A847B7" w:rsidRDefault="002E5CAF" w:rsidP="002E5CAF">
            <w:pPr>
              <w:rPr>
                <w:rFonts w:cstheme="minorHAnsi"/>
              </w:rPr>
            </w:pPr>
            <w:r w:rsidRPr="00A847B7">
              <w:rPr>
                <w:rFonts w:cstheme="minorHAnsi"/>
              </w:rPr>
              <w:t>70</w:t>
            </w:r>
          </w:p>
        </w:tc>
      </w:tr>
    </w:tbl>
    <w:p w14:paraId="5AAE7C58" w14:textId="77777777" w:rsidR="00FF6A3F" w:rsidRPr="00A847B7" w:rsidRDefault="00FF6A3F" w:rsidP="00607DEF">
      <w:pPr>
        <w:rPr>
          <w:rFonts w:cstheme="minorHAnsi"/>
        </w:rPr>
      </w:pPr>
    </w:p>
    <w:p w14:paraId="32F875D7" w14:textId="0ED2D9B4" w:rsidR="00607DEF" w:rsidRPr="00A847B7" w:rsidRDefault="00FF6A3F" w:rsidP="00607DEF">
      <w:pPr>
        <w:rPr>
          <w:rFonts w:cstheme="minorHAnsi"/>
        </w:rPr>
      </w:pPr>
      <w:r w:rsidRPr="00A847B7">
        <w:rPr>
          <w:rFonts w:cstheme="minorHAnsi"/>
        </w:rPr>
        <w:t>Relèvent du tarif prévu pour les véhicules dont la source d’énergie est exclusivement le gazole</w:t>
      </w:r>
      <w:r w:rsidR="008E060D">
        <w:rPr>
          <w:rFonts w:cstheme="minorHAnsi"/>
        </w:rPr>
        <w:t>,</w:t>
      </w:r>
      <w:r w:rsidRPr="00A847B7">
        <w:rPr>
          <w:rFonts w:cstheme="minorHAnsi"/>
        </w:rPr>
        <w:t xml:space="preserve"> les véhicules dont la source d’énergie combine le gazole et un autre produit lorsque :</w:t>
      </w:r>
    </w:p>
    <w:p w14:paraId="3F9D76B1" w14:textId="5745B83D" w:rsidR="00B118A0" w:rsidRPr="00A847B7" w:rsidRDefault="0091530B" w:rsidP="00EE0687">
      <w:pPr>
        <w:pStyle w:val="Paragraphedeliste"/>
        <w:numPr>
          <w:ilvl w:val="0"/>
          <w:numId w:val="115"/>
        </w:numPr>
        <w:rPr>
          <w:rFonts w:cstheme="minorHAnsi"/>
        </w:rPr>
      </w:pPr>
      <w:r w:rsidRPr="00A847B7">
        <w:rPr>
          <w:rFonts w:cstheme="minorHAnsi"/>
        </w:rPr>
        <w:t>pour les véhicules relevant du nouveau dispositif d’immatriculation</w:t>
      </w:r>
      <w:r w:rsidR="00C44E54" w:rsidRPr="00A847B7">
        <w:rPr>
          <w:rFonts w:cstheme="minorHAnsi"/>
        </w:rPr>
        <w:t>, les émissions de dioxyde de carbone excèdent 120 g/km ;</w:t>
      </w:r>
    </w:p>
    <w:p w14:paraId="28B9ED87" w14:textId="6CE2EA2B" w:rsidR="00B44A5F" w:rsidRPr="00A847B7" w:rsidRDefault="00B44A5F" w:rsidP="00EE0687">
      <w:pPr>
        <w:pStyle w:val="Paragraphedeliste"/>
        <w:numPr>
          <w:ilvl w:val="0"/>
          <w:numId w:val="115"/>
        </w:numPr>
        <w:rPr>
          <w:rFonts w:cstheme="minorHAnsi"/>
        </w:rPr>
      </w:pPr>
      <w:r w:rsidRPr="00A847B7">
        <w:rPr>
          <w:rFonts w:cstheme="minorHAnsi"/>
        </w:rPr>
        <w:t>pour les véhicules ne relevant pas du nouveau dispositif d’immatriculation, ayant fait l’objet d’une réception européenne, immatriculés pour la première fois à compter du 1</w:t>
      </w:r>
      <w:r w:rsidRPr="00A847B7">
        <w:rPr>
          <w:rFonts w:cstheme="minorHAnsi"/>
          <w:vertAlign w:val="superscript"/>
        </w:rPr>
        <w:t xml:space="preserve">er </w:t>
      </w:r>
      <w:r w:rsidRPr="00A847B7">
        <w:rPr>
          <w:rFonts w:cstheme="minorHAnsi"/>
        </w:rPr>
        <w:t xml:space="preserve">juin 2004 et </w:t>
      </w:r>
      <w:r w:rsidRPr="00A847B7">
        <w:rPr>
          <w:rFonts w:cstheme="minorHAnsi"/>
        </w:rPr>
        <w:lastRenderedPageBreak/>
        <w:t>qui n’étaient pas utilisés par le redevable avant le 1</w:t>
      </w:r>
      <w:r w:rsidRPr="00A847B7">
        <w:rPr>
          <w:rFonts w:cstheme="minorHAnsi"/>
          <w:vertAlign w:val="superscript"/>
        </w:rPr>
        <w:t>er</w:t>
      </w:r>
      <w:r w:rsidRPr="00A847B7">
        <w:rPr>
          <w:rFonts w:cstheme="minorHAnsi"/>
        </w:rPr>
        <w:t xml:space="preserve"> janvier 2006</w:t>
      </w:r>
      <w:r w:rsidR="0086425C" w:rsidRPr="00A847B7">
        <w:rPr>
          <w:rFonts w:cstheme="minorHAnsi"/>
        </w:rPr>
        <w:t>, les émissions de dioxyde de carbone excèdent 100 g/km ;</w:t>
      </w:r>
    </w:p>
    <w:p w14:paraId="583E698F" w14:textId="33CBACCD" w:rsidR="00B540AA" w:rsidRPr="00A847B7" w:rsidRDefault="00B540AA" w:rsidP="00EE0687">
      <w:pPr>
        <w:pStyle w:val="Paragraphedeliste"/>
        <w:numPr>
          <w:ilvl w:val="0"/>
          <w:numId w:val="115"/>
        </w:numPr>
        <w:rPr>
          <w:rFonts w:cstheme="minorHAnsi"/>
        </w:rPr>
      </w:pPr>
      <w:r w:rsidRPr="00A847B7">
        <w:rPr>
          <w:rFonts w:cstheme="minorHAnsi"/>
        </w:rPr>
        <w:t>pour les autres véhicules, lorsque la puissance administrative excède 6 chevaux administratifs.</w:t>
      </w:r>
    </w:p>
    <w:p w14:paraId="27B10A44" w14:textId="77777777" w:rsidR="00541413" w:rsidRPr="00A847B7" w:rsidRDefault="00541413" w:rsidP="00541413">
      <w:pPr>
        <w:pStyle w:val="Paragraphedeliste"/>
        <w:rPr>
          <w:rFonts w:cstheme="minorHAnsi"/>
        </w:rPr>
      </w:pPr>
    </w:p>
    <w:p w14:paraId="7CC35E81" w14:textId="77777777" w:rsidR="00541413" w:rsidRPr="00311A7D" w:rsidRDefault="00541413" w:rsidP="00EE0687">
      <w:pPr>
        <w:pStyle w:val="Paragraphedeliste"/>
        <w:numPr>
          <w:ilvl w:val="0"/>
          <w:numId w:val="110"/>
        </w:numPr>
        <w:rPr>
          <w:rFonts w:cstheme="minorHAnsi"/>
        </w:rPr>
      </w:pPr>
      <w:r w:rsidRPr="00311A7D">
        <w:rPr>
          <w:rFonts w:cstheme="minorHAnsi"/>
          <w:b/>
          <w:bCs/>
        </w:rPr>
        <w:t>Exonérations</w:t>
      </w:r>
    </w:p>
    <w:p w14:paraId="6E0D83D4" w14:textId="498925F3" w:rsidR="00541413" w:rsidRPr="00A847B7" w:rsidRDefault="00541413" w:rsidP="00541413">
      <w:pPr>
        <w:rPr>
          <w:rFonts w:cstheme="minorHAnsi"/>
        </w:rPr>
      </w:pPr>
      <w:r w:rsidRPr="00A847B7">
        <w:rPr>
          <w:rFonts w:cstheme="minorHAnsi"/>
        </w:rPr>
        <w:t>Les véhicules suivants sont exonérés de taxe annuelle relative aux émissions de polluants atmosphériques :</w:t>
      </w:r>
    </w:p>
    <w:p w14:paraId="17875DB8"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accessibles en fauteuil roulant ;</w:t>
      </w:r>
    </w:p>
    <w:p w14:paraId="3F231F81"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exclusivement affectés par le redevable à la location ;</w:t>
      </w:r>
    </w:p>
    <w:p w14:paraId="417C7287"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pris en location par le redevable sur une période d’au plus un mois civil ou 30 jours consécutifs ;</w:t>
      </w:r>
    </w:p>
    <w:p w14:paraId="5E4276A3"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exclusivement affectés par le redevable à la mise à disposition gratuite et temporaire de ses clients en remplacement de leur véhicule immobilisé ;</w:t>
      </w:r>
    </w:p>
    <w:p w14:paraId="36CE4400"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utilisés pour le transport public de personnes ;</w:t>
      </w:r>
    </w:p>
    <w:p w14:paraId="22138659"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utilisés pour les besoins des activités agricoles ou forestières ;</w:t>
      </w:r>
    </w:p>
    <w:p w14:paraId="6215CFB5"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utilisés pour l’enseignement de la conduite ;</w:t>
      </w:r>
    </w:p>
    <w:p w14:paraId="79CE489D"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utilisés pour l’enseignement du pilotage ou les compétitions sportives ;</w:t>
      </w:r>
    </w:p>
    <w:p w14:paraId="79C4A485" w14:textId="77777777" w:rsidR="00541413" w:rsidRPr="00311A7D" w:rsidRDefault="00541413" w:rsidP="00EE0687">
      <w:pPr>
        <w:pStyle w:val="Paragraphedeliste"/>
        <w:numPr>
          <w:ilvl w:val="0"/>
          <w:numId w:val="319"/>
        </w:numPr>
        <w:rPr>
          <w:rFonts w:cstheme="minorHAnsi"/>
        </w:rPr>
      </w:pPr>
      <w:r w:rsidRPr="00311A7D">
        <w:rPr>
          <w:rFonts w:cstheme="minorHAnsi"/>
        </w:rPr>
        <w:t>les véhicules utilisés pour :</w:t>
      </w:r>
    </w:p>
    <w:p w14:paraId="07E87B54" w14:textId="77777777" w:rsidR="00541413" w:rsidRPr="00A847B7" w:rsidRDefault="00541413" w:rsidP="00EE0687">
      <w:pPr>
        <w:pStyle w:val="Paragraphedeliste"/>
        <w:numPr>
          <w:ilvl w:val="2"/>
          <w:numId w:val="113"/>
        </w:numPr>
        <w:rPr>
          <w:rFonts w:cstheme="minorHAnsi"/>
        </w:rPr>
      </w:pPr>
      <w:r w:rsidRPr="00A847B7">
        <w:rPr>
          <w:rFonts w:cstheme="minorHAnsi"/>
        </w:rPr>
        <w:t>les prestations de services et les livraisons de biens qui leur sont étroitement liées fournies à leurs membres, moyennant une cotisation fixée conformément aux statuts, par des organismes légalement constitués agissant sans but lucratif dont la gestion est désintéressée et qui poursuivent des objectifs de nature philosophique, religieuse, politique, patriotique, civique ou syndicale, dans la mesure où ces opérations se rattachent directement à la défense collective des intérêts moraux ou matériels des membres ;</w:t>
      </w:r>
    </w:p>
    <w:p w14:paraId="7CD0067A" w14:textId="77777777" w:rsidR="00541413" w:rsidRPr="00A847B7" w:rsidRDefault="00541413" w:rsidP="00EE0687">
      <w:pPr>
        <w:pStyle w:val="Paragraphedeliste"/>
        <w:numPr>
          <w:ilvl w:val="2"/>
          <w:numId w:val="113"/>
        </w:numPr>
        <w:rPr>
          <w:rFonts w:cstheme="minorHAnsi"/>
        </w:rPr>
      </w:pPr>
      <w:r w:rsidRPr="00A847B7">
        <w:rPr>
          <w:rFonts w:cstheme="minorHAnsi"/>
        </w:rPr>
        <w:t>ou les besoins des opérations des organismes d’utilité générale ;</w:t>
      </w:r>
    </w:p>
    <w:p w14:paraId="539562AA" w14:textId="77777777" w:rsidR="00541413" w:rsidRPr="009366B6" w:rsidRDefault="00541413" w:rsidP="00EE0687">
      <w:pPr>
        <w:pStyle w:val="Paragraphedeliste"/>
        <w:numPr>
          <w:ilvl w:val="0"/>
          <w:numId w:val="320"/>
        </w:numPr>
        <w:rPr>
          <w:rFonts w:cstheme="minorHAnsi"/>
        </w:rPr>
      </w:pPr>
      <w:r w:rsidRPr="009366B6">
        <w:rPr>
          <w:rFonts w:cstheme="minorHAnsi"/>
        </w:rPr>
        <w:t>les véhicules utilisés par les entrepreneurs individuels ;</w:t>
      </w:r>
    </w:p>
    <w:p w14:paraId="24F706C6" w14:textId="6F17DE81" w:rsidR="00541413" w:rsidRPr="009366B6" w:rsidRDefault="00541413" w:rsidP="00EE0687">
      <w:pPr>
        <w:pStyle w:val="Paragraphedeliste"/>
        <w:numPr>
          <w:ilvl w:val="0"/>
          <w:numId w:val="320"/>
        </w:numPr>
        <w:rPr>
          <w:rFonts w:cstheme="minorHAnsi"/>
        </w:rPr>
      </w:pPr>
      <w:r w:rsidRPr="009366B6">
        <w:rPr>
          <w:rFonts w:cstheme="minorHAnsi"/>
        </w:rPr>
        <w:t>les véhicules dont la source d’énergie est exclusivement l’électricité, l’hydrogène ou une combinaison des deux</w:t>
      </w:r>
      <w:r w:rsidR="000D068A" w:rsidRPr="009366B6">
        <w:rPr>
          <w:rFonts w:cstheme="minorHAnsi"/>
        </w:rPr>
        <w:t>.</w:t>
      </w:r>
    </w:p>
    <w:p w14:paraId="7C3FA474" w14:textId="2347508D" w:rsidR="00B819FD" w:rsidRPr="00A847B7" w:rsidDel="00D01E68" w:rsidRDefault="00B819FD" w:rsidP="005A54C4">
      <w:pPr>
        <w:pStyle w:val="Paragraphedeliste"/>
        <w:rPr>
          <w:rFonts w:cstheme="minorHAnsi"/>
        </w:rPr>
      </w:pPr>
    </w:p>
    <w:p w14:paraId="622059FB" w14:textId="4BBC0C64" w:rsidR="000D068A" w:rsidRPr="009366B6" w:rsidRDefault="000D068A" w:rsidP="00EE0687">
      <w:pPr>
        <w:pStyle w:val="Paragraphedeliste"/>
        <w:numPr>
          <w:ilvl w:val="0"/>
          <w:numId w:val="9"/>
        </w:numPr>
        <w:rPr>
          <w:rFonts w:cstheme="minorHAnsi"/>
        </w:rPr>
      </w:pPr>
      <w:r w:rsidRPr="00A847B7">
        <w:rPr>
          <w:rFonts w:cstheme="minorHAnsi"/>
          <w:b/>
          <w:bCs/>
          <w:i/>
          <w:iCs/>
          <w:u w:val="single"/>
        </w:rPr>
        <w:t>Règles particulières à la taxe</w:t>
      </w:r>
      <w:r w:rsidR="003669F2" w:rsidRPr="00A847B7">
        <w:rPr>
          <w:rFonts w:cstheme="minorHAnsi"/>
          <w:b/>
          <w:bCs/>
          <w:i/>
          <w:iCs/>
          <w:u w:val="single"/>
        </w:rPr>
        <w:t xml:space="preserve"> annuelle à l’essieu</w:t>
      </w:r>
    </w:p>
    <w:p w14:paraId="0834401C" w14:textId="77777777" w:rsidR="009366B6" w:rsidRPr="0071337D" w:rsidRDefault="009366B6" w:rsidP="009366B6">
      <w:pPr>
        <w:pStyle w:val="Paragraphedeliste"/>
        <w:rPr>
          <w:rFonts w:cstheme="minorHAnsi"/>
        </w:rPr>
      </w:pPr>
    </w:p>
    <w:p w14:paraId="50F0B3C7" w14:textId="606B98F7" w:rsidR="000D068A" w:rsidRPr="009366B6" w:rsidRDefault="002E7CFC" w:rsidP="00EE0687">
      <w:pPr>
        <w:pStyle w:val="Paragraphedeliste"/>
        <w:numPr>
          <w:ilvl w:val="0"/>
          <w:numId w:val="110"/>
        </w:numPr>
        <w:rPr>
          <w:rFonts w:cstheme="minorHAnsi"/>
        </w:rPr>
      </w:pPr>
      <w:r w:rsidRPr="009366B6">
        <w:rPr>
          <w:rFonts w:cstheme="minorHAnsi"/>
          <w:b/>
          <w:bCs/>
        </w:rPr>
        <w:t>Véhicules concernés</w:t>
      </w:r>
    </w:p>
    <w:p w14:paraId="4D4382B0" w14:textId="23040058" w:rsidR="00040220" w:rsidRPr="00A847B7" w:rsidRDefault="00CB0B51" w:rsidP="006533EA">
      <w:pPr>
        <w:rPr>
          <w:rFonts w:cstheme="minorHAnsi"/>
        </w:rPr>
      </w:pPr>
      <w:r w:rsidRPr="00A847B7">
        <w:rPr>
          <w:rFonts w:cstheme="minorHAnsi"/>
        </w:rPr>
        <w:t>Lorsque leur poids total autorisé en charge est au moins égal à 12 tonnes, la taxe annuelle à l’essieu s’applique aux véhicules suivants :</w:t>
      </w:r>
    </w:p>
    <w:p w14:paraId="6B8DFF2A" w14:textId="5B7F7C21" w:rsidR="00CB0B51" w:rsidRPr="00A847B7" w:rsidRDefault="0065680D" w:rsidP="00EE0687">
      <w:pPr>
        <w:pStyle w:val="Paragraphedeliste"/>
        <w:numPr>
          <w:ilvl w:val="0"/>
          <w:numId w:val="116"/>
        </w:numPr>
        <w:rPr>
          <w:rFonts w:cstheme="minorHAnsi"/>
        </w:rPr>
      </w:pPr>
      <w:r w:rsidRPr="00A847B7">
        <w:rPr>
          <w:rFonts w:cstheme="minorHAnsi"/>
        </w:rPr>
        <w:t>véhicules des catégories N2 et N3 dont la conception permet le transport de marchandises sans remorque ou semi-remorque ;</w:t>
      </w:r>
    </w:p>
    <w:p w14:paraId="44C9E829" w14:textId="5C99DF97" w:rsidR="00E71F01" w:rsidRPr="00A847B7" w:rsidRDefault="00E71F01" w:rsidP="00EE0687">
      <w:pPr>
        <w:pStyle w:val="Paragraphedeliste"/>
        <w:numPr>
          <w:ilvl w:val="0"/>
          <w:numId w:val="116"/>
        </w:numPr>
        <w:rPr>
          <w:rFonts w:cstheme="minorHAnsi"/>
        </w:rPr>
      </w:pPr>
      <w:r w:rsidRPr="00A847B7">
        <w:rPr>
          <w:rFonts w:cstheme="minorHAnsi"/>
        </w:rPr>
        <w:t xml:space="preserve">remorques de la catégorie O4 d’un poids total autorisé en charge au moins égal à 16 tonnes, lorsqu’elles sont tractées par un véhicule des catégories N2 et N3 ou un ensemble de véhicules ; </w:t>
      </w:r>
    </w:p>
    <w:p w14:paraId="1623809F" w14:textId="1CC4B126" w:rsidR="00E71F01" w:rsidRPr="00A847B7" w:rsidRDefault="00E71F01" w:rsidP="00EE0687">
      <w:pPr>
        <w:pStyle w:val="Paragraphedeliste"/>
        <w:numPr>
          <w:ilvl w:val="0"/>
          <w:numId w:val="116"/>
        </w:numPr>
        <w:rPr>
          <w:rFonts w:cstheme="minorHAnsi"/>
        </w:rPr>
      </w:pPr>
      <w:r w:rsidRPr="00A847B7">
        <w:rPr>
          <w:rFonts w:cstheme="minorHAnsi"/>
        </w:rPr>
        <w:t>ensembles constitués d’un véhicule de catégorie N2 ou N3 couplé à une semi-remorque de la catégorie O</w:t>
      </w:r>
      <w:r w:rsidR="00796977" w:rsidRPr="00A847B7">
        <w:rPr>
          <w:rFonts w:cstheme="minorHAnsi"/>
        </w:rPr>
        <w:t> ;</w:t>
      </w:r>
    </w:p>
    <w:p w14:paraId="40CCBCC5" w14:textId="22993A14" w:rsidR="00796977" w:rsidRPr="00A847B7" w:rsidRDefault="00796977" w:rsidP="00EE0687">
      <w:pPr>
        <w:pStyle w:val="Paragraphedeliste"/>
        <w:numPr>
          <w:ilvl w:val="0"/>
          <w:numId w:val="116"/>
        </w:numPr>
        <w:rPr>
          <w:rFonts w:cstheme="minorHAnsi"/>
        </w:rPr>
      </w:pPr>
      <w:r w:rsidRPr="00A847B7">
        <w:rPr>
          <w:rFonts w:cstheme="minorHAnsi"/>
        </w:rPr>
        <w:t xml:space="preserve">tout autre véhicule ou ensemble de </w:t>
      </w:r>
      <w:proofErr w:type="gramStart"/>
      <w:r w:rsidRPr="00A847B7">
        <w:rPr>
          <w:rFonts w:cstheme="minorHAnsi"/>
        </w:rPr>
        <w:t>véhicules utilisé</w:t>
      </w:r>
      <w:proofErr w:type="gramEnd"/>
      <w:r w:rsidRPr="00A847B7">
        <w:rPr>
          <w:rFonts w:cstheme="minorHAnsi"/>
        </w:rPr>
        <w:t xml:space="preserve"> pour réaliser des opérations de transport de marchandises</w:t>
      </w:r>
      <w:r w:rsidR="00940A48" w:rsidRPr="00A847B7">
        <w:rPr>
          <w:rFonts w:cstheme="minorHAnsi"/>
        </w:rPr>
        <w:t>.</w:t>
      </w:r>
    </w:p>
    <w:p w14:paraId="325DA419" w14:textId="771FB078" w:rsidR="00C02553" w:rsidRPr="00A847B7" w:rsidRDefault="00C02553" w:rsidP="006533EA">
      <w:pPr>
        <w:rPr>
          <w:rFonts w:cstheme="minorHAnsi"/>
        </w:rPr>
      </w:pPr>
      <w:r w:rsidRPr="00A847B7">
        <w:rPr>
          <w:rFonts w:cstheme="minorHAnsi"/>
        </w:rPr>
        <w:t>Concernant les ensembles de véhicules, précisons que :</w:t>
      </w:r>
    </w:p>
    <w:p w14:paraId="6FEB50B5" w14:textId="23431EF1" w:rsidR="00C02553" w:rsidRPr="00A847B7" w:rsidRDefault="00C02553" w:rsidP="00EE0687">
      <w:pPr>
        <w:pStyle w:val="Paragraphedeliste"/>
        <w:numPr>
          <w:ilvl w:val="0"/>
          <w:numId w:val="118"/>
        </w:numPr>
        <w:rPr>
          <w:rFonts w:cstheme="minorHAnsi"/>
        </w:rPr>
      </w:pPr>
      <w:r w:rsidRPr="00A847B7">
        <w:rPr>
          <w:rFonts w:cstheme="minorHAnsi"/>
        </w:rPr>
        <w:lastRenderedPageBreak/>
        <w:t>les remorques de la catégorie O4 qui les composent sont considérées comme des véhicules indépendants ;</w:t>
      </w:r>
    </w:p>
    <w:p w14:paraId="6106D97E" w14:textId="4FA6D07E" w:rsidR="00C02553" w:rsidRPr="00A847B7" w:rsidRDefault="00C02553" w:rsidP="00EE0687">
      <w:pPr>
        <w:pStyle w:val="Paragraphedeliste"/>
        <w:numPr>
          <w:ilvl w:val="0"/>
          <w:numId w:val="118"/>
        </w:numPr>
        <w:rPr>
          <w:rFonts w:cstheme="minorHAnsi"/>
        </w:rPr>
      </w:pPr>
      <w:r w:rsidRPr="00A847B7">
        <w:rPr>
          <w:rFonts w:cstheme="minorHAnsi"/>
        </w:rPr>
        <w:t>les tracteurs et semi-remorques composant l’ensemble sont considérés comme un véhicule unique dont l’utilisateur est celui du véhicule tracteur, dont le poids total autorisé en charge est égal au poids total roulant autorisé et dont le nombre d’essieux est celui de la seule semi-remorque</w:t>
      </w:r>
    </w:p>
    <w:p w14:paraId="269F6EC9" w14:textId="77777777" w:rsidR="00C02553" w:rsidRPr="00A847B7" w:rsidRDefault="00C02553" w:rsidP="006533EA">
      <w:pPr>
        <w:rPr>
          <w:rFonts w:cstheme="minorHAnsi"/>
        </w:rPr>
      </w:pPr>
      <w:r w:rsidRPr="00A847B7">
        <w:rPr>
          <w:rFonts w:cstheme="minorHAnsi"/>
        </w:rPr>
        <w:t xml:space="preserve">Par dérogation, les différents utilisateurs des véhicules composant l’ensemble peuvent conjointement désigner parmi eux, pour tout ou partie de la période d’utilisation de cet ensemble, un redevable autre que l’utilisateur du véhicule tracteur. </w:t>
      </w:r>
    </w:p>
    <w:p w14:paraId="7048AA45" w14:textId="77777777" w:rsidR="00C02553" w:rsidRPr="00A847B7" w:rsidRDefault="00C02553" w:rsidP="006533EA">
      <w:pPr>
        <w:rPr>
          <w:rFonts w:cstheme="minorHAnsi"/>
        </w:rPr>
      </w:pPr>
      <w:r w:rsidRPr="00A847B7">
        <w:rPr>
          <w:rFonts w:cstheme="minorHAnsi"/>
        </w:rPr>
        <w:t xml:space="preserve">À cette fin, ils établissent une attestation datée au plus tard à la fin du trimestre civil qui suit l’échéance de cette période, et au plus tard le 15 janvier de l’année qui suit celle au cours de laquelle la taxe est devenue exigible. </w:t>
      </w:r>
    </w:p>
    <w:p w14:paraId="3A8C15C6" w14:textId="0E55A669" w:rsidR="00C02553" w:rsidRPr="00A847B7" w:rsidRDefault="00C02553" w:rsidP="006533EA">
      <w:pPr>
        <w:rPr>
          <w:rFonts w:cstheme="minorHAnsi"/>
        </w:rPr>
      </w:pPr>
      <w:r w:rsidRPr="00A847B7">
        <w:rPr>
          <w:rFonts w:cstheme="minorHAnsi"/>
        </w:rPr>
        <w:t>L’attestation reprend l’identification et les caractéristiques des véhicules composant l’ensemble, la dénomination des utilisateurs et du redevable désigné ainsi que la période concernée. L’ensemble des utilisateurs sont alors solidaires du paiement de la taxe.</w:t>
      </w:r>
    </w:p>
    <w:p w14:paraId="06DDC15F" w14:textId="4A8EA9F7" w:rsidR="00C02553" w:rsidRPr="009366B6" w:rsidRDefault="00C02553" w:rsidP="00EE0687">
      <w:pPr>
        <w:pStyle w:val="Paragraphedeliste"/>
        <w:numPr>
          <w:ilvl w:val="0"/>
          <w:numId w:val="110"/>
        </w:numPr>
        <w:rPr>
          <w:rFonts w:cstheme="minorHAnsi"/>
        </w:rPr>
      </w:pPr>
      <w:r w:rsidRPr="009366B6">
        <w:rPr>
          <w:rFonts w:cstheme="minorHAnsi"/>
          <w:b/>
          <w:bCs/>
        </w:rPr>
        <w:t xml:space="preserve">Véhicules </w:t>
      </w:r>
      <w:r w:rsidR="00684574" w:rsidRPr="009366B6">
        <w:rPr>
          <w:rFonts w:cstheme="minorHAnsi"/>
          <w:b/>
          <w:bCs/>
        </w:rPr>
        <w:t>non soumis à taxation</w:t>
      </w:r>
    </w:p>
    <w:p w14:paraId="49659044" w14:textId="52C29832" w:rsidR="00040220" w:rsidRPr="00A847B7" w:rsidRDefault="00C02553" w:rsidP="006533EA">
      <w:pPr>
        <w:rPr>
          <w:rFonts w:cstheme="minorHAnsi"/>
        </w:rPr>
      </w:pPr>
      <w:r w:rsidRPr="00A847B7">
        <w:rPr>
          <w:rFonts w:cstheme="minorHAnsi"/>
        </w:rPr>
        <w:t>La</w:t>
      </w:r>
      <w:r w:rsidR="00940A48" w:rsidRPr="00A847B7">
        <w:rPr>
          <w:rFonts w:cstheme="minorHAnsi"/>
        </w:rPr>
        <w:t xml:space="preserve"> taxe n’est pas applicable : </w:t>
      </w:r>
    </w:p>
    <w:p w14:paraId="6E638430" w14:textId="78E980CE" w:rsidR="00940A48" w:rsidRPr="00A847B7" w:rsidRDefault="00940A48" w:rsidP="00EE0687">
      <w:pPr>
        <w:pStyle w:val="Paragraphedeliste"/>
        <w:numPr>
          <w:ilvl w:val="0"/>
          <w:numId w:val="117"/>
        </w:numPr>
        <w:rPr>
          <w:rFonts w:cstheme="minorHAnsi"/>
        </w:rPr>
      </w:pPr>
      <w:r w:rsidRPr="00A847B7">
        <w:rPr>
          <w:rFonts w:cstheme="minorHAnsi"/>
        </w:rPr>
        <w:t>aux véhicules immatriculés dans un autre État membre de l’Union européenne ;</w:t>
      </w:r>
    </w:p>
    <w:p w14:paraId="30FF69E7" w14:textId="240A1923" w:rsidR="00940A48" w:rsidRPr="00A847B7" w:rsidRDefault="00940A48" w:rsidP="00EE0687">
      <w:pPr>
        <w:pStyle w:val="Paragraphedeliste"/>
        <w:numPr>
          <w:ilvl w:val="0"/>
          <w:numId w:val="117"/>
        </w:numPr>
        <w:rPr>
          <w:rFonts w:cstheme="minorHAnsi"/>
        </w:rPr>
      </w:pPr>
      <w:r w:rsidRPr="00A847B7">
        <w:rPr>
          <w:rFonts w:cstheme="minorHAnsi"/>
        </w:rPr>
        <w:t>aux ensembles de véhicules dont l’un des éléments est immatriculé dans un autre État membre de l’Union européenne, lorsque cet ensemble a été soumis, dans cet État membre</w:t>
      </w:r>
      <w:r w:rsidR="00506635" w:rsidRPr="00A847B7">
        <w:rPr>
          <w:rFonts w:cstheme="minorHAnsi"/>
        </w:rPr>
        <w:t xml:space="preserve"> à </w:t>
      </w:r>
      <w:r w:rsidR="008B340E" w:rsidRPr="00A847B7">
        <w:rPr>
          <w:rFonts w:cstheme="minorHAnsi"/>
        </w:rPr>
        <w:t>une taxe équivalente ;</w:t>
      </w:r>
    </w:p>
    <w:p w14:paraId="32730E4F" w14:textId="58D68F76" w:rsidR="008B340E" w:rsidRPr="00A847B7" w:rsidRDefault="008B340E" w:rsidP="00EE0687">
      <w:pPr>
        <w:pStyle w:val="Paragraphedeliste"/>
        <w:numPr>
          <w:ilvl w:val="0"/>
          <w:numId w:val="117"/>
        </w:numPr>
        <w:rPr>
          <w:rFonts w:cstheme="minorHAnsi"/>
        </w:rPr>
      </w:pPr>
      <w:r w:rsidRPr="00A847B7">
        <w:rPr>
          <w:rFonts w:cstheme="minorHAnsi"/>
        </w:rPr>
        <w:t>aux véhicules immatriculés dans un État tiers avec lequel la France a conclu un accord d’exonération réciproque, ou aux ensembles de véhicules dont l’un des éléments est immatriculé dans un tel État ;</w:t>
      </w:r>
    </w:p>
    <w:p w14:paraId="3A4A9089" w14:textId="68FCB734" w:rsidR="008B340E" w:rsidRDefault="00044DE6" w:rsidP="00EE0687">
      <w:pPr>
        <w:pStyle w:val="Paragraphedeliste"/>
        <w:numPr>
          <w:ilvl w:val="0"/>
          <w:numId w:val="117"/>
        </w:numPr>
        <w:rPr>
          <w:rFonts w:cstheme="minorHAnsi"/>
        </w:rPr>
      </w:pPr>
      <w:r w:rsidRPr="00A847B7">
        <w:rPr>
          <w:rFonts w:cstheme="minorHAnsi"/>
        </w:rPr>
        <w:t>a</w:t>
      </w:r>
      <w:r w:rsidR="008B340E" w:rsidRPr="00A847B7">
        <w:rPr>
          <w:rFonts w:cstheme="minorHAnsi"/>
        </w:rPr>
        <w:t xml:space="preserve">ux véhicules situés dans les </w:t>
      </w:r>
      <w:r w:rsidRPr="00A847B7">
        <w:rPr>
          <w:rFonts w:cstheme="minorHAnsi"/>
        </w:rPr>
        <w:t>départements et les régions d’Outre-mer.</w:t>
      </w:r>
    </w:p>
    <w:p w14:paraId="420D3649" w14:textId="77777777" w:rsidR="009366B6" w:rsidRPr="00A847B7" w:rsidRDefault="009366B6" w:rsidP="009366B6">
      <w:pPr>
        <w:pStyle w:val="Paragraphedeliste"/>
        <w:ind w:left="1428"/>
        <w:rPr>
          <w:rFonts w:cstheme="minorHAnsi"/>
        </w:rPr>
      </w:pPr>
    </w:p>
    <w:p w14:paraId="4755A389" w14:textId="2A320311" w:rsidR="00001A86" w:rsidRPr="009366B6" w:rsidRDefault="00001A86" w:rsidP="00EE0687">
      <w:pPr>
        <w:pStyle w:val="Paragraphedeliste"/>
        <w:numPr>
          <w:ilvl w:val="0"/>
          <w:numId w:val="110"/>
        </w:numPr>
        <w:rPr>
          <w:rFonts w:cstheme="minorHAnsi"/>
        </w:rPr>
      </w:pPr>
      <w:r w:rsidRPr="009366B6">
        <w:rPr>
          <w:rFonts w:cstheme="minorHAnsi"/>
          <w:b/>
          <w:bCs/>
        </w:rPr>
        <w:t>Tarif de la taxe</w:t>
      </w:r>
    </w:p>
    <w:p w14:paraId="70DAA32D" w14:textId="4AB6011F" w:rsidR="00337B4D" w:rsidRPr="00A847B7" w:rsidRDefault="00EB545F" w:rsidP="00001A86">
      <w:pPr>
        <w:rPr>
          <w:rFonts w:cstheme="minorHAnsi"/>
        </w:rPr>
      </w:pPr>
      <w:r w:rsidRPr="00A847B7">
        <w:rPr>
          <w:rFonts w:cstheme="minorHAnsi"/>
        </w:rPr>
        <w:t xml:space="preserve">Le tarif de cette taxe est déterminé </w:t>
      </w:r>
      <w:r w:rsidR="00337B4D" w:rsidRPr="00A847B7">
        <w:rPr>
          <w:rFonts w:cstheme="minorHAnsi"/>
        </w:rPr>
        <w:t>en fonction du nombre d’essieux, du poids total autorisé en charge, exprimé en tonnes, et de la présence ou non d’un système de suspension pneumatique :</w:t>
      </w:r>
    </w:p>
    <w:p w14:paraId="1578F7CC" w14:textId="77777777" w:rsidR="00A9734C" w:rsidRPr="00A847B7" w:rsidRDefault="00A9734C" w:rsidP="00001A86">
      <w:pPr>
        <w:rPr>
          <w:rFonts w:cstheme="minorHAnsi"/>
        </w:rPr>
      </w:pPr>
    </w:p>
    <w:tbl>
      <w:tblPr>
        <w:tblW w:w="8900" w:type="dxa"/>
        <w:jc w:val="center"/>
        <w:shd w:val="clear" w:color="auto" w:fill="FFFFFF"/>
        <w:tblCellMar>
          <w:left w:w="0" w:type="dxa"/>
          <w:right w:w="0" w:type="dxa"/>
        </w:tblCellMar>
        <w:tblLook w:val="04A0" w:firstRow="1" w:lastRow="0" w:firstColumn="1" w:lastColumn="0" w:noHBand="0" w:noVBand="1"/>
      </w:tblPr>
      <w:tblGrid>
        <w:gridCol w:w="1926"/>
        <w:gridCol w:w="1115"/>
        <w:gridCol w:w="1818"/>
        <w:gridCol w:w="2018"/>
        <w:gridCol w:w="2023"/>
      </w:tblGrid>
      <w:tr w:rsidR="00CF5170" w:rsidRPr="00A847B7" w14:paraId="41C33D46" w14:textId="77777777" w:rsidTr="009C44ED">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0DDC5F9D" w14:textId="77777777" w:rsidR="00CF5170" w:rsidRPr="00A847B7" w:rsidRDefault="00CF5170" w:rsidP="009C44ED">
            <w:pPr>
              <w:rPr>
                <w:rFonts w:cstheme="minorHAnsi"/>
                <w:b/>
                <w:bCs/>
                <w:color w:val="FFFFFF" w:themeColor="background1"/>
                <w:sz w:val="22"/>
                <w:szCs w:val="22"/>
              </w:rPr>
            </w:pPr>
            <w:r w:rsidRPr="00A847B7">
              <w:rPr>
                <w:rFonts w:cstheme="minorHAnsi"/>
                <w:b/>
                <w:bCs/>
                <w:color w:val="FFFFFF" w:themeColor="background1"/>
                <w:sz w:val="22"/>
                <w:szCs w:val="22"/>
              </w:rPr>
              <w:t>Type de véhicule</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5A4CB5B8" w14:textId="77777777" w:rsidR="00CF5170" w:rsidRPr="00A847B7" w:rsidRDefault="00CF5170" w:rsidP="009C44ED">
            <w:pPr>
              <w:rPr>
                <w:rFonts w:cstheme="minorHAnsi"/>
                <w:b/>
                <w:bCs/>
                <w:color w:val="FFFFFF" w:themeColor="background1"/>
                <w:sz w:val="22"/>
                <w:szCs w:val="22"/>
              </w:rPr>
            </w:pPr>
            <w:r w:rsidRPr="00A847B7">
              <w:rPr>
                <w:rFonts w:cstheme="minorHAnsi"/>
                <w:b/>
                <w:bCs/>
                <w:color w:val="FFFFFF" w:themeColor="background1"/>
                <w:sz w:val="22"/>
                <w:szCs w:val="22"/>
              </w:rPr>
              <w:t>Nombre d’essieux</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4BE429B6" w14:textId="77777777" w:rsidR="00CF5170" w:rsidRPr="00A847B7" w:rsidRDefault="00CF5170" w:rsidP="009C44ED">
            <w:pPr>
              <w:rPr>
                <w:rFonts w:cstheme="minorHAnsi"/>
                <w:b/>
                <w:bCs/>
                <w:color w:val="FFFFFF" w:themeColor="background1"/>
                <w:sz w:val="22"/>
                <w:szCs w:val="22"/>
              </w:rPr>
            </w:pPr>
            <w:r w:rsidRPr="00A847B7">
              <w:rPr>
                <w:rFonts w:cstheme="minorHAnsi"/>
                <w:b/>
                <w:bCs/>
                <w:color w:val="FFFFFF" w:themeColor="background1"/>
                <w:sz w:val="22"/>
                <w:szCs w:val="22"/>
              </w:rPr>
              <w:t>Poids total autorisé en charge du véhicule ou de l’ensemble</w:t>
            </w:r>
            <w:r w:rsidRPr="00A847B7">
              <w:rPr>
                <w:rFonts w:cstheme="minorHAnsi"/>
                <w:b/>
                <w:bCs/>
                <w:color w:val="FFFFFF" w:themeColor="background1"/>
                <w:sz w:val="22"/>
                <w:szCs w:val="22"/>
              </w:rPr>
              <w:br/>
              <w:t>(en tonnes)</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0B210B1B" w14:textId="77777777" w:rsidR="00CF5170" w:rsidRPr="00A847B7" w:rsidRDefault="00CF5170" w:rsidP="009C44ED">
            <w:pPr>
              <w:rPr>
                <w:rFonts w:cstheme="minorHAnsi"/>
                <w:b/>
                <w:bCs/>
                <w:color w:val="FFFFFF" w:themeColor="background1"/>
                <w:sz w:val="22"/>
                <w:szCs w:val="22"/>
              </w:rPr>
            </w:pPr>
            <w:r w:rsidRPr="00A847B7">
              <w:rPr>
                <w:rFonts w:cstheme="minorHAnsi"/>
                <w:b/>
                <w:bCs/>
                <w:color w:val="FFFFFF" w:themeColor="background1"/>
                <w:sz w:val="22"/>
                <w:szCs w:val="22"/>
              </w:rPr>
              <w:t>Tarif en présence d’un système de suspension pneumatique</w:t>
            </w:r>
            <w:r w:rsidRPr="00A847B7">
              <w:rPr>
                <w:rFonts w:cstheme="minorHAnsi"/>
                <w:b/>
                <w:bCs/>
                <w:color w:val="FFFFFF" w:themeColor="background1"/>
                <w:sz w:val="22"/>
                <w:szCs w:val="22"/>
              </w:rPr>
              <w:br/>
              <w:t>(en euros)</w:t>
            </w:r>
          </w:p>
        </w:tc>
        <w:tc>
          <w:tcPr>
            <w:tcW w:w="0" w:type="auto"/>
            <w:tcBorders>
              <w:top w:val="single" w:sz="6" w:space="0" w:color="000000"/>
              <w:left w:val="single" w:sz="6" w:space="0" w:color="000000"/>
              <w:bottom w:val="single" w:sz="6" w:space="0" w:color="000000"/>
              <w:right w:val="single" w:sz="6" w:space="0" w:color="000000"/>
            </w:tcBorders>
            <w:shd w:val="clear" w:color="auto" w:fill="297FD5" w:themeFill="accent3"/>
            <w:tcMar>
              <w:top w:w="30" w:type="dxa"/>
              <w:left w:w="75" w:type="dxa"/>
              <w:bottom w:w="30" w:type="dxa"/>
              <w:right w:w="75" w:type="dxa"/>
            </w:tcMar>
            <w:hideMark/>
          </w:tcPr>
          <w:p w14:paraId="0DB3B213" w14:textId="77777777" w:rsidR="00CF5170" w:rsidRPr="00A847B7" w:rsidRDefault="00CF5170" w:rsidP="009C44ED">
            <w:pPr>
              <w:rPr>
                <w:rFonts w:cstheme="minorHAnsi"/>
                <w:b/>
                <w:bCs/>
                <w:color w:val="FFFFFF" w:themeColor="background1"/>
                <w:sz w:val="22"/>
                <w:szCs w:val="22"/>
              </w:rPr>
            </w:pPr>
            <w:r w:rsidRPr="00A847B7">
              <w:rPr>
                <w:rFonts w:cstheme="minorHAnsi"/>
                <w:b/>
                <w:bCs/>
                <w:color w:val="FFFFFF" w:themeColor="background1"/>
                <w:sz w:val="22"/>
                <w:szCs w:val="22"/>
              </w:rPr>
              <w:t>Tarif en l’absence d’un système de suspension pneumatique</w:t>
            </w:r>
            <w:r w:rsidRPr="00A847B7">
              <w:rPr>
                <w:rFonts w:cstheme="minorHAnsi"/>
                <w:b/>
                <w:bCs/>
                <w:color w:val="FFFFFF" w:themeColor="background1"/>
                <w:sz w:val="22"/>
                <w:szCs w:val="22"/>
              </w:rPr>
              <w:br/>
              <w:t>(en euros)</w:t>
            </w:r>
          </w:p>
        </w:tc>
      </w:tr>
      <w:tr w:rsidR="00CF5170" w:rsidRPr="00A847B7" w14:paraId="367E8EA9" w14:textId="77777777" w:rsidTr="009C44ED">
        <w:trPr>
          <w:jc w:val="center"/>
        </w:trPr>
        <w:tc>
          <w:tcPr>
            <w:tcW w:w="0" w:type="auto"/>
            <w:vMerge w:val="restart"/>
            <w:tcBorders>
              <w:top w:val="single" w:sz="2" w:space="0" w:color="000000"/>
              <w:left w:val="single" w:sz="2" w:space="0" w:color="000000"/>
              <w:right w:val="single" w:sz="6" w:space="0" w:color="000000"/>
            </w:tcBorders>
            <w:shd w:val="clear" w:color="auto" w:fill="FFFFFF"/>
            <w:tcMar>
              <w:top w:w="30" w:type="dxa"/>
              <w:left w:w="75" w:type="dxa"/>
              <w:bottom w:w="30" w:type="dxa"/>
              <w:right w:w="75" w:type="dxa"/>
            </w:tcMar>
            <w:hideMark/>
          </w:tcPr>
          <w:p w14:paraId="7A126D02" w14:textId="7304404B" w:rsidR="00CF5170" w:rsidRPr="00A847B7" w:rsidRDefault="00CF5170" w:rsidP="009C44ED">
            <w:pPr>
              <w:rPr>
                <w:rFonts w:cstheme="minorHAnsi"/>
              </w:rPr>
            </w:pPr>
            <w:r w:rsidRPr="00A847B7">
              <w:rPr>
                <w:rFonts w:cstheme="minorHAnsi"/>
              </w:rPr>
              <w:t>Véhicule à moteur isolé</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2FECE9FA" w14:textId="001F897D" w:rsidR="00CF5170" w:rsidRPr="00A847B7" w:rsidRDefault="00CF5170" w:rsidP="009C44ED">
            <w:pPr>
              <w:rPr>
                <w:rFonts w:cstheme="minorHAnsi"/>
              </w:rPr>
            </w:pPr>
            <w:r w:rsidRPr="00A847B7">
              <w:rPr>
                <w:rFonts w:cstheme="minorHAnsi"/>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ED8E63A" w14:textId="4F30E703" w:rsidR="00CF5170" w:rsidRPr="00A847B7" w:rsidRDefault="00CF5170" w:rsidP="009C44ED">
            <w:pPr>
              <w:rPr>
                <w:rFonts w:cstheme="minorHAnsi"/>
              </w:rPr>
            </w:pPr>
            <w:r w:rsidRPr="00A847B7">
              <w:rPr>
                <w:rFonts w:cstheme="minorHAnsi"/>
              </w:rPr>
              <w:t>supérieur ou égal à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20500B5" w14:textId="345774C6" w:rsidR="00CF5170" w:rsidRPr="00A847B7" w:rsidRDefault="00CF5170" w:rsidP="009C44ED">
            <w:pPr>
              <w:rPr>
                <w:rFonts w:cstheme="minorHAnsi"/>
              </w:rPr>
            </w:pPr>
            <w:r w:rsidRPr="00A847B7">
              <w:rPr>
                <w:rFonts w:cstheme="minorHAnsi"/>
              </w:rPr>
              <w:t>124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4F8FE17" w14:textId="22213B27" w:rsidR="00CF5170" w:rsidRPr="00A847B7" w:rsidRDefault="00CF5170" w:rsidP="009C44ED">
            <w:pPr>
              <w:rPr>
                <w:rFonts w:cstheme="minorHAnsi"/>
              </w:rPr>
            </w:pPr>
            <w:r w:rsidRPr="00A847B7">
              <w:rPr>
                <w:rFonts w:cstheme="minorHAnsi"/>
              </w:rPr>
              <w:t>276</w:t>
            </w:r>
          </w:p>
        </w:tc>
      </w:tr>
      <w:tr w:rsidR="00CF5170" w:rsidRPr="00A847B7" w14:paraId="36032093"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3033A7D0" w14:textId="77777777" w:rsidR="00CF5170" w:rsidRPr="00A847B7" w:rsidRDefault="00CF5170" w:rsidP="009C44ED">
            <w:pPr>
              <w:rPr>
                <w:rFonts w:cstheme="minorHAnsi"/>
              </w:rPr>
            </w:pPr>
          </w:p>
        </w:tc>
        <w:tc>
          <w:tcPr>
            <w:tcW w:w="0" w:type="auto"/>
            <w:tcBorders>
              <w:top w:val="single" w:sz="2"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tcPr>
          <w:p w14:paraId="48B995CD" w14:textId="54EA2F17" w:rsidR="00CF5170" w:rsidRPr="00A847B7" w:rsidRDefault="00CF5170" w:rsidP="009C44ED">
            <w:pPr>
              <w:rPr>
                <w:rFonts w:cstheme="minorHAnsi"/>
              </w:rPr>
            </w:pPr>
            <w:r w:rsidRPr="00A847B7">
              <w:rPr>
                <w:rFonts w:cstheme="minorHAnsi"/>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2B4BF01" w14:textId="221B2C18" w:rsidR="00CF5170" w:rsidRPr="00A847B7" w:rsidRDefault="00CF5170" w:rsidP="009C44ED">
            <w:pPr>
              <w:rPr>
                <w:rFonts w:cstheme="minorHAnsi"/>
              </w:rPr>
            </w:pPr>
            <w:r w:rsidRPr="00A847B7">
              <w:rPr>
                <w:rFonts w:cstheme="minorHAnsi"/>
              </w:rPr>
              <w:t>supérieur ou égal à 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B10418F" w14:textId="1A27AA39" w:rsidR="00CF5170" w:rsidRPr="00A847B7" w:rsidRDefault="00CF5170" w:rsidP="009C44ED">
            <w:pPr>
              <w:rPr>
                <w:rFonts w:cstheme="minorHAnsi"/>
              </w:rPr>
            </w:pPr>
            <w:r w:rsidRPr="00A847B7">
              <w:rPr>
                <w:rFonts w:cstheme="minorHAnsi"/>
              </w:rPr>
              <w:t>224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9AFEDA0" w14:textId="6FE71BD6" w:rsidR="00CF5170" w:rsidRPr="00A847B7" w:rsidRDefault="00CF5170" w:rsidP="009C44ED">
            <w:pPr>
              <w:rPr>
                <w:rFonts w:cstheme="minorHAnsi"/>
              </w:rPr>
            </w:pPr>
            <w:r w:rsidRPr="00A847B7">
              <w:rPr>
                <w:rFonts w:cstheme="minorHAnsi"/>
              </w:rPr>
              <w:t>348</w:t>
            </w:r>
          </w:p>
        </w:tc>
      </w:tr>
      <w:tr w:rsidR="00CF5170" w:rsidRPr="00A847B7" w14:paraId="716BFBB5"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31057B8C" w14:textId="77777777" w:rsidR="00CF5170" w:rsidRPr="00A847B7" w:rsidRDefault="00CF5170" w:rsidP="009C44ED">
            <w:pPr>
              <w:rPr>
                <w:rFonts w:cstheme="minorHAnsi"/>
              </w:rPr>
            </w:pPr>
          </w:p>
        </w:tc>
        <w:tc>
          <w:tcPr>
            <w:tcW w:w="0" w:type="auto"/>
            <w:vMerge w:val="restart"/>
            <w:tcBorders>
              <w:top w:val="single" w:sz="2" w:space="0" w:color="000000"/>
              <w:left w:val="single" w:sz="6" w:space="0" w:color="000000"/>
              <w:right w:val="single" w:sz="6" w:space="0" w:color="000000"/>
            </w:tcBorders>
            <w:shd w:val="clear" w:color="auto" w:fill="FFFFFF"/>
            <w:tcMar>
              <w:top w:w="30" w:type="dxa"/>
              <w:left w:w="75" w:type="dxa"/>
              <w:bottom w:w="30" w:type="dxa"/>
              <w:right w:w="75" w:type="dxa"/>
            </w:tcMar>
            <w:hideMark/>
          </w:tcPr>
          <w:p w14:paraId="3A618306" w14:textId="371D656A" w:rsidR="00CF5170" w:rsidRPr="00A847B7" w:rsidRDefault="00CF5170" w:rsidP="009C44ED">
            <w:pPr>
              <w:rPr>
                <w:rFonts w:cstheme="minorHAnsi"/>
              </w:rPr>
            </w:pPr>
            <w:r w:rsidRPr="00A847B7">
              <w:rPr>
                <w:rFonts w:cstheme="minorHAnsi"/>
              </w:rPr>
              <w:t>4 et plus</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tcPr>
          <w:p w14:paraId="49EC5CDD" w14:textId="07774B92" w:rsidR="00CF5170" w:rsidRPr="00A847B7" w:rsidRDefault="00CF5170" w:rsidP="009C44ED">
            <w:pPr>
              <w:rPr>
                <w:rFonts w:cstheme="minorHAnsi"/>
              </w:rPr>
            </w:pPr>
            <w:r w:rsidRPr="00A847B7">
              <w:rPr>
                <w:rFonts w:cstheme="minorHAnsi"/>
              </w:rPr>
              <w:t>supérieur ou égal à 12 et inférieur à 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BB36268" w14:textId="7EB9FB75" w:rsidR="00CF5170" w:rsidRPr="00A847B7" w:rsidRDefault="00CF5170" w:rsidP="009C44ED">
            <w:pPr>
              <w:rPr>
                <w:rFonts w:cstheme="minorHAnsi"/>
              </w:rPr>
            </w:pPr>
            <w:r w:rsidRPr="00A847B7">
              <w:rPr>
                <w:rFonts w:cstheme="minorHAnsi"/>
              </w:rPr>
              <w:t>148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BD2D445" w14:textId="1023C453" w:rsidR="00CF5170" w:rsidRPr="00A847B7" w:rsidRDefault="00CF5170" w:rsidP="009C44ED">
            <w:pPr>
              <w:rPr>
                <w:rFonts w:cstheme="minorHAnsi"/>
              </w:rPr>
            </w:pPr>
            <w:r w:rsidRPr="00A847B7">
              <w:rPr>
                <w:rFonts w:cstheme="minorHAnsi"/>
              </w:rPr>
              <w:t>228</w:t>
            </w:r>
          </w:p>
        </w:tc>
      </w:tr>
      <w:tr w:rsidR="00CF5170" w:rsidRPr="00A847B7" w14:paraId="6C293CE2" w14:textId="77777777" w:rsidTr="009C44ED">
        <w:trPr>
          <w:jc w:val="center"/>
        </w:trPr>
        <w:tc>
          <w:tcPr>
            <w:tcW w:w="0" w:type="auto"/>
            <w:vMerge/>
            <w:tcBorders>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56A45314" w14:textId="77777777" w:rsidR="00CF5170" w:rsidRPr="00A847B7" w:rsidRDefault="00CF5170" w:rsidP="009C44ED">
            <w:pPr>
              <w:rPr>
                <w:rFonts w:cstheme="minorHAnsi"/>
              </w:rPr>
            </w:pPr>
          </w:p>
        </w:tc>
        <w:tc>
          <w:tcPr>
            <w:tcW w:w="0" w:type="auto"/>
            <w:vMerge/>
            <w:tcBorders>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7913F7B6" w14:textId="77777777" w:rsidR="00CF5170" w:rsidRPr="00A847B7" w:rsidRDefault="00CF5170" w:rsidP="009C44ED">
            <w:pPr>
              <w:rPr>
                <w:rFonts w:cstheme="minorHAnsi"/>
              </w:rPr>
            </w:pP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0E12EBF8" w14:textId="069AD205" w:rsidR="00CF5170" w:rsidRPr="00A847B7" w:rsidRDefault="00CF5170" w:rsidP="009C44ED">
            <w:pPr>
              <w:rPr>
                <w:rFonts w:cstheme="minorHAnsi"/>
              </w:rPr>
            </w:pPr>
            <w:r w:rsidRPr="00A847B7">
              <w:rPr>
                <w:rFonts w:cstheme="minorHAnsi"/>
              </w:rPr>
              <w:t>supérieur ou égal à 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6F33D79" w14:textId="3FF0C4E5" w:rsidR="00CF5170" w:rsidRPr="00A847B7" w:rsidRDefault="00CF5170" w:rsidP="009C44ED">
            <w:pPr>
              <w:rPr>
                <w:rFonts w:cstheme="minorHAnsi"/>
              </w:rPr>
            </w:pPr>
            <w:r w:rsidRPr="00A847B7">
              <w:rPr>
                <w:rFonts w:cstheme="minorHAnsi"/>
              </w:rPr>
              <w:t>364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C89FD29" w14:textId="472F6710" w:rsidR="00CF5170" w:rsidRPr="00A847B7" w:rsidRDefault="00CF5170" w:rsidP="009C44ED">
            <w:pPr>
              <w:rPr>
                <w:rFonts w:cstheme="minorHAnsi"/>
              </w:rPr>
            </w:pPr>
            <w:r w:rsidRPr="00A847B7">
              <w:rPr>
                <w:rFonts w:cstheme="minorHAnsi"/>
              </w:rPr>
              <w:t>540</w:t>
            </w:r>
          </w:p>
        </w:tc>
      </w:tr>
      <w:tr w:rsidR="00CF5170" w:rsidRPr="00A847B7" w14:paraId="0C6427C7" w14:textId="77777777" w:rsidTr="009C44ED">
        <w:trPr>
          <w:jc w:val="center"/>
        </w:trPr>
        <w:tc>
          <w:tcPr>
            <w:tcW w:w="0" w:type="auto"/>
            <w:tcBorders>
              <w:top w:val="single" w:sz="2" w:space="0" w:color="000000"/>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5119853" w14:textId="52965395" w:rsidR="00CF5170" w:rsidRPr="00A847B7" w:rsidRDefault="00CF5170" w:rsidP="009C44ED">
            <w:pPr>
              <w:rPr>
                <w:rFonts w:cstheme="minorHAnsi"/>
              </w:rPr>
            </w:pPr>
            <w:r w:rsidRPr="00A847B7">
              <w:rPr>
                <w:rFonts w:cstheme="minorHAnsi"/>
              </w:rPr>
              <w:t>Remorque de la catégorie O4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0F0D6320" w14:textId="2330C602" w:rsidR="00CF5170" w:rsidRPr="00A847B7" w:rsidRDefault="00CF5170" w:rsidP="009C44ED">
            <w:pPr>
              <w:rPr>
                <w:rFonts w:cstheme="minorHAnsi"/>
              </w:rPr>
            </w:pPr>
            <w:r w:rsidRPr="00A847B7">
              <w:rPr>
                <w:rFonts w:cstheme="minorHAnsi"/>
              </w:rPr>
              <w: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0FA0743B" w14:textId="5941EDAD" w:rsidR="00CF5170" w:rsidRPr="00A847B7" w:rsidRDefault="00CF5170" w:rsidP="009C44ED">
            <w:pPr>
              <w:rPr>
                <w:rFonts w:cstheme="minorHAnsi"/>
              </w:rPr>
            </w:pPr>
            <w:r w:rsidRPr="00A847B7">
              <w:rPr>
                <w:rFonts w:cstheme="minorHAnsi"/>
              </w:rPr>
              <w:t>supérieur ou égal à 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997B85A" w14:textId="5147EE72" w:rsidR="00CF5170" w:rsidRPr="00A847B7" w:rsidRDefault="00CF5170" w:rsidP="009C44ED">
            <w:pPr>
              <w:rPr>
                <w:rFonts w:cstheme="minorHAnsi"/>
              </w:rPr>
            </w:pPr>
            <w:r w:rsidRPr="00A847B7">
              <w:rPr>
                <w:rFonts w:cstheme="minorHAnsi"/>
              </w:rPr>
              <w:t>120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C882205" w14:textId="4F937B22" w:rsidR="00CF5170" w:rsidRPr="00A847B7" w:rsidRDefault="00CF5170" w:rsidP="009C44ED">
            <w:pPr>
              <w:rPr>
                <w:rFonts w:cstheme="minorHAnsi"/>
              </w:rPr>
            </w:pPr>
            <w:r w:rsidRPr="00A847B7">
              <w:rPr>
                <w:rFonts w:cstheme="minorHAnsi"/>
              </w:rPr>
              <w:t>120</w:t>
            </w:r>
          </w:p>
        </w:tc>
      </w:tr>
      <w:tr w:rsidR="00CF5170" w:rsidRPr="00A847B7" w14:paraId="5D2F94DB" w14:textId="77777777" w:rsidTr="009C44ED">
        <w:trPr>
          <w:jc w:val="center"/>
        </w:trPr>
        <w:tc>
          <w:tcPr>
            <w:tcW w:w="0" w:type="auto"/>
            <w:vMerge w:val="restart"/>
            <w:tcBorders>
              <w:top w:val="single" w:sz="2" w:space="0" w:color="000000"/>
              <w:left w:val="single" w:sz="2" w:space="0" w:color="000000"/>
              <w:right w:val="single" w:sz="6" w:space="0" w:color="000000"/>
            </w:tcBorders>
            <w:shd w:val="clear" w:color="auto" w:fill="FFFFFF"/>
            <w:tcMar>
              <w:top w:w="30" w:type="dxa"/>
              <w:left w:w="75" w:type="dxa"/>
              <w:bottom w:w="30" w:type="dxa"/>
              <w:right w:w="75" w:type="dxa"/>
            </w:tcMar>
            <w:hideMark/>
          </w:tcPr>
          <w:p w14:paraId="7956BA48" w14:textId="04E364DC" w:rsidR="00CF5170" w:rsidRPr="00A847B7" w:rsidRDefault="00CF5170" w:rsidP="009C44ED">
            <w:pPr>
              <w:rPr>
                <w:rFonts w:cstheme="minorHAnsi"/>
              </w:rPr>
            </w:pPr>
            <w:r w:rsidRPr="00A847B7">
              <w:rPr>
                <w:rFonts w:cstheme="minorHAnsi"/>
              </w:rPr>
              <w:t>Ensemble articulé constitué d’un tracteur et d’une ou de plusieurs semi-remorques</w:t>
            </w:r>
          </w:p>
        </w:tc>
        <w:tc>
          <w:tcPr>
            <w:tcW w:w="0" w:type="auto"/>
            <w:vMerge w:val="restart"/>
            <w:tcBorders>
              <w:top w:val="single" w:sz="6" w:space="0" w:color="000000"/>
              <w:left w:val="single" w:sz="6" w:space="0" w:color="000000"/>
              <w:right w:val="single" w:sz="6" w:space="0" w:color="000000"/>
            </w:tcBorders>
            <w:shd w:val="clear" w:color="auto" w:fill="FFFFFF"/>
            <w:tcMar>
              <w:top w:w="30" w:type="dxa"/>
              <w:left w:w="75" w:type="dxa"/>
              <w:bottom w:w="30" w:type="dxa"/>
              <w:right w:w="75" w:type="dxa"/>
            </w:tcMar>
            <w:hideMark/>
          </w:tcPr>
          <w:p w14:paraId="0F3556D1" w14:textId="7FA0BBA8" w:rsidR="00CF5170" w:rsidRPr="00A847B7" w:rsidRDefault="00CF5170" w:rsidP="009C44ED">
            <w:pPr>
              <w:rPr>
                <w:rFonts w:cstheme="minorHAnsi"/>
              </w:rPr>
            </w:pPr>
            <w:r w:rsidRPr="00A847B7">
              <w:rPr>
                <w:rFonts w:cstheme="minorHAnsi"/>
              </w:rPr>
              <w:t>1</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C5050BE" w14:textId="186AF7BC" w:rsidR="00CF5170" w:rsidRPr="00A847B7" w:rsidRDefault="00CF5170" w:rsidP="009C44ED">
            <w:pPr>
              <w:rPr>
                <w:rFonts w:cstheme="minorHAnsi"/>
              </w:rPr>
            </w:pPr>
            <w:r w:rsidRPr="00A847B7">
              <w:rPr>
                <w:rFonts w:cstheme="minorHAnsi"/>
              </w:rPr>
              <w:t>supérieur ou égal à 12 et inférieur à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0364113" w14:textId="30AFB50E" w:rsidR="00CF5170" w:rsidRPr="00A847B7" w:rsidRDefault="00CF5170" w:rsidP="009C44ED">
            <w:pPr>
              <w:rPr>
                <w:rFonts w:cstheme="minorHAnsi"/>
              </w:rPr>
            </w:pPr>
            <w:r w:rsidRPr="00A847B7">
              <w:rPr>
                <w:rFonts w:cstheme="minorHAnsi"/>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C6B2449" w14:textId="5FC1A490" w:rsidR="00CF5170" w:rsidRPr="00A847B7" w:rsidRDefault="00CF5170" w:rsidP="009C44ED">
            <w:pPr>
              <w:rPr>
                <w:rFonts w:cstheme="minorHAnsi"/>
              </w:rPr>
            </w:pPr>
            <w:r w:rsidRPr="00A847B7">
              <w:rPr>
                <w:rFonts w:cstheme="minorHAnsi"/>
              </w:rPr>
              <w:t>32</w:t>
            </w:r>
          </w:p>
        </w:tc>
      </w:tr>
      <w:tr w:rsidR="00CF5170" w:rsidRPr="00A847B7" w14:paraId="69F4FC58"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056E6BF4" w14:textId="77777777" w:rsidR="00CF5170" w:rsidRPr="00A847B7" w:rsidRDefault="00CF5170" w:rsidP="009C44ED">
            <w:pPr>
              <w:rPr>
                <w:rFonts w:cstheme="minorHAnsi"/>
              </w:rPr>
            </w:pPr>
          </w:p>
        </w:tc>
        <w:tc>
          <w:tcPr>
            <w:tcW w:w="0" w:type="auto"/>
            <w:vMerge/>
            <w:tcBorders>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783033AC" w14:textId="77777777" w:rsidR="00CF5170" w:rsidRPr="00A847B7" w:rsidRDefault="00CF5170" w:rsidP="009C44ED">
            <w:pPr>
              <w:rPr>
                <w:rFonts w:cstheme="minorHAnsi"/>
              </w:rPr>
            </w:pP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6C3B4AFD" w14:textId="5AAE9C92" w:rsidR="00CF5170" w:rsidRPr="00A847B7" w:rsidRDefault="00CF5170" w:rsidP="009C44ED">
            <w:pPr>
              <w:rPr>
                <w:rFonts w:cstheme="minorHAnsi"/>
              </w:rPr>
            </w:pPr>
            <w:r w:rsidRPr="00A847B7">
              <w:rPr>
                <w:rFonts w:cstheme="minorHAnsi"/>
              </w:rPr>
              <w:t>supérieur ou égal à 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9B8AF57" w14:textId="22D31749" w:rsidR="00CF5170" w:rsidRPr="00A847B7" w:rsidRDefault="00CF5170" w:rsidP="009C44ED">
            <w:pPr>
              <w:rPr>
                <w:rFonts w:cstheme="minorHAnsi"/>
              </w:rPr>
            </w:pPr>
            <w:r w:rsidRPr="00A847B7">
              <w:rPr>
                <w:rFonts w:cstheme="minorHAnsi"/>
              </w:rPr>
              <w:t>176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D2B77F1" w14:textId="1730FF5F" w:rsidR="00CF5170" w:rsidRPr="00A847B7" w:rsidRDefault="00CF5170" w:rsidP="009C44ED">
            <w:pPr>
              <w:rPr>
                <w:rFonts w:cstheme="minorHAnsi"/>
              </w:rPr>
            </w:pPr>
            <w:r w:rsidRPr="00A847B7">
              <w:rPr>
                <w:rFonts w:cstheme="minorHAnsi"/>
              </w:rPr>
              <w:t>308</w:t>
            </w:r>
          </w:p>
        </w:tc>
      </w:tr>
      <w:tr w:rsidR="00CF5170" w:rsidRPr="00A847B7" w14:paraId="52FD0510"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76819F9F" w14:textId="77777777" w:rsidR="00CF5170" w:rsidRPr="00A847B7" w:rsidRDefault="00CF5170" w:rsidP="009C44ED">
            <w:pPr>
              <w:rPr>
                <w:rFonts w:cstheme="minorHAnsi"/>
              </w:rPr>
            </w:pPr>
          </w:p>
        </w:tc>
        <w:tc>
          <w:tcPr>
            <w:tcW w:w="0" w:type="auto"/>
            <w:vMerge w:val="restart"/>
            <w:tcBorders>
              <w:top w:val="single" w:sz="2" w:space="0" w:color="000000"/>
              <w:left w:val="single" w:sz="6" w:space="0" w:color="000000"/>
              <w:right w:val="single" w:sz="6" w:space="0" w:color="000000"/>
            </w:tcBorders>
            <w:shd w:val="clear" w:color="auto" w:fill="FFFFFF"/>
            <w:tcMar>
              <w:top w:w="30" w:type="dxa"/>
              <w:left w:w="75" w:type="dxa"/>
              <w:bottom w:w="30" w:type="dxa"/>
              <w:right w:w="75" w:type="dxa"/>
            </w:tcMar>
            <w:hideMark/>
          </w:tcPr>
          <w:p w14:paraId="65D586ED" w14:textId="3C626111" w:rsidR="00CF5170" w:rsidRPr="00A847B7" w:rsidRDefault="00CF5170" w:rsidP="009C44ED">
            <w:pPr>
              <w:rPr>
                <w:rFonts w:cstheme="minorHAnsi"/>
              </w:rPr>
            </w:pPr>
            <w:r w:rsidRPr="00A847B7">
              <w:rPr>
                <w:rFonts w:cstheme="minorHAnsi"/>
              </w:rPr>
              <w:t>2</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4BA62F27" w14:textId="445FE7CE" w:rsidR="00CF5170" w:rsidRPr="00A847B7" w:rsidRDefault="00CF5170" w:rsidP="009C44ED">
            <w:pPr>
              <w:rPr>
                <w:rFonts w:cstheme="minorHAnsi"/>
              </w:rPr>
            </w:pPr>
            <w:r w:rsidRPr="00A847B7">
              <w:rPr>
                <w:rFonts w:cstheme="minorHAnsi"/>
              </w:rPr>
              <w:t>supérieur ou égal à 12 et inférieur à 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16BCB14" w14:textId="0E102D4A" w:rsidR="00CF5170" w:rsidRPr="00A847B7" w:rsidRDefault="00CF5170" w:rsidP="009C44ED">
            <w:pPr>
              <w:rPr>
                <w:rFonts w:cstheme="minorHAnsi"/>
              </w:rPr>
            </w:pPr>
            <w:r w:rsidRPr="00A847B7">
              <w:rPr>
                <w:rFonts w:cstheme="minorHAnsi"/>
              </w:rPr>
              <w:t>116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5F5A84EC" w14:textId="1DA61786" w:rsidR="00CF5170" w:rsidRPr="00A847B7" w:rsidRDefault="00CF5170" w:rsidP="009C44ED">
            <w:pPr>
              <w:rPr>
                <w:rFonts w:cstheme="minorHAnsi"/>
              </w:rPr>
            </w:pPr>
            <w:r w:rsidRPr="00A847B7">
              <w:rPr>
                <w:rFonts w:cstheme="minorHAnsi"/>
              </w:rPr>
              <w:t>172</w:t>
            </w:r>
          </w:p>
        </w:tc>
      </w:tr>
      <w:tr w:rsidR="00CF5170" w:rsidRPr="00A847B7" w14:paraId="4FB94497"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4FB81838" w14:textId="77777777" w:rsidR="00CF5170" w:rsidRPr="00A847B7" w:rsidRDefault="00CF5170" w:rsidP="009C44ED">
            <w:pPr>
              <w:rPr>
                <w:rFonts w:cstheme="minorHAnsi"/>
              </w:rPr>
            </w:pPr>
          </w:p>
        </w:tc>
        <w:tc>
          <w:tcPr>
            <w:tcW w:w="0" w:type="auto"/>
            <w:vMerge/>
            <w:tcBorders>
              <w:left w:val="single" w:sz="6" w:space="0" w:color="000000"/>
              <w:right w:val="single" w:sz="6" w:space="0" w:color="000000"/>
            </w:tcBorders>
            <w:shd w:val="clear" w:color="auto" w:fill="FFFFFF"/>
            <w:tcMar>
              <w:top w:w="30" w:type="dxa"/>
              <w:left w:w="75" w:type="dxa"/>
              <w:bottom w:w="30" w:type="dxa"/>
              <w:right w:w="75" w:type="dxa"/>
            </w:tcMar>
            <w:hideMark/>
          </w:tcPr>
          <w:p w14:paraId="6485FB47" w14:textId="6E0304FE" w:rsidR="00CF5170" w:rsidRPr="00A847B7" w:rsidRDefault="00CF5170" w:rsidP="009C44ED">
            <w:pPr>
              <w:rPr>
                <w:rFonts w:cstheme="minorHAnsi"/>
              </w:rPr>
            </w:pPr>
          </w:p>
        </w:tc>
        <w:tc>
          <w:tcPr>
            <w:tcW w:w="0" w:type="auto"/>
            <w:tcBorders>
              <w:top w:val="single" w:sz="2"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0305B1F5" w14:textId="2E4C9238" w:rsidR="00CF5170" w:rsidRPr="00A847B7" w:rsidRDefault="00CF5170" w:rsidP="009C44ED">
            <w:pPr>
              <w:rPr>
                <w:rFonts w:cstheme="minorHAnsi"/>
              </w:rPr>
            </w:pPr>
            <w:r w:rsidRPr="00A847B7">
              <w:rPr>
                <w:rFonts w:cstheme="minorHAnsi"/>
              </w:rPr>
              <w:t>supérieur ou égal à 27 et inférieur à 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0C88AB58" w14:textId="07E12688" w:rsidR="00CF5170" w:rsidRPr="00A847B7" w:rsidRDefault="00CF5170" w:rsidP="009C44ED">
            <w:pPr>
              <w:rPr>
                <w:rFonts w:cstheme="minorHAnsi"/>
              </w:rPr>
            </w:pPr>
            <w:r w:rsidRPr="00A847B7">
              <w:rPr>
                <w:rFonts w:cstheme="minorHAnsi"/>
              </w:rPr>
              <w:t>336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7222104E" w14:textId="638FE162" w:rsidR="00CF5170" w:rsidRPr="00A847B7" w:rsidRDefault="00CF5170" w:rsidP="009C44ED">
            <w:pPr>
              <w:rPr>
                <w:rFonts w:cstheme="minorHAnsi"/>
              </w:rPr>
            </w:pPr>
            <w:r w:rsidRPr="00A847B7">
              <w:rPr>
                <w:rFonts w:cstheme="minorHAnsi"/>
              </w:rPr>
              <w:t>468</w:t>
            </w:r>
          </w:p>
        </w:tc>
      </w:tr>
      <w:tr w:rsidR="00CF5170" w:rsidRPr="00A847B7" w14:paraId="14BF6A81"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11892854" w14:textId="77777777" w:rsidR="00CF5170" w:rsidRPr="00A847B7" w:rsidRDefault="00CF5170" w:rsidP="009C44ED">
            <w:pPr>
              <w:rPr>
                <w:rFonts w:cstheme="minorHAnsi"/>
              </w:rPr>
            </w:pPr>
          </w:p>
        </w:tc>
        <w:tc>
          <w:tcPr>
            <w:tcW w:w="0" w:type="auto"/>
            <w:vMerge/>
            <w:tcBorders>
              <w:left w:val="single" w:sz="6" w:space="0" w:color="000000"/>
              <w:right w:val="single" w:sz="6" w:space="0" w:color="000000"/>
            </w:tcBorders>
            <w:shd w:val="clear" w:color="auto" w:fill="FFFFFF"/>
            <w:tcMar>
              <w:top w:w="30" w:type="dxa"/>
              <w:left w:w="75" w:type="dxa"/>
              <w:bottom w:w="30" w:type="dxa"/>
              <w:right w:w="75" w:type="dxa"/>
            </w:tcMar>
            <w:hideMark/>
          </w:tcPr>
          <w:p w14:paraId="55DCDF54" w14:textId="77777777" w:rsidR="00CF5170" w:rsidRPr="00A847B7" w:rsidRDefault="00CF5170" w:rsidP="009C44ED">
            <w:pPr>
              <w:rPr>
                <w:rFonts w:cstheme="minorHAnsi"/>
              </w:rPr>
            </w:pPr>
          </w:p>
        </w:tc>
        <w:tc>
          <w:tcPr>
            <w:tcW w:w="0" w:type="auto"/>
            <w:tcBorders>
              <w:top w:val="single" w:sz="2"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57077EE" w14:textId="4A9233A7" w:rsidR="00CF5170" w:rsidRPr="00A847B7" w:rsidRDefault="00CF5170" w:rsidP="009C44ED">
            <w:pPr>
              <w:rPr>
                <w:rFonts w:cstheme="minorHAnsi"/>
              </w:rPr>
            </w:pPr>
            <w:r w:rsidRPr="00A847B7">
              <w:rPr>
                <w:rFonts w:cstheme="minorHAnsi"/>
              </w:rPr>
              <w:t>supérieur ou égal à 33 et inférieur à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16B593D8" w14:textId="21C64C5D" w:rsidR="00CF5170" w:rsidRPr="00A847B7" w:rsidRDefault="00CF5170" w:rsidP="009C44ED">
            <w:pPr>
              <w:rPr>
                <w:rFonts w:cstheme="minorHAnsi"/>
              </w:rPr>
            </w:pPr>
            <w:r w:rsidRPr="00A847B7">
              <w:rPr>
                <w:rFonts w:cstheme="minorHAnsi"/>
              </w:rPr>
              <w:t>468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EF589A7" w14:textId="4F6C4481" w:rsidR="00CF5170" w:rsidRPr="00A847B7" w:rsidRDefault="00CF5170" w:rsidP="009C44ED">
            <w:pPr>
              <w:rPr>
                <w:rFonts w:cstheme="minorHAnsi"/>
              </w:rPr>
            </w:pPr>
            <w:r w:rsidRPr="00A847B7">
              <w:rPr>
                <w:rFonts w:cstheme="minorHAnsi"/>
              </w:rPr>
              <w:t>708</w:t>
            </w:r>
          </w:p>
        </w:tc>
      </w:tr>
      <w:tr w:rsidR="00CF5170" w:rsidRPr="00A847B7" w14:paraId="022730DC"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0E65858C" w14:textId="77777777" w:rsidR="00CF5170" w:rsidRPr="00A847B7" w:rsidRDefault="00CF5170" w:rsidP="009C44ED">
            <w:pPr>
              <w:rPr>
                <w:rFonts w:cstheme="minorHAnsi"/>
              </w:rPr>
            </w:pPr>
          </w:p>
        </w:tc>
        <w:tc>
          <w:tcPr>
            <w:tcW w:w="0" w:type="auto"/>
            <w:vMerge/>
            <w:tcBorders>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67C1058D" w14:textId="77777777" w:rsidR="00CF5170" w:rsidRPr="00A847B7" w:rsidRDefault="00CF5170" w:rsidP="009C44ED">
            <w:pPr>
              <w:rPr>
                <w:rFonts w:cstheme="minorHAnsi"/>
              </w:rPr>
            </w:pP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72FEED2D" w14:textId="65D4682E" w:rsidR="00CF5170" w:rsidRPr="00A847B7" w:rsidRDefault="00CF5170" w:rsidP="009C44ED">
            <w:pPr>
              <w:rPr>
                <w:rFonts w:cstheme="minorHAnsi"/>
              </w:rPr>
            </w:pPr>
            <w:r w:rsidRPr="00A847B7">
              <w:rPr>
                <w:rFonts w:cstheme="minorHAnsi"/>
              </w:rPr>
              <w:t>supérieur ou égal à 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8DDDA53" w14:textId="078CF5F6" w:rsidR="00CF5170" w:rsidRPr="00A847B7" w:rsidRDefault="00CF5170" w:rsidP="009C44ED">
            <w:pPr>
              <w:rPr>
                <w:rFonts w:cstheme="minorHAnsi"/>
              </w:rPr>
            </w:pPr>
            <w:r w:rsidRPr="00A847B7">
              <w:rPr>
                <w:rFonts w:cstheme="minorHAnsi"/>
              </w:rPr>
              <w:t>628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20D691C" w14:textId="45C4A3D3" w:rsidR="00CF5170" w:rsidRPr="00A847B7" w:rsidRDefault="00CF5170" w:rsidP="009C44ED">
            <w:pPr>
              <w:rPr>
                <w:rFonts w:cstheme="minorHAnsi"/>
              </w:rPr>
            </w:pPr>
            <w:r w:rsidRPr="00A847B7">
              <w:rPr>
                <w:rFonts w:cstheme="minorHAnsi"/>
              </w:rPr>
              <w:t>932</w:t>
            </w:r>
          </w:p>
        </w:tc>
      </w:tr>
      <w:tr w:rsidR="00CF5170" w:rsidRPr="00A847B7" w14:paraId="2741AE2E" w14:textId="77777777" w:rsidTr="009C44ED">
        <w:trPr>
          <w:jc w:val="center"/>
        </w:trPr>
        <w:tc>
          <w:tcPr>
            <w:tcW w:w="0" w:type="auto"/>
            <w:vMerge/>
            <w:tcBorders>
              <w:left w:val="single" w:sz="2" w:space="0" w:color="000000"/>
              <w:right w:val="single" w:sz="6" w:space="0" w:color="000000"/>
            </w:tcBorders>
            <w:shd w:val="clear" w:color="auto" w:fill="FFFFFF"/>
            <w:tcMar>
              <w:top w:w="30" w:type="dxa"/>
              <w:left w:w="75" w:type="dxa"/>
              <w:bottom w:w="30" w:type="dxa"/>
              <w:right w:w="75" w:type="dxa"/>
            </w:tcMar>
            <w:hideMark/>
          </w:tcPr>
          <w:p w14:paraId="348A2477" w14:textId="77777777" w:rsidR="00CF5170" w:rsidRPr="00A847B7" w:rsidRDefault="00CF5170" w:rsidP="009C44ED">
            <w:pPr>
              <w:rPr>
                <w:rFonts w:cstheme="minorHAnsi"/>
              </w:rPr>
            </w:pPr>
          </w:p>
        </w:tc>
        <w:tc>
          <w:tcPr>
            <w:tcW w:w="0" w:type="auto"/>
            <w:vMerge w:val="restart"/>
            <w:tcBorders>
              <w:top w:val="single" w:sz="2" w:space="0" w:color="000000"/>
              <w:left w:val="single" w:sz="6" w:space="0" w:color="000000"/>
              <w:right w:val="single" w:sz="6" w:space="0" w:color="000000"/>
            </w:tcBorders>
            <w:shd w:val="clear" w:color="auto" w:fill="FFFFFF"/>
            <w:tcMar>
              <w:top w:w="30" w:type="dxa"/>
              <w:left w:w="75" w:type="dxa"/>
              <w:bottom w:w="30" w:type="dxa"/>
              <w:right w:w="75" w:type="dxa"/>
            </w:tcMar>
            <w:hideMark/>
          </w:tcPr>
          <w:p w14:paraId="32A5BA15" w14:textId="210E3460" w:rsidR="00CF5170" w:rsidRPr="00A847B7" w:rsidRDefault="00CF5170" w:rsidP="009C44ED">
            <w:pPr>
              <w:rPr>
                <w:rFonts w:cstheme="minorHAnsi"/>
              </w:rPr>
            </w:pPr>
            <w:r w:rsidRPr="00A847B7">
              <w:rPr>
                <w:rFonts w:cstheme="minorHAnsi"/>
              </w:rPr>
              <w:t>3 et plus</w:t>
            </w:r>
          </w:p>
        </w:tc>
        <w:tc>
          <w:tcPr>
            <w:tcW w:w="0" w:type="auto"/>
            <w:tcBorders>
              <w:top w:val="single" w:sz="6" w:space="0" w:color="000000"/>
              <w:left w:val="single" w:sz="6"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AE081BC" w14:textId="4E7A0E3E" w:rsidR="00CF5170" w:rsidRPr="00A847B7" w:rsidRDefault="00CF5170" w:rsidP="009C44ED">
            <w:pPr>
              <w:rPr>
                <w:rFonts w:cstheme="minorHAnsi"/>
              </w:rPr>
            </w:pPr>
            <w:r w:rsidRPr="00A847B7">
              <w:rPr>
                <w:rFonts w:cstheme="minorHAnsi"/>
              </w:rPr>
              <w:t>supérieur ou égal à 12 et inférieur à 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31DDD56D" w14:textId="3B813EDC" w:rsidR="00CF5170" w:rsidRPr="00A847B7" w:rsidRDefault="00CF5170" w:rsidP="009C44ED">
            <w:pPr>
              <w:rPr>
                <w:rFonts w:cstheme="minorHAnsi"/>
              </w:rPr>
            </w:pPr>
            <w:r w:rsidRPr="00A847B7">
              <w:rPr>
                <w:rFonts w:cstheme="minorHAnsi"/>
              </w:rPr>
              <w:t>372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26517F0E" w14:textId="68554BB2" w:rsidR="00CF5170" w:rsidRPr="00A847B7" w:rsidRDefault="00CF5170" w:rsidP="009C44ED">
            <w:pPr>
              <w:rPr>
                <w:rFonts w:cstheme="minorHAnsi"/>
              </w:rPr>
            </w:pPr>
            <w:r w:rsidRPr="00A847B7">
              <w:rPr>
                <w:rFonts w:cstheme="minorHAnsi"/>
              </w:rPr>
              <w:t>516</w:t>
            </w:r>
          </w:p>
        </w:tc>
      </w:tr>
      <w:tr w:rsidR="00CF5170" w:rsidRPr="00A847B7" w14:paraId="51F16D37" w14:textId="77777777" w:rsidTr="009C44ED">
        <w:trPr>
          <w:jc w:val="center"/>
        </w:trPr>
        <w:tc>
          <w:tcPr>
            <w:tcW w:w="0" w:type="auto"/>
            <w:vMerge/>
            <w:tcBorders>
              <w:left w:val="single" w:sz="2" w:space="0" w:color="000000"/>
              <w:bottom w:val="single" w:sz="2" w:space="0" w:color="000000"/>
              <w:right w:val="single" w:sz="6" w:space="0" w:color="000000"/>
            </w:tcBorders>
            <w:shd w:val="clear" w:color="auto" w:fill="FFFFFF"/>
            <w:tcMar>
              <w:top w:w="30" w:type="dxa"/>
              <w:left w:w="75" w:type="dxa"/>
              <w:bottom w:w="30" w:type="dxa"/>
              <w:right w:w="75" w:type="dxa"/>
            </w:tcMar>
            <w:hideMark/>
          </w:tcPr>
          <w:p w14:paraId="1DC3DEC0" w14:textId="77777777" w:rsidR="00CF5170" w:rsidRPr="00A847B7" w:rsidRDefault="00CF5170" w:rsidP="009C44ED">
            <w:pPr>
              <w:rPr>
                <w:rFonts w:cstheme="minorHAnsi"/>
              </w:rPr>
            </w:pPr>
          </w:p>
        </w:tc>
        <w:tc>
          <w:tcPr>
            <w:tcW w:w="0" w:type="auto"/>
            <w:vMerge/>
            <w:tcBorders>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7E451C86" w14:textId="77777777" w:rsidR="00CF5170" w:rsidRPr="00A847B7" w:rsidRDefault="00CF5170" w:rsidP="009C44ED">
            <w:pPr>
              <w:rPr>
                <w:rFonts w:cstheme="minorHAnsi"/>
              </w:rPr>
            </w:pPr>
          </w:p>
        </w:tc>
        <w:tc>
          <w:tcPr>
            <w:tcW w:w="0" w:type="auto"/>
            <w:tcBorders>
              <w:top w:val="single" w:sz="2"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hideMark/>
          </w:tcPr>
          <w:p w14:paraId="3C644A66" w14:textId="2B45DA56" w:rsidR="00CF5170" w:rsidRPr="00A847B7" w:rsidRDefault="00CF5170" w:rsidP="009C44ED">
            <w:pPr>
              <w:rPr>
                <w:rFonts w:cstheme="minorHAnsi"/>
              </w:rPr>
            </w:pPr>
            <w:r w:rsidRPr="00A847B7">
              <w:rPr>
                <w:rFonts w:cstheme="minorHAnsi"/>
              </w:rPr>
              <w:t>supérieur ou égal à 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6E86FF7F" w14:textId="31D5D395" w:rsidR="00CF5170" w:rsidRPr="00A847B7" w:rsidRDefault="00CF5170" w:rsidP="009C44ED">
            <w:pPr>
              <w:rPr>
                <w:rFonts w:cstheme="minorHAnsi"/>
              </w:rPr>
            </w:pPr>
            <w:r w:rsidRPr="00A847B7">
              <w:rPr>
                <w:rFonts w:cstheme="minorHAnsi"/>
              </w:rPr>
              <w:t>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30" w:type="dxa"/>
              <w:left w:w="75" w:type="dxa"/>
              <w:bottom w:w="30" w:type="dxa"/>
              <w:right w:w="75" w:type="dxa"/>
            </w:tcMar>
          </w:tcPr>
          <w:p w14:paraId="4C04A02D" w14:textId="7322D9C3" w:rsidR="00CF5170" w:rsidRPr="00A847B7" w:rsidRDefault="00CF5170" w:rsidP="009C44ED">
            <w:pPr>
              <w:rPr>
                <w:rFonts w:cstheme="minorHAnsi"/>
              </w:rPr>
            </w:pPr>
            <w:r w:rsidRPr="00A847B7">
              <w:rPr>
                <w:rFonts w:cstheme="minorHAnsi"/>
              </w:rPr>
              <w:t>700</w:t>
            </w:r>
          </w:p>
        </w:tc>
      </w:tr>
    </w:tbl>
    <w:p w14:paraId="7FBA28F7" w14:textId="2DFFE374" w:rsidR="00EB545F" w:rsidRPr="00A847B7" w:rsidRDefault="00896963" w:rsidP="00001A86">
      <w:pPr>
        <w:rPr>
          <w:rFonts w:cstheme="minorHAnsi"/>
        </w:rPr>
      </w:pPr>
      <w:r w:rsidRPr="00A847B7">
        <w:rPr>
          <w:rFonts w:cstheme="minorHAnsi"/>
        </w:rPr>
        <w:t>Les véhicules pour lesquels l’essieu moteur dispose d’une suspension reconnue comme équivalente</w:t>
      </w:r>
      <w:r w:rsidR="002C5639" w:rsidRPr="00A847B7">
        <w:rPr>
          <w:rFonts w:cstheme="minorHAnsi"/>
        </w:rPr>
        <w:t xml:space="preserve"> au regard de la réglementation européenne relève du tarif prévu en cas de présence d’un système de suspension pneumatique.</w:t>
      </w:r>
    </w:p>
    <w:p w14:paraId="4CC593F5" w14:textId="60631DDE" w:rsidR="009B66E8" w:rsidRPr="00A847B7" w:rsidRDefault="009B66E8" w:rsidP="00001A86">
      <w:pPr>
        <w:rPr>
          <w:rFonts w:cstheme="minorHAnsi"/>
        </w:rPr>
      </w:pPr>
      <w:r w:rsidRPr="00A847B7">
        <w:rPr>
          <w:rFonts w:cstheme="minorHAnsi"/>
        </w:rPr>
        <w:t>Pour les véhicules acheminés en transport combiné, le tarif applicable est égal à 25 %</w:t>
      </w:r>
      <w:r w:rsidR="008F37AA" w:rsidRPr="00A847B7">
        <w:rPr>
          <w:rFonts w:cstheme="minorHAnsi"/>
        </w:rPr>
        <w:t xml:space="preserve"> du tarif mentionné plus haut (cf. tableau).</w:t>
      </w:r>
    </w:p>
    <w:p w14:paraId="04E947F3" w14:textId="4B54D75A" w:rsidR="00E2126A" w:rsidRPr="00A847B7" w:rsidRDefault="00151FA3" w:rsidP="00EE0687">
      <w:pPr>
        <w:pStyle w:val="Paragraphedeliste"/>
        <w:numPr>
          <w:ilvl w:val="0"/>
          <w:numId w:val="119"/>
        </w:numPr>
        <w:rPr>
          <w:rFonts w:cstheme="minorHAnsi"/>
        </w:rPr>
      </w:pPr>
      <w:r w:rsidRPr="00A847B7">
        <w:rPr>
          <w:rFonts w:cstheme="minorHAnsi"/>
          <w:b/>
          <w:bCs/>
        </w:rPr>
        <w:t>Véhicules exonérés de taxe annuelle à l’essieu</w:t>
      </w:r>
    </w:p>
    <w:p w14:paraId="6A68D218" w14:textId="56DCB3F4" w:rsidR="00151FA3" w:rsidRPr="00A847B7" w:rsidRDefault="00151FA3" w:rsidP="00001A86">
      <w:pPr>
        <w:rPr>
          <w:rFonts w:cstheme="minorHAnsi"/>
        </w:rPr>
      </w:pPr>
      <w:r w:rsidRPr="00A847B7">
        <w:rPr>
          <w:rFonts w:cstheme="minorHAnsi"/>
        </w:rPr>
        <w:t xml:space="preserve">Sont exonérés de taxation : </w:t>
      </w:r>
    </w:p>
    <w:p w14:paraId="47B944DD" w14:textId="2238582A" w:rsidR="00E7349E" w:rsidRPr="00A847B7" w:rsidRDefault="00151FA3" w:rsidP="00EE0687">
      <w:pPr>
        <w:pStyle w:val="Paragraphedeliste"/>
        <w:numPr>
          <w:ilvl w:val="0"/>
          <w:numId w:val="120"/>
        </w:numPr>
        <w:rPr>
          <w:rFonts w:cstheme="minorHAnsi"/>
        </w:rPr>
      </w:pPr>
      <w:r w:rsidRPr="00A847B7">
        <w:rPr>
          <w:rFonts w:cstheme="minorHAnsi"/>
        </w:rPr>
        <w:lastRenderedPageBreak/>
        <w:t>l</w:t>
      </w:r>
      <w:r w:rsidR="00E7349E" w:rsidRPr="00A847B7">
        <w:rPr>
          <w:rFonts w:cstheme="minorHAnsi"/>
        </w:rPr>
        <w:t>es véhicules utilisés pour les besoins de la défense nationale, de la protection civile, des services de lutte contre les incendies, des services publics de secours et des forces responsables du maintien de l’ordre ;</w:t>
      </w:r>
    </w:p>
    <w:p w14:paraId="2993ADC6" w14:textId="32E0CC02" w:rsidR="00E7349E" w:rsidRPr="00A847B7" w:rsidRDefault="00151FA3" w:rsidP="00EE0687">
      <w:pPr>
        <w:pStyle w:val="Paragraphedeliste"/>
        <w:numPr>
          <w:ilvl w:val="0"/>
          <w:numId w:val="120"/>
        </w:numPr>
        <w:rPr>
          <w:rFonts w:cstheme="minorHAnsi"/>
        </w:rPr>
      </w:pPr>
      <w:r w:rsidRPr="00A847B7">
        <w:rPr>
          <w:rFonts w:cstheme="minorHAnsi"/>
        </w:rPr>
        <w:t>l</w:t>
      </w:r>
      <w:r w:rsidR="00E7349E" w:rsidRPr="00A847B7">
        <w:rPr>
          <w:rFonts w:cstheme="minorHAnsi"/>
        </w:rPr>
        <w:t>es véhicules utilisés pour l’entretien des voies de circulation ;</w:t>
      </w:r>
    </w:p>
    <w:p w14:paraId="217E5674" w14:textId="40C9DF64" w:rsidR="00E7349E" w:rsidRPr="00A847B7" w:rsidRDefault="00151FA3" w:rsidP="00EE0687">
      <w:pPr>
        <w:pStyle w:val="Paragraphedeliste"/>
        <w:numPr>
          <w:ilvl w:val="0"/>
          <w:numId w:val="120"/>
        </w:numPr>
        <w:rPr>
          <w:rFonts w:cstheme="minorHAnsi"/>
        </w:rPr>
      </w:pPr>
      <w:r w:rsidRPr="00A847B7">
        <w:rPr>
          <w:rFonts w:cstheme="minorHAnsi"/>
        </w:rPr>
        <w:t>l</w:t>
      </w:r>
      <w:r w:rsidR="00E7349E" w:rsidRPr="00A847B7">
        <w:rPr>
          <w:rFonts w:cstheme="minorHAnsi"/>
        </w:rPr>
        <w:t>es véhicules affectés aux transports intérieurs aux enceintes des chantiers ou des entreprises, même si ces transports impliquent de traverser les voies ouvertes à la circulation publique ;</w:t>
      </w:r>
    </w:p>
    <w:p w14:paraId="1D99A341" w14:textId="77777777" w:rsidR="00151FA3" w:rsidRPr="00A847B7" w:rsidRDefault="00151FA3" w:rsidP="00EE0687">
      <w:pPr>
        <w:pStyle w:val="Paragraphedeliste"/>
        <w:numPr>
          <w:ilvl w:val="0"/>
          <w:numId w:val="120"/>
        </w:numPr>
        <w:rPr>
          <w:rFonts w:cstheme="minorHAnsi"/>
        </w:rPr>
      </w:pPr>
      <w:r w:rsidRPr="00A847B7">
        <w:rPr>
          <w:rFonts w:cstheme="minorHAnsi"/>
        </w:rPr>
        <w:t>l</w:t>
      </w:r>
      <w:r w:rsidR="00E7349E" w:rsidRPr="00A847B7">
        <w:rPr>
          <w:rFonts w:cstheme="minorHAnsi"/>
        </w:rPr>
        <w:t>es véhicules constitués d’un châssis routier sur lesquels sont installés à demeure, dans le cadre de travaux publics et industriels en France, les équipements suivants et qui sont exclusivement utilisés pour le transport de ces équipements :</w:t>
      </w:r>
    </w:p>
    <w:p w14:paraId="6B420014" w14:textId="77777777" w:rsidR="00151FA3" w:rsidRPr="00A847B7" w:rsidRDefault="00151FA3" w:rsidP="00EE0687">
      <w:pPr>
        <w:pStyle w:val="Paragraphedeliste"/>
        <w:numPr>
          <w:ilvl w:val="1"/>
          <w:numId w:val="120"/>
        </w:numPr>
        <w:rPr>
          <w:rFonts w:cstheme="minorHAnsi"/>
        </w:rPr>
      </w:pPr>
      <w:r w:rsidRPr="00A847B7">
        <w:rPr>
          <w:rFonts w:cstheme="minorHAnsi"/>
        </w:rPr>
        <w:t>e</w:t>
      </w:r>
      <w:r w:rsidR="00E7349E" w:rsidRPr="00A847B7">
        <w:rPr>
          <w:rFonts w:cstheme="minorHAnsi"/>
        </w:rPr>
        <w:t>ngins de levage et de manutention ;</w:t>
      </w:r>
    </w:p>
    <w:p w14:paraId="36EF16D0" w14:textId="77777777" w:rsidR="00151FA3" w:rsidRPr="00A847B7" w:rsidRDefault="00151FA3" w:rsidP="00EE0687">
      <w:pPr>
        <w:pStyle w:val="Paragraphedeliste"/>
        <w:numPr>
          <w:ilvl w:val="1"/>
          <w:numId w:val="120"/>
        </w:numPr>
        <w:rPr>
          <w:rFonts w:cstheme="minorHAnsi"/>
        </w:rPr>
      </w:pPr>
      <w:r w:rsidRPr="00A847B7">
        <w:rPr>
          <w:rFonts w:cstheme="minorHAnsi"/>
        </w:rPr>
        <w:t>p</w:t>
      </w:r>
      <w:r w:rsidR="00E7349E" w:rsidRPr="00A847B7">
        <w:rPr>
          <w:rFonts w:cstheme="minorHAnsi"/>
        </w:rPr>
        <w:t>ompes et stations de pompage ;</w:t>
      </w:r>
    </w:p>
    <w:p w14:paraId="009CD932" w14:textId="77777777" w:rsidR="00151FA3" w:rsidRPr="00A847B7" w:rsidRDefault="00151FA3" w:rsidP="00EE0687">
      <w:pPr>
        <w:pStyle w:val="Paragraphedeliste"/>
        <w:numPr>
          <w:ilvl w:val="1"/>
          <w:numId w:val="120"/>
        </w:numPr>
        <w:rPr>
          <w:rFonts w:cstheme="minorHAnsi"/>
        </w:rPr>
      </w:pPr>
      <w:r w:rsidRPr="00A847B7">
        <w:rPr>
          <w:rFonts w:cstheme="minorHAnsi"/>
        </w:rPr>
        <w:t>g</w:t>
      </w:r>
      <w:r w:rsidR="00E7349E" w:rsidRPr="00A847B7">
        <w:rPr>
          <w:rFonts w:cstheme="minorHAnsi"/>
        </w:rPr>
        <w:t>roupes moto-compresseurs mobiles ;</w:t>
      </w:r>
    </w:p>
    <w:p w14:paraId="692C547F" w14:textId="77777777" w:rsidR="00151FA3" w:rsidRPr="00A847B7" w:rsidRDefault="00151FA3" w:rsidP="00EE0687">
      <w:pPr>
        <w:pStyle w:val="Paragraphedeliste"/>
        <w:numPr>
          <w:ilvl w:val="1"/>
          <w:numId w:val="120"/>
        </w:numPr>
        <w:rPr>
          <w:rFonts w:cstheme="minorHAnsi"/>
        </w:rPr>
      </w:pPr>
      <w:r w:rsidRPr="00A847B7">
        <w:rPr>
          <w:rFonts w:cstheme="minorHAnsi"/>
        </w:rPr>
        <w:t>b</w:t>
      </w:r>
      <w:r w:rsidR="00E7349E" w:rsidRPr="00A847B7">
        <w:rPr>
          <w:rFonts w:cstheme="minorHAnsi"/>
        </w:rPr>
        <w:t>étonnières et pompes à béton, à l’exception des bétonnières à tambour utilisées pour le transport de béton ;</w:t>
      </w:r>
    </w:p>
    <w:p w14:paraId="6B1F3B26" w14:textId="77777777" w:rsidR="00151FA3" w:rsidRPr="00A847B7" w:rsidRDefault="00151FA3" w:rsidP="00EE0687">
      <w:pPr>
        <w:pStyle w:val="Paragraphedeliste"/>
        <w:numPr>
          <w:ilvl w:val="1"/>
          <w:numId w:val="120"/>
        </w:numPr>
        <w:rPr>
          <w:rFonts w:cstheme="minorHAnsi"/>
        </w:rPr>
      </w:pPr>
      <w:r w:rsidRPr="00A847B7">
        <w:rPr>
          <w:rFonts w:cstheme="minorHAnsi"/>
        </w:rPr>
        <w:t>g</w:t>
      </w:r>
      <w:r w:rsidR="00E7349E" w:rsidRPr="00A847B7">
        <w:rPr>
          <w:rFonts w:cstheme="minorHAnsi"/>
        </w:rPr>
        <w:t>roupes générateurs mobiles ;</w:t>
      </w:r>
    </w:p>
    <w:p w14:paraId="43358E3A" w14:textId="77777777" w:rsidR="00151FA3" w:rsidRPr="00A847B7" w:rsidRDefault="00151FA3" w:rsidP="00EE0687">
      <w:pPr>
        <w:pStyle w:val="Paragraphedeliste"/>
        <w:numPr>
          <w:ilvl w:val="1"/>
          <w:numId w:val="120"/>
        </w:numPr>
        <w:rPr>
          <w:rFonts w:cstheme="minorHAnsi"/>
        </w:rPr>
      </w:pPr>
      <w:r w:rsidRPr="00A847B7">
        <w:rPr>
          <w:rFonts w:cstheme="minorHAnsi"/>
        </w:rPr>
        <w:t>e</w:t>
      </w:r>
      <w:r w:rsidR="00E7349E" w:rsidRPr="00A847B7">
        <w:rPr>
          <w:rFonts w:cstheme="minorHAnsi"/>
        </w:rPr>
        <w:t>ngins de forage mobiles ;</w:t>
      </w:r>
    </w:p>
    <w:p w14:paraId="3A79A773" w14:textId="77777777" w:rsidR="00151FA3" w:rsidRPr="00A847B7" w:rsidRDefault="00151FA3" w:rsidP="00EE0687">
      <w:pPr>
        <w:pStyle w:val="Paragraphedeliste"/>
        <w:numPr>
          <w:ilvl w:val="1"/>
          <w:numId w:val="120"/>
        </w:numPr>
        <w:rPr>
          <w:rFonts w:cstheme="minorHAnsi"/>
        </w:rPr>
      </w:pPr>
      <w:r w:rsidRPr="00A847B7">
        <w:rPr>
          <w:rFonts w:cstheme="minorHAnsi"/>
        </w:rPr>
        <w:t>l</w:t>
      </w:r>
      <w:r w:rsidR="00E7349E" w:rsidRPr="00A847B7">
        <w:rPr>
          <w:rFonts w:cstheme="minorHAnsi"/>
        </w:rPr>
        <w:t>es véhicules de collection ;</w:t>
      </w:r>
    </w:p>
    <w:p w14:paraId="409E13AC" w14:textId="77777777" w:rsidR="00151FA3" w:rsidRPr="00A847B7" w:rsidRDefault="00151FA3" w:rsidP="00EE0687">
      <w:pPr>
        <w:pStyle w:val="Paragraphedeliste"/>
        <w:numPr>
          <w:ilvl w:val="1"/>
          <w:numId w:val="120"/>
        </w:numPr>
        <w:rPr>
          <w:rFonts w:cstheme="minorHAnsi"/>
        </w:rPr>
      </w:pPr>
      <w:r w:rsidRPr="00A847B7">
        <w:rPr>
          <w:rFonts w:cstheme="minorHAnsi"/>
        </w:rPr>
        <w:t>l</w:t>
      </w:r>
      <w:r w:rsidR="00E7349E" w:rsidRPr="00A847B7">
        <w:rPr>
          <w:rFonts w:cstheme="minorHAnsi"/>
        </w:rPr>
        <w:t>es véhicules utilisés pour le transport des marchandises des cirques ainsi que pour la restauration et le logement des personnels des cirques ;</w:t>
      </w:r>
    </w:p>
    <w:p w14:paraId="54CBC0E2" w14:textId="77777777" w:rsidR="00151FA3" w:rsidRPr="00A847B7" w:rsidRDefault="00151FA3" w:rsidP="00EE0687">
      <w:pPr>
        <w:pStyle w:val="Paragraphedeliste"/>
        <w:numPr>
          <w:ilvl w:val="1"/>
          <w:numId w:val="120"/>
        </w:numPr>
        <w:rPr>
          <w:rFonts w:cstheme="minorHAnsi"/>
        </w:rPr>
      </w:pPr>
      <w:r w:rsidRPr="00A847B7">
        <w:rPr>
          <w:rFonts w:cstheme="minorHAnsi"/>
        </w:rPr>
        <w:t>l</w:t>
      </w:r>
      <w:r w:rsidR="00E7349E" w:rsidRPr="00A847B7">
        <w:rPr>
          <w:rFonts w:cstheme="minorHAnsi"/>
        </w:rPr>
        <w:t>es véhicules utilisés pour le transport des jeux, manèges forains et autres marchandises utilisées au sein des fêtes foraines ;</w:t>
      </w:r>
    </w:p>
    <w:p w14:paraId="03E5BB75" w14:textId="77777777" w:rsidR="00151FA3" w:rsidRPr="00A847B7" w:rsidRDefault="00151FA3" w:rsidP="00EE0687">
      <w:pPr>
        <w:pStyle w:val="Paragraphedeliste"/>
        <w:numPr>
          <w:ilvl w:val="1"/>
          <w:numId w:val="120"/>
        </w:numPr>
        <w:rPr>
          <w:rFonts w:cstheme="minorHAnsi"/>
        </w:rPr>
      </w:pPr>
      <w:r w:rsidRPr="00A847B7">
        <w:rPr>
          <w:rFonts w:cstheme="minorHAnsi"/>
        </w:rPr>
        <w:t>l</w:t>
      </w:r>
      <w:r w:rsidR="00E7349E" w:rsidRPr="00A847B7">
        <w:rPr>
          <w:rFonts w:cstheme="minorHAnsi"/>
        </w:rPr>
        <w:t>es véhicules utilisés par les centres équestres ;</w:t>
      </w:r>
    </w:p>
    <w:p w14:paraId="0703904A" w14:textId="01E68D93" w:rsidR="00E7349E" w:rsidRPr="00A847B7" w:rsidRDefault="00151FA3" w:rsidP="00EE0687">
      <w:pPr>
        <w:pStyle w:val="Paragraphedeliste"/>
        <w:numPr>
          <w:ilvl w:val="1"/>
          <w:numId w:val="120"/>
        </w:numPr>
        <w:rPr>
          <w:rFonts w:cstheme="minorHAnsi"/>
        </w:rPr>
      </w:pPr>
      <w:r w:rsidRPr="00A847B7">
        <w:rPr>
          <w:rFonts w:cstheme="minorHAnsi"/>
        </w:rPr>
        <w:t>l</w:t>
      </w:r>
      <w:r w:rsidR="00E7349E" w:rsidRPr="00A847B7">
        <w:rPr>
          <w:rFonts w:cstheme="minorHAnsi"/>
        </w:rPr>
        <w:t>es véhicules utilisés par les exploitants agricoles pour le transport de leurs récoltes.</w:t>
      </w:r>
    </w:p>
    <w:p w14:paraId="04D1ED70" w14:textId="77777777" w:rsidR="00E31D16" w:rsidRDefault="00E31D16" w:rsidP="005A54C4">
      <w:pPr>
        <w:pStyle w:val="Paragraphedeliste"/>
        <w:ind w:left="1440"/>
        <w:rPr>
          <w:rFonts w:cstheme="minorHAnsi"/>
        </w:rPr>
      </w:pPr>
    </w:p>
    <w:p w14:paraId="3F101F4D" w14:textId="5A18A9AC" w:rsidR="00361A7A" w:rsidRPr="00A847B7" w:rsidRDefault="00361A7A" w:rsidP="00361A7A">
      <w:pPr>
        <w:rPr>
          <w:rFonts w:cstheme="minorHAnsi"/>
        </w:rPr>
      </w:pPr>
      <w:r w:rsidRPr="00A847B7">
        <w:rPr>
          <w:rFonts w:cstheme="minorHAnsi"/>
        </w:rPr>
        <w:br w:type="page"/>
      </w:r>
    </w:p>
    <w:p w14:paraId="3C9CCA2E" w14:textId="55F0A874" w:rsidR="00361A7A" w:rsidRDefault="00361A7A" w:rsidP="0080047B">
      <w:pPr>
        <w:rPr>
          <w:rFonts w:cstheme="minorHAnsi"/>
        </w:rPr>
      </w:pPr>
    </w:p>
    <w:p w14:paraId="0C7B5FDB" w14:textId="741915BE" w:rsidR="009366B6" w:rsidRDefault="009366B6" w:rsidP="0080047B">
      <w:pPr>
        <w:rPr>
          <w:rFonts w:cstheme="minorHAnsi"/>
        </w:rPr>
      </w:pPr>
    </w:p>
    <w:p w14:paraId="01641B47" w14:textId="03DFE701" w:rsidR="009366B6" w:rsidRDefault="009366B6" w:rsidP="0080047B">
      <w:pPr>
        <w:rPr>
          <w:rFonts w:cstheme="minorHAnsi"/>
        </w:rPr>
      </w:pPr>
    </w:p>
    <w:p w14:paraId="3FADD181" w14:textId="54EFFE11" w:rsidR="009366B6" w:rsidRDefault="009366B6" w:rsidP="0080047B">
      <w:pPr>
        <w:rPr>
          <w:rFonts w:cstheme="minorHAnsi"/>
        </w:rPr>
      </w:pPr>
    </w:p>
    <w:p w14:paraId="15F2B0AA" w14:textId="1E152441" w:rsidR="009366B6" w:rsidRDefault="009366B6" w:rsidP="0080047B">
      <w:pPr>
        <w:rPr>
          <w:rFonts w:cstheme="minorHAnsi"/>
        </w:rPr>
      </w:pPr>
    </w:p>
    <w:p w14:paraId="2C1C82D8" w14:textId="5DB966F7" w:rsidR="009366B6" w:rsidRDefault="009366B6" w:rsidP="0080047B">
      <w:pPr>
        <w:rPr>
          <w:rFonts w:cstheme="minorHAnsi"/>
        </w:rPr>
      </w:pPr>
    </w:p>
    <w:p w14:paraId="2CAFFA68" w14:textId="3402EDAD" w:rsidR="009366B6" w:rsidRDefault="009366B6" w:rsidP="0080047B">
      <w:pPr>
        <w:rPr>
          <w:rFonts w:cstheme="minorHAnsi"/>
        </w:rPr>
      </w:pPr>
    </w:p>
    <w:p w14:paraId="6F64D1D3" w14:textId="0DD40466" w:rsidR="009366B6" w:rsidRDefault="009366B6" w:rsidP="0080047B">
      <w:pPr>
        <w:rPr>
          <w:rFonts w:cstheme="minorHAnsi"/>
        </w:rPr>
      </w:pPr>
    </w:p>
    <w:p w14:paraId="19B98404" w14:textId="77777777" w:rsidR="009366B6" w:rsidRPr="00A847B7" w:rsidRDefault="009366B6" w:rsidP="0080047B">
      <w:pPr>
        <w:rPr>
          <w:rFonts w:cstheme="minorHAnsi"/>
        </w:rPr>
      </w:pPr>
    </w:p>
    <w:p w14:paraId="768D4526" w14:textId="77777777" w:rsidR="009E781D" w:rsidRPr="00A847B7" w:rsidRDefault="009E781D" w:rsidP="009E781D">
      <w:pPr>
        <w:pStyle w:val="Titre1"/>
        <w:rPr>
          <w:caps/>
        </w:rPr>
      </w:pPr>
      <w:bookmarkStart w:id="94" w:name="_Toc30149325"/>
      <w:bookmarkStart w:id="95" w:name="_Toc60784200"/>
      <w:r w:rsidRPr="00A847B7">
        <w:rPr>
          <w:caps/>
        </w:rPr>
        <w:t>Focus sur le contrôle fiscal et social</w:t>
      </w:r>
      <w:bookmarkEnd w:id="94"/>
      <w:bookmarkEnd w:id="95"/>
    </w:p>
    <w:p w14:paraId="24A2C781" w14:textId="77777777" w:rsidR="009E781D" w:rsidRPr="00A847B7" w:rsidRDefault="009E781D" w:rsidP="009E781D"/>
    <w:p w14:paraId="13CC6DB8" w14:textId="77777777" w:rsidR="009E781D" w:rsidRPr="00A847B7" w:rsidRDefault="009E781D" w:rsidP="009E781D">
      <w:r w:rsidRPr="00A847B7">
        <w:br w:type="page"/>
      </w:r>
    </w:p>
    <w:p w14:paraId="2499D4C2" w14:textId="77777777" w:rsidR="009E781D" w:rsidRPr="00A847B7" w:rsidRDefault="009E781D" w:rsidP="009E781D">
      <w:pPr>
        <w:jc w:val="center"/>
        <w:rPr>
          <w:b/>
        </w:rPr>
      </w:pPr>
    </w:p>
    <w:p w14:paraId="3C83D0B2" w14:textId="3050230D" w:rsidR="009E781D" w:rsidRDefault="009E781D" w:rsidP="009E781D">
      <w:pPr>
        <w:pStyle w:val="Titre2"/>
      </w:pPr>
      <w:bookmarkStart w:id="96" w:name="_Toc30149326"/>
      <w:bookmarkStart w:id="97" w:name="_Toc60784201"/>
      <w:r w:rsidRPr="00A847B7">
        <w:t>En matière de contrôle fiscal</w:t>
      </w:r>
      <w:bookmarkEnd w:id="96"/>
      <w:bookmarkEnd w:id="97"/>
    </w:p>
    <w:p w14:paraId="0D5D818B" w14:textId="77777777" w:rsidR="009366B6" w:rsidRPr="009366B6" w:rsidRDefault="009366B6" w:rsidP="009366B6"/>
    <w:p w14:paraId="01B87711" w14:textId="3D3F6634" w:rsidR="009E781D" w:rsidRPr="00A847B7" w:rsidRDefault="009E781D" w:rsidP="009E781D">
      <w:pPr>
        <w:pStyle w:val="Titre3"/>
      </w:pPr>
      <w:bookmarkStart w:id="98" w:name="_Toc60784202"/>
      <w:r w:rsidRPr="00A847B7">
        <w:t xml:space="preserve">Slide </w:t>
      </w:r>
      <w:r w:rsidR="00B44454">
        <w:t>39</w:t>
      </w:r>
      <w:r w:rsidRPr="00A847B7">
        <w:t xml:space="preserve"> : </w:t>
      </w:r>
      <w:r w:rsidR="00C07C49" w:rsidRPr="00A847B7">
        <w:t>T</w:t>
      </w:r>
      <w:r w:rsidR="00563D1C" w:rsidRPr="00A847B7">
        <w:t>aux de l’intérêt de retard</w:t>
      </w:r>
      <w:bookmarkEnd w:id="98"/>
    </w:p>
    <w:p w14:paraId="56AFCA71" w14:textId="3564FDE4" w:rsidR="002A7E27" w:rsidRPr="00A847B7" w:rsidRDefault="009366B6" w:rsidP="009366B6">
      <w:r w:rsidRPr="004F587E">
        <w:rPr>
          <w:u w:val="single"/>
        </w:rPr>
        <w:t xml:space="preserve">Source </w:t>
      </w:r>
      <w:r w:rsidRPr="00A847B7">
        <w:t>:</w:t>
      </w:r>
      <w:r w:rsidR="005F7E48" w:rsidRPr="00A847B7">
        <w:t xml:space="preserve"> Loi de Finances pour 2021, </w:t>
      </w:r>
      <w:r w:rsidR="005F7E48" w:rsidRPr="00F836B4">
        <w:t>a</w:t>
      </w:r>
      <w:r w:rsidR="002A7E27" w:rsidRPr="00F836B4">
        <w:t xml:space="preserve">rticle </w:t>
      </w:r>
      <w:r w:rsidR="00946F71" w:rsidRPr="00946F71">
        <w:t>68</w:t>
      </w:r>
    </w:p>
    <w:p w14:paraId="3E24DCE1" w14:textId="77777777" w:rsidR="00FC305E" w:rsidRPr="00A847B7" w:rsidRDefault="00F8443C" w:rsidP="00F8443C">
      <w:r w:rsidRPr="00A847B7">
        <w:t>La L</w:t>
      </w:r>
      <w:r w:rsidR="005F7E48" w:rsidRPr="00A847B7">
        <w:t xml:space="preserve">oi de Finances pour </w:t>
      </w:r>
      <w:r w:rsidRPr="00A847B7">
        <w:t xml:space="preserve">2018 a réduit le taux des intérêts de retard </w:t>
      </w:r>
      <w:r w:rsidR="005F7E48" w:rsidRPr="00A847B7">
        <w:t xml:space="preserve">de 0,40 % </w:t>
      </w:r>
      <w:r w:rsidRPr="00A847B7">
        <w:t xml:space="preserve">à 0,20 % pour les intérêts </w:t>
      </w:r>
      <w:r w:rsidR="00ED0E46" w:rsidRPr="00A847B7">
        <w:t>de retard</w:t>
      </w:r>
      <w:r w:rsidR="00FC305E" w:rsidRPr="00A847B7">
        <w:t xml:space="preserve"> (pour les impôts et taxes recouvrés par l’administration fiscale et l’administration des douanes) et les intérêts moratoires dus par l’Etat. </w:t>
      </w:r>
    </w:p>
    <w:p w14:paraId="687ABA81" w14:textId="229EB8D1" w:rsidR="00F8443C" w:rsidRPr="00A847B7" w:rsidRDefault="00FC305E" w:rsidP="00F8443C">
      <w:r w:rsidRPr="00A847B7">
        <w:t>Cette diminution du taux s’appliquait pour les intérêts courants</w:t>
      </w:r>
      <w:r w:rsidR="00F8443C" w:rsidRPr="00A847B7">
        <w:t xml:space="preserve"> du 1</w:t>
      </w:r>
      <w:r w:rsidR="00F8443C" w:rsidRPr="00A847B7">
        <w:rPr>
          <w:vertAlign w:val="superscript"/>
        </w:rPr>
        <w:t>er</w:t>
      </w:r>
      <w:r w:rsidR="00F8443C" w:rsidRPr="00A847B7">
        <w:t xml:space="preserve"> janvier 2018 au 31 décembre 2020.</w:t>
      </w:r>
    </w:p>
    <w:p w14:paraId="6F1A5B86" w14:textId="2E9C330C" w:rsidR="002A7E27" w:rsidRPr="00A847B7" w:rsidRDefault="00C81D13" w:rsidP="00F8443C">
      <w:pPr>
        <w:spacing w:beforeAutospacing="1" w:after="100" w:afterAutospacing="1"/>
      </w:pPr>
      <w:r w:rsidRPr="00A847B7">
        <w:t>La Loi de Finances pour 2020 pérenn</w:t>
      </w:r>
      <w:r w:rsidR="00C549D6" w:rsidRPr="00A847B7">
        <w:t>ise</w:t>
      </w:r>
      <w:r w:rsidRPr="00A847B7">
        <w:t xml:space="preserve"> c</w:t>
      </w:r>
      <w:r w:rsidR="00F8443C" w:rsidRPr="00A847B7">
        <w:t xml:space="preserve">e taux </w:t>
      </w:r>
      <w:r w:rsidRPr="00A847B7">
        <w:t>de 0,20 %</w:t>
      </w:r>
      <w:r w:rsidR="00F8443C" w:rsidRPr="00A847B7">
        <w:t xml:space="preserve"> pour les intérêts de retard et pour les intérêts moratoires</w:t>
      </w:r>
      <w:r w:rsidRPr="00A847B7">
        <w:t xml:space="preserve">, sans prévoir d’échéance précise pour </w:t>
      </w:r>
      <w:r w:rsidR="00ED0E46" w:rsidRPr="00A847B7">
        <w:t>sa révision.</w:t>
      </w:r>
    </w:p>
    <w:p w14:paraId="47BA1909" w14:textId="544CD164" w:rsidR="00DC5ED6" w:rsidRDefault="00DC5ED6">
      <w:r>
        <w:br w:type="page"/>
      </w:r>
    </w:p>
    <w:p w14:paraId="2209CFFB" w14:textId="77777777" w:rsidR="009E781D" w:rsidRPr="00A847B7" w:rsidRDefault="009E781D" w:rsidP="009E781D"/>
    <w:p w14:paraId="59980917" w14:textId="7A84CE69" w:rsidR="00F26F38" w:rsidRDefault="00C86808" w:rsidP="00302BE8">
      <w:pPr>
        <w:pStyle w:val="Titre2"/>
        <w:rPr>
          <w:rFonts w:cstheme="minorHAnsi"/>
        </w:rPr>
      </w:pPr>
      <w:bookmarkStart w:id="99" w:name="_Toc30149332"/>
      <w:bookmarkStart w:id="100" w:name="_Toc60784203"/>
      <w:r w:rsidRPr="00A847B7">
        <w:t>En matière de contrôle social</w:t>
      </w:r>
      <w:bookmarkEnd w:id="99"/>
      <w:bookmarkEnd w:id="100"/>
    </w:p>
    <w:p w14:paraId="2AAAAD0F" w14:textId="77777777" w:rsidR="00302BE8" w:rsidRDefault="00302BE8" w:rsidP="00302BE8">
      <w:pPr>
        <w:rPr>
          <w:rFonts w:cstheme="minorHAnsi"/>
        </w:rPr>
      </w:pPr>
    </w:p>
    <w:p w14:paraId="24A5F225" w14:textId="723C4718" w:rsidR="00302BE8" w:rsidRPr="00F048D5" w:rsidRDefault="00302BE8" w:rsidP="00302BE8">
      <w:pPr>
        <w:pStyle w:val="Titre3"/>
      </w:pPr>
      <w:bookmarkStart w:id="101" w:name="_Toc60784204"/>
      <w:r w:rsidRPr="00F048D5">
        <w:t xml:space="preserve">Slide </w:t>
      </w:r>
      <w:r w:rsidR="00DC5ED6">
        <w:t>39</w:t>
      </w:r>
      <w:r w:rsidRPr="00F048D5">
        <w:t xml:space="preserve"> : </w:t>
      </w:r>
      <w:r w:rsidRPr="00C7028A">
        <w:t>Travail dissimulé</w:t>
      </w:r>
      <w:bookmarkEnd w:id="101"/>
      <w:r w:rsidRPr="00C7028A">
        <w:t xml:space="preserve"> </w:t>
      </w:r>
    </w:p>
    <w:p w14:paraId="0D474C36" w14:textId="7D617D74" w:rsidR="00302BE8" w:rsidRPr="00F048D5" w:rsidRDefault="00302BE8" w:rsidP="00302BE8">
      <w:r w:rsidRPr="00C7028A">
        <w:rPr>
          <w:u w:val="single"/>
        </w:rPr>
        <w:t xml:space="preserve">Source </w:t>
      </w:r>
      <w:r w:rsidRPr="00C7028A">
        <w:t>: Loi de Financement de la sécurité sociale pour 2021, art</w:t>
      </w:r>
      <w:r w:rsidR="00DC3EDC">
        <w:t xml:space="preserve">icle </w:t>
      </w:r>
      <w:r>
        <w:t>26</w:t>
      </w:r>
    </w:p>
    <w:p w14:paraId="03437422" w14:textId="72FE17D1" w:rsidR="00302BE8" w:rsidRPr="009366B6" w:rsidRDefault="00554B26" w:rsidP="00EE0687">
      <w:pPr>
        <w:pStyle w:val="Paragraphedeliste"/>
        <w:numPr>
          <w:ilvl w:val="0"/>
          <w:numId w:val="146"/>
        </w:numPr>
        <w:spacing w:beforeAutospacing="1" w:after="100" w:afterAutospacing="1"/>
        <w:rPr>
          <w:rFonts w:cstheme="minorHAnsi"/>
          <w:b/>
          <w:bCs/>
          <w:i/>
          <w:iCs/>
          <w:u w:val="single"/>
        </w:rPr>
      </w:pPr>
      <w:r w:rsidRPr="009366B6">
        <w:rPr>
          <w:rFonts w:cstheme="minorHAnsi"/>
          <w:b/>
          <w:bCs/>
          <w:i/>
          <w:iCs/>
          <w:u w:val="single"/>
        </w:rPr>
        <w:t>N</w:t>
      </w:r>
      <w:r w:rsidR="00302BE8" w:rsidRPr="009366B6">
        <w:rPr>
          <w:rFonts w:cstheme="minorHAnsi"/>
          <w:b/>
          <w:bCs/>
          <w:i/>
          <w:iCs/>
          <w:u w:val="single"/>
        </w:rPr>
        <w:t>ouvelle circonstance aggravante : l’infraction commise en bande organisée</w:t>
      </w:r>
    </w:p>
    <w:p w14:paraId="4DCAFEE3" w14:textId="3B370AF8" w:rsidR="00302BE8" w:rsidRPr="00EC0112" w:rsidRDefault="00302BE8" w:rsidP="00302BE8">
      <w:pPr>
        <w:spacing w:beforeAutospacing="1" w:after="100" w:afterAutospacing="1"/>
        <w:rPr>
          <w:rFonts w:cstheme="minorHAnsi"/>
        </w:rPr>
      </w:pPr>
      <w:r w:rsidRPr="00EC0112">
        <w:rPr>
          <w:rFonts w:cstheme="minorHAnsi"/>
        </w:rPr>
        <w:t>Pour rappel,</w:t>
      </w:r>
      <w:r w:rsidR="001B5D23" w:rsidRPr="001B5D23">
        <w:rPr>
          <w:rFonts w:cstheme="minorHAnsi"/>
        </w:rPr>
        <w:t xml:space="preserve"> </w:t>
      </w:r>
      <w:r w:rsidR="001B5D23" w:rsidRPr="00EC0112">
        <w:rPr>
          <w:rFonts w:cstheme="minorHAnsi"/>
        </w:rPr>
        <w:t>en cas de constat d'infractions de travail dissimulé, de marchandage, de prêt illicite de main-d'œuvre ou d'emploi d'étrangers non autorisés à travailler</w:t>
      </w:r>
      <w:r w:rsidR="001B5D23">
        <w:rPr>
          <w:rFonts w:cstheme="minorHAnsi"/>
        </w:rPr>
        <w:t>, l’employeur concerné se voit refuser</w:t>
      </w:r>
      <w:r w:rsidRPr="00EC0112">
        <w:rPr>
          <w:rFonts w:cstheme="minorHAnsi"/>
        </w:rPr>
        <w:t xml:space="preserve"> </w:t>
      </w:r>
      <w:r w:rsidR="00554B26">
        <w:rPr>
          <w:rFonts w:cstheme="minorHAnsi"/>
        </w:rPr>
        <w:t>la possibilité de bénéficier</w:t>
      </w:r>
      <w:r w:rsidRPr="00EC0112">
        <w:rPr>
          <w:rFonts w:cstheme="minorHAnsi"/>
        </w:rPr>
        <w:t xml:space="preserve"> de toute</w:t>
      </w:r>
      <w:r w:rsidR="001B5D23">
        <w:rPr>
          <w:rFonts w:cstheme="minorHAnsi"/>
        </w:rPr>
        <w:t>s</w:t>
      </w:r>
      <w:r w:rsidRPr="00EC0112">
        <w:rPr>
          <w:rFonts w:cstheme="minorHAnsi"/>
        </w:rPr>
        <w:t xml:space="preserve"> mesure</w:t>
      </w:r>
      <w:r w:rsidR="001B5D23">
        <w:rPr>
          <w:rFonts w:cstheme="minorHAnsi"/>
        </w:rPr>
        <w:t>s</w:t>
      </w:r>
      <w:r w:rsidRPr="00EC0112">
        <w:rPr>
          <w:rFonts w:cstheme="minorHAnsi"/>
        </w:rPr>
        <w:t xml:space="preserve"> de réduction ou d’exonération</w:t>
      </w:r>
      <w:r w:rsidR="001B5D23" w:rsidRPr="001B5D23">
        <w:rPr>
          <w:rFonts w:cstheme="minorHAnsi"/>
        </w:rPr>
        <w:t xml:space="preserve"> </w:t>
      </w:r>
      <w:r w:rsidR="001B5D23" w:rsidRPr="00EC0112">
        <w:rPr>
          <w:rFonts w:cstheme="minorHAnsi"/>
        </w:rPr>
        <w:t>de cotisations</w:t>
      </w:r>
      <w:r w:rsidR="001B5D23">
        <w:rPr>
          <w:rFonts w:cstheme="minorHAnsi"/>
        </w:rPr>
        <w:t xml:space="preserve"> ou contributions</w:t>
      </w:r>
      <w:r w:rsidR="001B5D23" w:rsidRPr="00EC0112">
        <w:rPr>
          <w:rFonts w:cstheme="minorHAnsi"/>
        </w:rPr>
        <w:t xml:space="preserve"> sociales</w:t>
      </w:r>
      <w:r w:rsidRPr="00EC0112">
        <w:rPr>
          <w:rFonts w:cstheme="minorHAnsi"/>
        </w:rPr>
        <w:t>,</w:t>
      </w:r>
      <w:r w:rsidR="001B5D23">
        <w:rPr>
          <w:rFonts w:cstheme="minorHAnsi"/>
        </w:rPr>
        <w:t xml:space="preserve"> qu</w:t>
      </w:r>
      <w:r w:rsidR="00BB262A">
        <w:rPr>
          <w:rFonts w:cstheme="minorHAnsi"/>
        </w:rPr>
        <w:t>’</w:t>
      </w:r>
      <w:r w:rsidR="001B5D23">
        <w:rPr>
          <w:rFonts w:cstheme="minorHAnsi"/>
        </w:rPr>
        <w:t>elles soient</w:t>
      </w:r>
      <w:r w:rsidRPr="00EC0112">
        <w:rPr>
          <w:rFonts w:cstheme="minorHAnsi"/>
        </w:rPr>
        <w:t xml:space="preserve"> totale</w:t>
      </w:r>
      <w:r w:rsidR="001B5D23">
        <w:rPr>
          <w:rFonts w:cstheme="minorHAnsi"/>
        </w:rPr>
        <w:t>s</w:t>
      </w:r>
      <w:r w:rsidRPr="00EC0112">
        <w:rPr>
          <w:rFonts w:cstheme="minorHAnsi"/>
        </w:rPr>
        <w:t xml:space="preserve"> ou partielle</w:t>
      </w:r>
      <w:r w:rsidR="001B5D23">
        <w:rPr>
          <w:rFonts w:cstheme="minorHAnsi"/>
        </w:rPr>
        <w:t>s</w:t>
      </w:r>
      <w:r w:rsidRPr="00EC0112">
        <w:rPr>
          <w:rFonts w:cstheme="minorHAnsi"/>
        </w:rPr>
        <w:t>.</w:t>
      </w:r>
    </w:p>
    <w:p w14:paraId="7FA12FB1" w14:textId="07FAD4A3" w:rsidR="00302BE8" w:rsidRPr="00EC0112" w:rsidRDefault="00302BE8" w:rsidP="00302BE8">
      <w:pPr>
        <w:spacing w:beforeAutospacing="1" w:after="100" w:afterAutospacing="1"/>
        <w:rPr>
          <w:rFonts w:cstheme="minorHAnsi"/>
        </w:rPr>
      </w:pPr>
      <w:r w:rsidRPr="00EC0112">
        <w:rPr>
          <w:rFonts w:cstheme="minorHAnsi"/>
        </w:rPr>
        <w:t>Cette annulation</w:t>
      </w:r>
      <w:r w:rsidR="001B5D23">
        <w:rPr>
          <w:rFonts w:cstheme="minorHAnsi"/>
        </w:rPr>
        <w:t xml:space="preserve"> de charges</w:t>
      </w:r>
      <w:r w:rsidRPr="00EC0112">
        <w:rPr>
          <w:rFonts w:cstheme="minorHAnsi"/>
        </w:rPr>
        <w:t xml:space="preserve"> peut toutefois être partielle, notamment lorsque la dissimulation d'activité ou de salariés représente une proportion limitée de l'activité ou des salariés régulièrement déclarés</w:t>
      </w:r>
      <w:r w:rsidR="001B5D23">
        <w:rPr>
          <w:rFonts w:cstheme="minorHAnsi"/>
        </w:rPr>
        <w:t>. L’annulation partielle de charge ne peut être établie dans deux situations :</w:t>
      </w:r>
      <w:r w:rsidRPr="00EC0112">
        <w:rPr>
          <w:rFonts w:cstheme="minorHAnsi"/>
        </w:rPr>
        <w:t xml:space="preserve"> si </w:t>
      </w:r>
      <w:r w:rsidR="001B5D23">
        <w:rPr>
          <w:rFonts w:cstheme="minorHAnsi"/>
        </w:rPr>
        <w:t>la dissimulation</w:t>
      </w:r>
      <w:r w:rsidR="001B5D23" w:rsidRPr="00EC0112">
        <w:rPr>
          <w:rFonts w:cstheme="minorHAnsi"/>
        </w:rPr>
        <w:t xml:space="preserve"> </w:t>
      </w:r>
      <w:r w:rsidRPr="00EC0112">
        <w:rPr>
          <w:rFonts w:cstheme="minorHAnsi"/>
        </w:rPr>
        <w:t>concerne des mineurs ou des personnes vulnérables.</w:t>
      </w:r>
    </w:p>
    <w:p w14:paraId="65AF995A" w14:textId="2016B431" w:rsidR="00302BE8" w:rsidRDefault="00302BE8" w:rsidP="00302BE8">
      <w:pPr>
        <w:spacing w:beforeAutospacing="1" w:after="100" w:afterAutospacing="1"/>
        <w:rPr>
          <w:rFonts w:cstheme="minorHAnsi"/>
        </w:rPr>
      </w:pPr>
      <w:r w:rsidRPr="00EC0112">
        <w:rPr>
          <w:rFonts w:cstheme="minorHAnsi"/>
        </w:rPr>
        <w:t xml:space="preserve">Dorénavant, la modulation de cette sanction </w:t>
      </w:r>
      <w:r w:rsidR="00286FE2">
        <w:rPr>
          <w:rFonts w:cstheme="minorHAnsi"/>
        </w:rPr>
        <w:t xml:space="preserve">est </w:t>
      </w:r>
      <w:r w:rsidR="00A73E1D">
        <w:rPr>
          <w:rFonts w:cstheme="minorHAnsi"/>
        </w:rPr>
        <w:t>également impossible</w:t>
      </w:r>
      <w:r w:rsidRPr="00EC0112">
        <w:rPr>
          <w:rFonts w:cstheme="minorHAnsi"/>
        </w:rPr>
        <w:t xml:space="preserve"> lorsque les faits de travail dissimulé sont commis en bande organisée.</w:t>
      </w:r>
    </w:p>
    <w:p w14:paraId="1C9AFBDF" w14:textId="77777777" w:rsidR="00302BE8" w:rsidRPr="009366B6" w:rsidRDefault="00302BE8" w:rsidP="00EE0687">
      <w:pPr>
        <w:pStyle w:val="Paragraphedeliste"/>
        <w:numPr>
          <w:ilvl w:val="0"/>
          <w:numId w:val="146"/>
        </w:numPr>
        <w:spacing w:beforeAutospacing="1" w:after="100" w:afterAutospacing="1"/>
        <w:rPr>
          <w:rFonts w:cstheme="minorHAnsi"/>
          <w:b/>
          <w:bCs/>
          <w:i/>
          <w:iCs/>
          <w:u w:val="single"/>
        </w:rPr>
      </w:pPr>
      <w:r w:rsidRPr="009366B6">
        <w:rPr>
          <w:rFonts w:cstheme="minorHAnsi"/>
          <w:b/>
          <w:bCs/>
          <w:i/>
          <w:iCs/>
          <w:u w:val="single"/>
        </w:rPr>
        <w:t xml:space="preserve">Modification des modalités d'appréciation du caractère limité de la dissimulation </w:t>
      </w:r>
    </w:p>
    <w:p w14:paraId="00BD5C41" w14:textId="1A5F5A63" w:rsidR="00302BE8" w:rsidRPr="00EC0112" w:rsidRDefault="00302BE8" w:rsidP="00302BE8">
      <w:pPr>
        <w:spacing w:beforeAutospacing="1" w:after="100" w:afterAutospacing="1"/>
        <w:rPr>
          <w:rFonts w:cstheme="minorHAnsi"/>
        </w:rPr>
      </w:pPr>
      <w:r w:rsidRPr="00EC0112">
        <w:rPr>
          <w:rFonts w:cstheme="minorHAnsi"/>
        </w:rPr>
        <w:t>Actuellement, la dissimulation</w:t>
      </w:r>
      <w:r>
        <w:rPr>
          <w:rFonts w:cstheme="minorHAnsi"/>
        </w:rPr>
        <w:t xml:space="preserve"> d’activité ou d’emploi</w:t>
      </w:r>
      <w:r w:rsidRPr="00EC0112">
        <w:rPr>
          <w:rFonts w:cstheme="minorHAnsi"/>
        </w:rPr>
        <w:t xml:space="preserve"> est considérée comme limitée si</w:t>
      </w:r>
      <w:r w:rsidR="001B5D23">
        <w:rPr>
          <w:rFonts w:cstheme="minorHAnsi"/>
        </w:rPr>
        <w:t>,</w:t>
      </w:r>
      <w:r w:rsidRPr="00EC0112">
        <w:rPr>
          <w:rFonts w:cstheme="minorHAnsi"/>
        </w:rPr>
        <w:t xml:space="preserve"> </w:t>
      </w:r>
      <w:r w:rsidR="001B5D23" w:rsidRPr="00EC0112">
        <w:rPr>
          <w:rFonts w:cstheme="minorHAnsi"/>
        </w:rPr>
        <w:t>à la suite du constat d'une des infractions précitées</w:t>
      </w:r>
      <w:r w:rsidR="001B5D23">
        <w:rPr>
          <w:rFonts w:cstheme="minorHAnsi"/>
        </w:rPr>
        <w:t>,</w:t>
      </w:r>
      <w:r w:rsidRPr="00EC0112">
        <w:rPr>
          <w:rFonts w:cstheme="minorHAnsi"/>
        </w:rPr>
        <w:t xml:space="preserve"> les sommes </w:t>
      </w:r>
      <w:r w:rsidR="001B5D23">
        <w:rPr>
          <w:rFonts w:cstheme="minorHAnsi"/>
        </w:rPr>
        <w:t xml:space="preserve">soumises à cotisations sociales </w:t>
      </w:r>
      <w:r w:rsidRPr="00EC0112">
        <w:rPr>
          <w:rFonts w:cstheme="minorHAnsi"/>
        </w:rPr>
        <w:t>n'excèdent pas 10 % des rémunérations déclarées au titre de la période d'emploi faisant l'objet du redressement pour les employeurs de moins de 20 salariés et 5 % pour les autres</w:t>
      </w:r>
      <w:r w:rsidR="001B5D23">
        <w:rPr>
          <w:rFonts w:cstheme="minorHAnsi"/>
        </w:rPr>
        <w:t xml:space="preserve"> employeurs</w:t>
      </w:r>
      <w:r w:rsidRPr="00EC0112">
        <w:rPr>
          <w:rFonts w:cstheme="minorHAnsi"/>
        </w:rPr>
        <w:t xml:space="preserve">. </w:t>
      </w:r>
    </w:p>
    <w:p w14:paraId="7B88CC9A" w14:textId="1A1D7426" w:rsidR="00302BE8" w:rsidRDefault="008735BD" w:rsidP="00302BE8">
      <w:pPr>
        <w:spacing w:beforeAutospacing="1" w:after="100" w:afterAutospacing="1"/>
        <w:rPr>
          <w:rFonts w:cstheme="minorHAnsi"/>
        </w:rPr>
      </w:pPr>
      <w:r>
        <w:rPr>
          <w:rFonts w:cstheme="minorHAnsi"/>
        </w:rPr>
        <w:t>Cette</w:t>
      </w:r>
      <w:r w:rsidR="00302BE8" w:rsidRPr="00EC0112">
        <w:rPr>
          <w:rFonts w:cstheme="minorHAnsi"/>
        </w:rPr>
        <w:t xml:space="preserve"> dissimulation sera désormais</w:t>
      </w:r>
      <w:r w:rsidR="00302BE8">
        <w:rPr>
          <w:rFonts w:cstheme="minorHAnsi"/>
        </w:rPr>
        <w:t>, à compter du 1</w:t>
      </w:r>
      <w:r w:rsidR="00302BE8" w:rsidRPr="00D30401">
        <w:rPr>
          <w:rFonts w:cstheme="minorHAnsi"/>
          <w:vertAlign w:val="superscript"/>
        </w:rPr>
        <w:t>er</w:t>
      </w:r>
      <w:r w:rsidR="00302BE8">
        <w:rPr>
          <w:rFonts w:cstheme="minorHAnsi"/>
        </w:rPr>
        <w:t xml:space="preserve"> janvier 2021, </w:t>
      </w:r>
      <w:r w:rsidR="00302BE8" w:rsidRPr="00EC0112">
        <w:rPr>
          <w:rFonts w:cstheme="minorHAnsi"/>
        </w:rPr>
        <w:t>appréciée au regard d</w:t>
      </w:r>
      <w:r>
        <w:rPr>
          <w:rFonts w:cstheme="minorHAnsi"/>
        </w:rPr>
        <w:t xml:space="preserve">u critère </w:t>
      </w:r>
      <w:r w:rsidR="00302BE8" w:rsidRPr="00EC0112">
        <w:rPr>
          <w:rFonts w:cstheme="minorHAnsi"/>
        </w:rPr>
        <w:t>de la seule activité. Ainsi, le plafond permettant la modulation</w:t>
      </w:r>
      <w:r>
        <w:rPr>
          <w:rFonts w:cstheme="minorHAnsi"/>
        </w:rPr>
        <w:t>, aujourd’hui de 5% ou 10% des sommes recouvrées,</w:t>
      </w:r>
      <w:r w:rsidR="00302BE8" w:rsidRPr="00EC0112">
        <w:rPr>
          <w:rFonts w:cstheme="minorHAnsi"/>
        </w:rPr>
        <w:t xml:space="preserve"> sera</w:t>
      </w:r>
      <w:r>
        <w:rPr>
          <w:rFonts w:cstheme="minorHAnsi"/>
        </w:rPr>
        <w:t xml:space="preserve"> </w:t>
      </w:r>
      <w:r w:rsidR="00302BE8" w:rsidRPr="00EC0112">
        <w:rPr>
          <w:rFonts w:cstheme="minorHAnsi"/>
        </w:rPr>
        <w:t>le même, quel que soit le nombre de salariés concernés</w:t>
      </w:r>
      <w:r w:rsidR="00302BE8">
        <w:rPr>
          <w:rFonts w:cstheme="minorHAnsi"/>
        </w:rPr>
        <w:t xml:space="preserve">. </w:t>
      </w:r>
    </w:p>
    <w:p w14:paraId="628A3922" w14:textId="288F9394" w:rsidR="00A3072E" w:rsidRDefault="00B56692" w:rsidP="00532175">
      <w:pPr>
        <w:rPr>
          <w:rFonts w:cstheme="minorHAnsi"/>
        </w:rPr>
      </w:pPr>
      <w:r w:rsidRPr="00B56692">
        <w:rPr>
          <w:rFonts w:cstheme="minorHAnsi"/>
        </w:rPr>
        <w:t>Cette proportion d’activité dissimulée sera déterminée par décret mais ne pourra pas excéder 10 % de l’activité.</w:t>
      </w:r>
    </w:p>
    <w:p w14:paraId="4A1E297B" w14:textId="77777777" w:rsidR="00302BE8" w:rsidRPr="00F048D5" w:rsidRDefault="00302BE8" w:rsidP="00302BE8"/>
    <w:sectPr w:rsidR="00302BE8" w:rsidRPr="00F048D5"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9BD55" w14:textId="77777777" w:rsidR="00B42B0E" w:rsidRDefault="00B42B0E" w:rsidP="00EA076F">
      <w:pPr>
        <w:spacing w:after="0" w:line="240" w:lineRule="auto"/>
      </w:pPr>
      <w:r>
        <w:separator/>
      </w:r>
    </w:p>
  </w:endnote>
  <w:endnote w:type="continuationSeparator" w:id="0">
    <w:p w14:paraId="4ECFB020" w14:textId="77777777" w:rsidR="00B42B0E" w:rsidRDefault="00B42B0E" w:rsidP="00EA076F">
      <w:pPr>
        <w:spacing w:after="0" w:line="240" w:lineRule="auto"/>
      </w:pPr>
      <w:r>
        <w:continuationSeparator/>
      </w:r>
    </w:p>
  </w:endnote>
  <w:endnote w:type="continuationNotice" w:id="1">
    <w:p w14:paraId="1368DA87" w14:textId="77777777" w:rsidR="00B42B0E" w:rsidRDefault="00B42B0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FZSongTi">
    <w:charset w:val="00"/>
    <w:family w:val="auto"/>
    <w:pitch w:val="variable"/>
  </w:font>
  <w:font w:name="F">
    <w:altName w:val="Times New Roman"/>
    <w:charset w:val="00"/>
    <w:family w:val="auto"/>
    <w:pitch w:val="variable"/>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042083"/>
      <w:docPartObj>
        <w:docPartGallery w:val="Page Numbers (Bottom of Page)"/>
        <w:docPartUnique/>
      </w:docPartObj>
    </w:sdtPr>
    <w:sdtEndPr/>
    <w:sdtContent>
      <w:p w14:paraId="0D79CD20" w14:textId="26F4645B" w:rsidR="007C7D1B" w:rsidRDefault="007C7D1B">
        <w:pPr>
          <w:pStyle w:val="Pieddepage"/>
          <w:jc w:val="right"/>
        </w:pPr>
        <w:r>
          <w:fldChar w:fldCharType="begin"/>
        </w:r>
        <w:r>
          <w:instrText>PAGE   \* MERGEFORMAT</w:instrText>
        </w:r>
        <w:r>
          <w:fldChar w:fldCharType="separate"/>
        </w:r>
        <w:r>
          <w:rPr>
            <w:noProof/>
          </w:rPr>
          <w:t>8</w:t>
        </w:r>
        <w:r>
          <w:fldChar w:fldCharType="end"/>
        </w:r>
      </w:p>
    </w:sdtContent>
  </w:sdt>
  <w:p w14:paraId="14BF03CB" w14:textId="77777777" w:rsidR="007C7D1B" w:rsidRDefault="007C7D1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4BCCAF" w14:textId="77777777" w:rsidR="00B42B0E" w:rsidRDefault="00B42B0E" w:rsidP="00EA076F">
      <w:pPr>
        <w:spacing w:after="0" w:line="240" w:lineRule="auto"/>
      </w:pPr>
      <w:r>
        <w:separator/>
      </w:r>
    </w:p>
  </w:footnote>
  <w:footnote w:type="continuationSeparator" w:id="0">
    <w:p w14:paraId="0B08FE21" w14:textId="77777777" w:rsidR="00B42B0E" w:rsidRDefault="00B42B0E" w:rsidP="00EA076F">
      <w:pPr>
        <w:spacing w:after="0" w:line="240" w:lineRule="auto"/>
      </w:pPr>
      <w:r>
        <w:continuationSeparator/>
      </w:r>
    </w:p>
  </w:footnote>
  <w:footnote w:type="continuationNotice" w:id="1">
    <w:p w14:paraId="614CE6DD" w14:textId="77777777" w:rsidR="00B42B0E" w:rsidRDefault="00B42B0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C1724"/>
    <w:multiLevelType w:val="hybridMultilevel"/>
    <w:tmpl w:val="FB4C3F82"/>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135794C"/>
    <w:multiLevelType w:val="hybridMultilevel"/>
    <w:tmpl w:val="5440861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0157130D"/>
    <w:multiLevelType w:val="hybridMultilevel"/>
    <w:tmpl w:val="139CBBDE"/>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1CB697F"/>
    <w:multiLevelType w:val="hybridMultilevel"/>
    <w:tmpl w:val="146A72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20E7570"/>
    <w:multiLevelType w:val="hybridMultilevel"/>
    <w:tmpl w:val="1C0081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4F52B7"/>
    <w:multiLevelType w:val="hybridMultilevel"/>
    <w:tmpl w:val="FEA25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7F79C8"/>
    <w:multiLevelType w:val="hybridMultilevel"/>
    <w:tmpl w:val="7682F346"/>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7" w15:restartNumberingAfterBreak="0">
    <w:nsid w:val="02DD1302"/>
    <w:multiLevelType w:val="hybridMultilevel"/>
    <w:tmpl w:val="AA26E05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02F779AE"/>
    <w:multiLevelType w:val="hybridMultilevel"/>
    <w:tmpl w:val="98EC1C8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035040CE"/>
    <w:multiLevelType w:val="hybridMultilevel"/>
    <w:tmpl w:val="DC6815F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039F1C86"/>
    <w:multiLevelType w:val="hybridMultilevel"/>
    <w:tmpl w:val="E6AE5C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03C01A29"/>
    <w:multiLevelType w:val="hybridMultilevel"/>
    <w:tmpl w:val="18BEB8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3DB1F47"/>
    <w:multiLevelType w:val="hybridMultilevel"/>
    <w:tmpl w:val="4CCA46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42C32F5"/>
    <w:multiLevelType w:val="hybridMultilevel"/>
    <w:tmpl w:val="6AD28BBC"/>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43B695F"/>
    <w:multiLevelType w:val="hybridMultilevel"/>
    <w:tmpl w:val="7E5404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5801D57"/>
    <w:multiLevelType w:val="hybridMultilevel"/>
    <w:tmpl w:val="F9F0338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1">
      <w:start w:val="1"/>
      <w:numFmt w:val="bullet"/>
      <w:lvlText w:val=""/>
      <w:lvlJc w:val="left"/>
      <w:pPr>
        <w:ind w:left="2508" w:hanging="360"/>
      </w:pPr>
      <w:rPr>
        <w:rFonts w:ascii="Symbol" w:hAnsi="Symbol"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058627DE"/>
    <w:multiLevelType w:val="hybridMultilevel"/>
    <w:tmpl w:val="6BFAF8B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05960E31"/>
    <w:multiLevelType w:val="hybridMultilevel"/>
    <w:tmpl w:val="0EBCBB6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05E83BFD"/>
    <w:multiLevelType w:val="hybridMultilevel"/>
    <w:tmpl w:val="53322E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068C4B35"/>
    <w:multiLevelType w:val="hybridMultilevel"/>
    <w:tmpl w:val="084A49C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0729591B"/>
    <w:multiLevelType w:val="hybridMultilevel"/>
    <w:tmpl w:val="3ABCA4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07992BAA"/>
    <w:multiLevelType w:val="hybridMultilevel"/>
    <w:tmpl w:val="B136D2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7B55C41"/>
    <w:multiLevelType w:val="hybridMultilevel"/>
    <w:tmpl w:val="D0107F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86E1DA6"/>
    <w:multiLevelType w:val="hybridMultilevel"/>
    <w:tmpl w:val="5D7CC76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08B37DA6"/>
    <w:multiLevelType w:val="hybridMultilevel"/>
    <w:tmpl w:val="449A4A3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08C342AD"/>
    <w:multiLevelType w:val="hybridMultilevel"/>
    <w:tmpl w:val="A964EE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092A318C"/>
    <w:multiLevelType w:val="hybridMultilevel"/>
    <w:tmpl w:val="8064E0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09716122"/>
    <w:multiLevelType w:val="hybridMultilevel"/>
    <w:tmpl w:val="2062D1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09AD61F5"/>
    <w:multiLevelType w:val="hybridMultilevel"/>
    <w:tmpl w:val="64AC91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09F35B3F"/>
    <w:multiLevelType w:val="hybridMultilevel"/>
    <w:tmpl w:val="91420B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0AAD2D4A"/>
    <w:multiLevelType w:val="hybridMultilevel"/>
    <w:tmpl w:val="624C58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15:restartNumberingAfterBreak="0">
    <w:nsid w:val="0AE34F3A"/>
    <w:multiLevelType w:val="hybridMultilevel"/>
    <w:tmpl w:val="3AD0AD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0B486909"/>
    <w:multiLevelType w:val="hybridMultilevel"/>
    <w:tmpl w:val="852E961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0BB137CD"/>
    <w:multiLevelType w:val="hybridMultilevel"/>
    <w:tmpl w:val="4560F1B6"/>
    <w:lvl w:ilvl="0" w:tplc="040C0003">
      <w:start w:val="1"/>
      <w:numFmt w:val="bullet"/>
      <w:lvlText w:val="o"/>
      <w:lvlJc w:val="left"/>
      <w:pPr>
        <w:tabs>
          <w:tab w:val="num" w:pos="1428"/>
        </w:tabs>
        <w:ind w:left="1428" w:hanging="360"/>
      </w:pPr>
      <w:rPr>
        <w:rFonts w:ascii="Courier New" w:hAnsi="Courier New" w:cs="Courier New" w:hint="default"/>
      </w:rPr>
    </w:lvl>
    <w:lvl w:ilvl="1" w:tplc="90D6F69A" w:tentative="1">
      <w:start w:val="1"/>
      <w:numFmt w:val="bullet"/>
      <w:lvlText w:val="•"/>
      <w:lvlJc w:val="left"/>
      <w:pPr>
        <w:tabs>
          <w:tab w:val="num" w:pos="2148"/>
        </w:tabs>
        <w:ind w:left="2148" w:hanging="360"/>
      </w:pPr>
      <w:rPr>
        <w:rFonts w:ascii="Arial" w:hAnsi="Arial" w:hint="default"/>
      </w:rPr>
    </w:lvl>
    <w:lvl w:ilvl="2" w:tplc="FD94A09A" w:tentative="1">
      <w:start w:val="1"/>
      <w:numFmt w:val="bullet"/>
      <w:lvlText w:val="•"/>
      <w:lvlJc w:val="left"/>
      <w:pPr>
        <w:tabs>
          <w:tab w:val="num" w:pos="2868"/>
        </w:tabs>
        <w:ind w:left="2868" w:hanging="360"/>
      </w:pPr>
      <w:rPr>
        <w:rFonts w:ascii="Arial" w:hAnsi="Arial" w:hint="default"/>
      </w:rPr>
    </w:lvl>
    <w:lvl w:ilvl="3" w:tplc="C2E2D300" w:tentative="1">
      <w:start w:val="1"/>
      <w:numFmt w:val="bullet"/>
      <w:lvlText w:val="•"/>
      <w:lvlJc w:val="left"/>
      <w:pPr>
        <w:tabs>
          <w:tab w:val="num" w:pos="3588"/>
        </w:tabs>
        <w:ind w:left="3588" w:hanging="360"/>
      </w:pPr>
      <w:rPr>
        <w:rFonts w:ascii="Arial" w:hAnsi="Arial" w:hint="default"/>
      </w:rPr>
    </w:lvl>
    <w:lvl w:ilvl="4" w:tplc="6512EB4A" w:tentative="1">
      <w:start w:val="1"/>
      <w:numFmt w:val="bullet"/>
      <w:lvlText w:val="•"/>
      <w:lvlJc w:val="left"/>
      <w:pPr>
        <w:tabs>
          <w:tab w:val="num" w:pos="4308"/>
        </w:tabs>
        <w:ind w:left="4308" w:hanging="360"/>
      </w:pPr>
      <w:rPr>
        <w:rFonts w:ascii="Arial" w:hAnsi="Arial" w:hint="default"/>
      </w:rPr>
    </w:lvl>
    <w:lvl w:ilvl="5" w:tplc="0FFED512" w:tentative="1">
      <w:start w:val="1"/>
      <w:numFmt w:val="bullet"/>
      <w:lvlText w:val="•"/>
      <w:lvlJc w:val="left"/>
      <w:pPr>
        <w:tabs>
          <w:tab w:val="num" w:pos="5028"/>
        </w:tabs>
        <w:ind w:left="5028" w:hanging="360"/>
      </w:pPr>
      <w:rPr>
        <w:rFonts w:ascii="Arial" w:hAnsi="Arial" w:hint="default"/>
      </w:rPr>
    </w:lvl>
    <w:lvl w:ilvl="6" w:tplc="983247BC" w:tentative="1">
      <w:start w:val="1"/>
      <w:numFmt w:val="bullet"/>
      <w:lvlText w:val="•"/>
      <w:lvlJc w:val="left"/>
      <w:pPr>
        <w:tabs>
          <w:tab w:val="num" w:pos="5748"/>
        </w:tabs>
        <w:ind w:left="5748" w:hanging="360"/>
      </w:pPr>
      <w:rPr>
        <w:rFonts w:ascii="Arial" w:hAnsi="Arial" w:hint="default"/>
      </w:rPr>
    </w:lvl>
    <w:lvl w:ilvl="7" w:tplc="4434F9C6" w:tentative="1">
      <w:start w:val="1"/>
      <w:numFmt w:val="bullet"/>
      <w:lvlText w:val="•"/>
      <w:lvlJc w:val="left"/>
      <w:pPr>
        <w:tabs>
          <w:tab w:val="num" w:pos="6468"/>
        </w:tabs>
        <w:ind w:left="6468" w:hanging="360"/>
      </w:pPr>
      <w:rPr>
        <w:rFonts w:ascii="Arial" w:hAnsi="Arial" w:hint="default"/>
      </w:rPr>
    </w:lvl>
    <w:lvl w:ilvl="8" w:tplc="B7B40C56" w:tentative="1">
      <w:start w:val="1"/>
      <w:numFmt w:val="bullet"/>
      <w:lvlText w:val="•"/>
      <w:lvlJc w:val="left"/>
      <w:pPr>
        <w:tabs>
          <w:tab w:val="num" w:pos="7188"/>
        </w:tabs>
        <w:ind w:left="7188" w:hanging="360"/>
      </w:pPr>
      <w:rPr>
        <w:rFonts w:ascii="Arial" w:hAnsi="Arial" w:hint="default"/>
      </w:rPr>
    </w:lvl>
  </w:abstractNum>
  <w:abstractNum w:abstractNumId="34" w15:restartNumberingAfterBreak="0">
    <w:nsid w:val="0C59719B"/>
    <w:multiLevelType w:val="hybridMultilevel"/>
    <w:tmpl w:val="A11426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0C635D0A"/>
    <w:multiLevelType w:val="hybridMultilevel"/>
    <w:tmpl w:val="2398E4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0CFD6CEF"/>
    <w:multiLevelType w:val="hybridMultilevel"/>
    <w:tmpl w:val="D5C0E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0D1E65B7"/>
    <w:multiLevelType w:val="hybridMultilevel"/>
    <w:tmpl w:val="CCC2C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0D3671B7"/>
    <w:multiLevelType w:val="hybridMultilevel"/>
    <w:tmpl w:val="C7EAD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0E0D3818"/>
    <w:multiLevelType w:val="hybridMultilevel"/>
    <w:tmpl w:val="5AE683B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0E4B7F10"/>
    <w:multiLevelType w:val="hybridMultilevel"/>
    <w:tmpl w:val="D230004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1" w15:restartNumberingAfterBreak="0">
    <w:nsid w:val="0E8E1754"/>
    <w:multiLevelType w:val="hybridMultilevel"/>
    <w:tmpl w:val="39141A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0F15542D"/>
    <w:multiLevelType w:val="hybridMultilevel"/>
    <w:tmpl w:val="220818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3" w15:restartNumberingAfterBreak="0">
    <w:nsid w:val="0FC703B9"/>
    <w:multiLevelType w:val="hybridMultilevel"/>
    <w:tmpl w:val="2028E7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0D43E35"/>
    <w:multiLevelType w:val="hybridMultilevel"/>
    <w:tmpl w:val="626096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1052DD8"/>
    <w:multiLevelType w:val="hybridMultilevel"/>
    <w:tmpl w:val="F8382A3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1523652"/>
    <w:multiLevelType w:val="hybridMultilevel"/>
    <w:tmpl w:val="541E6B1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7" w15:restartNumberingAfterBreak="0">
    <w:nsid w:val="11884FF7"/>
    <w:multiLevelType w:val="hybridMultilevel"/>
    <w:tmpl w:val="D878216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8" w15:restartNumberingAfterBreak="0">
    <w:nsid w:val="120045E1"/>
    <w:multiLevelType w:val="hybridMultilevel"/>
    <w:tmpl w:val="4C8A9E9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9" w15:restartNumberingAfterBreak="0">
    <w:nsid w:val="121F5756"/>
    <w:multiLevelType w:val="hybridMultilevel"/>
    <w:tmpl w:val="8D94D44A"/>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12FE5A3A"/>
    <w:multiLevelType w:val="hybridMultilevel"/>
    <w:tmpl w:val="53708A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13681E2A"/>
    <w:multiLevelType w:val="hybridMultilevel"/>
    <w:tmpl w:val="0150AA3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15:restartNumberingAfterBreak="0">
    <w:nsid w:val="14000AA3"/>
    <w:multiLevelType w:val="hybridMultilevel"/>
    <w:tmpl w:val="6B5C43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140125D6"/>
    <w:multiLevelType w:val="hybridMultilevel"/>
    <w:tmpl w:val="9DF081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145648A0"/>
    <w:multiLevelType w:val="hybridMultilevel"/>
    <w:tmpl w:val="4762006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55" w15:restartNumberingAfterBreak="0">
    <w:nsid w:val="146476D1"/>
    <w:multiLevelType w:val="hybridMultilevel"/>
    <w:tmpl w:val="CA466A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146B76CB"/>
    <w:multiLevelType w:val="hybridMultilevel"/>
    <w:tmpl w:val="3F040E6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7" w15:restartNumberingAfterBreak="0">
    <w:nsid w:val="15115A74"/>
    <w:multiLevelType w:val="hybridMultilevel"/>
    <w:tmpl w:val="CED8EE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153127CA"/>
    <w:multiLevelType w:val="hybridMultilevel"/>
    <w:tmpl w:val="4350D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15576671"/>
    <w:multiLevelType w:val="hybridMultilevel"/>
    <w:tmpl w:val="7DA0ED0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0" w15:restartNumberingAfterBreak="0">
    <w:nsid w:val="16E625C4"/>
    <w:multiLevelType w:val="hybridMultilevel"/>
    <w:tmpl w:val="359A9EC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1" w15:restartNumberingAfterBreak="0">
    <w:nsid w:val="17170196"/>
    <w:multiLevelType w:val="hybridMultilevel"/>
    <w:tmpl w:val="E968D0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17541979"/>
    <w:multiLevelType w:val="hybridMultilevel"/>
    <w:tmpl w:val="B768C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17C224E9"/>
    <w:multiLevelType w:val="hybridMultilevel"/>
    <w:tmpl w:val="75549D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4" w15:restartNumberingAfterBreak="0">
    <w:nsid w:val="18301434"/>
    <w:multiLevelType w:val="hybridMultilevel"/>
    <w:tmpl w:val="6F6020E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5" w15:restartNumberingAfterBreak="0">
    <w:nsid w:val="189D0400"/>
    <w:multiLevelType w:val="hybridMultilevel"/>
    <w:tmpl w:val="5FA0E008"/>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6" w15:restartNumberingAfterBreak="0">
    <w:nsid w:val="18A35949"/>
    <w:multiLevelType w:val="hybridMultilevel"/>
    <w:tmpl w:val="2354AC3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7" w15:restartNumberingAfterBreak="0">
    <w:nsid w:val="18C56EDE"/>
    <w:multiLevelType w:val="hybridMultilevel"/>
    <w:tmpl w:val="1FF8DA8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8" w15:restartNumberingAfterBreak="0">
    <w:nsid w:val="18CD1592"/>
    <w:multiLevelType w:val="hybridMultilevel"/>
    <w:tmpl w:val="FBE63F5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1A0D1ADF"/>
    <w:multiLevelType w:val="hybridMultilevel"/>
    <w:tmpl w:val="2B5CEF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0" w15:restartNumberingAfterBreak="0">
    <w:nsid w:val="1A99225A"/>
    <w:multiLevelType w:val="hybridMultilevel"/>
    <w:tmpl w:val="44887C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1AD47029"/>
    <w:multiLevelType w:val="hybridMultilevel"/>
    <w:tmpl w:val="24D8C4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2" w15:restartNumberingAfterBreak="0">
    <w:nsid w:val="1B41334D"/>
    <w:multiLevelType w:val="hybridMultilevel"/>
    <w:tmpl w:val="A90CAE7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3" w15:restartNumberingAfterBreak="0">
    <w:nsid w:val="1B7F169D"/>
    <w:multiLevelType w:val="hybridMultilevel"/>
    <w:tmpl w:val="5434E55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4" w15:restartNumberingAfterBreak="0">
    <w:nsid w:val="1B8E4CEB"/>
    <w:multiLevelType w:val="hybridMultilevel"/>
    <w:tmpl w:val="2DD002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1BA66C60"/>
    <w:multiLevelType w:val="hybridMultilevel"/>
    <w:tmpl w:val="EC9845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1C2B57C2"/>
    <w:multiLevelType w:val="hybridMultilevel"/>
    <w:tmpl w:val="079A0CB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7" w15:restartNumberingAfterBreak="0">
    <w:nsid w:val="1C952AB2"/>
    <w:multiLevelType w:val="hybridMultilevel"/>
    <w:tmpl w:val="8516136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8" w15:restartNumberingAfterBreak="0">
    <w:nsid w:val="1CE2476D"/>
    <w:multiLevelType w:val="hybridMultilevel"/>
    <w:tmpl w:val="E6D633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1CE419CE"/>
    <w:multiLevelType w:val="hybridMultilevel"/>
    <w:tmpl w:val="F7B22838"/>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0" w15:restartNumberingAfterBreak="0">
    <w:nsid w:val="1D4B0DBE"/>
    <w:multiLevelType w:val="hybridMultilevel"/>
    <w:tmpl w:val="62D88302"/>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1" w15:restartNumberingAfterBreak="0">
    <w:nsid w:val="1E403BE1"/>
    <w:multiLevelType w:val="hybridMultilevel"/>
    <w:tmpl w:val="DF4051A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2" w15:restartNumberingAfterBreak="0">
    <w:nsid w:val="1E42064B"/>
    <w:multiLevelType w:val="hybridMultilevel"/>
    <w:tmpl w:val="2820A9B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3" w15:restartNumberingAfterBreak="0">
    <w:nsid w:val="1EAC5DC6"/>
    <w:multiLevelType w:val="hybridMultilevel"/>
    <w:tmpl w:val="7BEA2C0A"/>
    <w:lvl w:ilvl="0" w:tplc="040C0005">
      <w:start w:val="1"/>
      <w:numFmt w:val="bullet"/>
      <w:lvlText w:val=""/>
      <w:lvlJc w:val="left"/>
      <w:pPr>
        <w:ind w:left="720" w:hanging="360"/>
      </w:pPr>
      <w:rPr>
        <w:rFonts w:ascii="Wingdings" w:hAnsi="Wingdings" w:hint="default"/>
        <w:sz w:val="22"/>
      </w:rPr>
    </w:lvl>
    <w:lvl w:ilvl="1" w:tplc="040C0005">
      <w:start w:val="1"/>
      <w:numFmt w:val="bullet"/>
      <w:lvlText w:val=""/>
      <w:lvlJc w:val="left"/>
      <w:pPr>
        <w:ind w:left="1440" w:hanging="360"/>
      </w:pPr>
      <w:rPr>
        <w:rFonts w:ascii="Wingdings" w:hAnsi="Wingdings" w:hint="default"/>
        <w:sz w:val="22"/>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1EB41228"/>
    <w:multiLevelType w:val="hybridMultilevel"/>
    <w:tmpl w:val="79E26F2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5" w15:restartNumberingAfterBreak="0">
    <w:nsid w:val="1EE748E6"/>
    <w:multiLevelType w:val="hybridMultilevel"/>
    <w:tmpl w:val="D4708E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6" w15:restartNumberingAfterBreak="0">
    <w:nsid w:val="1F49740F"/>
    <w:multiLevelType w:val="hybridMultilevel"/>
    <w:tmpl w:val="837EE55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7" w15:restartNumberingAfterBreak="0">
    <w:nsid w:val="1F52556D"/>
    <w:multiLevelType w:val="hybridMultilevel"/>
    <w:tmpl w:val="D9B0F3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1F9E1BD2"/>
    <w:multiLevelType w:val="hybridMultilevel"/>
    <w:tmpl w:val="ED3231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9" w15:restartNumberingAfterBreak="0">
    <w:nsid w:val="20231AB2"/>
    <w:multiLevelType w:val="hybridMultilevel"/>
    <w:tmpl w:val="AA5886F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0" w15:restartNumberingAfterBreak="0">
    <w:nsid w:val="21DB0EDE"/>
    <w:multiLevelType w:val="hybridMultilevel"/>
    <w:tmpl w:val="354C16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223D445F"/>
    <w:multiLevelType w:val="hybridMultilevel"/>
    <w:tmpl w:val="6CF09BE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2" w15:restartNumberingAfterBreak="0">
    <w:nsid w:val="22486A42"/>
    <w:multiLevelType w:val="hybridMultilevel"/>
    <w:tmpl w:val="79A63B5E"/>
    <w:lvl w:ilvl="0" w:tplc="040C000B">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22641D88"/>
    <w:multiLevelType w:val="hybridMultilevel"/>
    <w:tmpl w:val="22FA2E3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4" w15:restartNumberingAfterBreak="0">
    <w:nsid w:val="230418C0"/>
    <w:multiLevelType w:val="hybridMultilevel"/>
    <w:tmpl w:val="736A13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230B10EB"/>
    <w:multiLevelType w:val="hybridMultilevel"/>
    <w:tmpl w:val="D60E8A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23385FA2"/>
    <w:multiLevelType w:val="hybridMultilevel"/>
    <w:tmpl w:val="7D42E3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7" w15:restartNumberingAfterBreak="0">
    <w:nsid w:val="24A51744"/>
    <w:multiLevelType w:val="hybridMultilevel"/>
    <w:tmpl w:val="8BE8CB5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8" w15:restartNumberingAfterBreak="0">
    <w:nsid w:val="25A150AF"/>
    <w:multiLevelType w:val="hybridMultilevel"/>
    <w:tmpl w:val="00982BFA"/>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9" w15:restartNumberingAfterBreak="0">
    <w:nsid w:val="25D33DC2"/>
    <w:multiLevelType w:val="hybridMultilevel"/>
    <w:tmpl w:val="BB2C372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0" w15:restartNumberingAfterBreak="0">
    <w:nsid w:val="263913EF"/>
    <w:multiLevelType w:val="hybridMultilevel"/>
    <w:tmpl w:val="BA76C3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273729A7"/>
    <w:multiLevelType w:val="hybridMultilevel"/>
    <w:tmpl w:val="4E0236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273B3791"/>
    <w:multiLevelType w:val="hybridMultilevel"/>
    <w:tmpl w:val="F7CAC27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3" w15:restartNumberingAfterBreak="0">
    <w:nsid w:val="28A3388E"/>
    <w:multiLevelType w:val="hybridMultilevel"/>
    <w:tmpl w:val="A05A31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4" w15:restartNumberingAfterBreak="0">
    <w:nsid w:val="28D10DA5"/>
    <w:multiLevelType w:val="hybridMultilevel"/>
    <w:tmpl w:val="673E25E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5" w15:restartNumberingAfterBreak="0">
    <w:nsid w:val="28E50CB0"/>
    <w:multiLevelType w:val="hybridMultilevel"/>
    <w:tmpl w:val="D57E011A"/>
    <w:lvl w:ilvl="0" w:tplc="040C000D">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6" w15:restartNumberingAfterBreak="0">
    <w:nsid w:val="28EF0829"/>
    <w:multiLevelType w:val="hybridMultilevel"/>
    <w:tmpl w:val="A05ED2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29427998"/>
    <w:multiLevelType w:val="hybridMultilevel"/>
    <w:tmpl w:val="323A32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29B71238"/>
    <w:multiLevelType w:val="hybridMultilevel"/>
    <w:tmpl w:val="4E380D1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9" w15:restartNumberingAfterBreak="0">
    <w:nsid w:val="29E0219C"/>
    <w:multiLevelType w:val="hybridMultilevel"/>
    <w:tmpl w:val="C750E4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2A0114EA"/>
    <w:multiLevelType w:val="hybridMultilevel"/>
    <w:tmpl w:val="24F899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1" w15:restartNumberingAfterBreak="0">
    <w:nsid w:val="2A442ADA"/>
    <w:multiLevelType w:val="hybridMultilevel"/>
    <w:tmpl w:val="A74460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2ADB4F36"/>
    <w:multiLevelType w:val="hybridMultilevel"/>
    <w:tmpl w:val="11322EB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3" w15:restartNumberingAfterBreak="0">
    <w:nsid w:val="2B3E16EE"/>
    <w:multiLevelType w:val="hybridMultilevel"/>
    <w:tmpl w:val="9ABE103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2B580B9C"/>
    <w:multiLevelType w:val="hybridMultilevel"/>
    <w:tmpl w:val="0F8A9F8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5" w15:restartNumberingAfterBreak="0">
    <w:nsid w:val="2BC434B1"/>
    <w:multiLevelType w:val="hybridMultilevel"/>
    <w:tmpl w:val="752448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2CB31530"/>
    <w:multiLevelType w:val="hybridMultilevel"/>
    <w:tmpl w:val="F886D4FE"/>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7" w15:restartNumberingAfterBreak="0">
    <w:nsid w:val="2D303FF8"/>
    <w:multiLevelType w:val="hybridMultilevel"/>
    <w:tmpl w:val="7A0CB65C"/>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8" w15:restartNumberingAfterBreak="0">
    <w:nsid w:val="2D5A017C"/>
    <w:multiLevelType w:val="hybridMultilevel"/>
    <w:tmpl w:val="121E58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2DD92984"/>
    <w:multiLevelType w:val="hybridMultilevel"/>
    <w:tmpl w:val="E7181A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2E1E701C"/>
    <w:multiLevelType w:val="hybridMultilevel"/>
    <w:tmpl w:val="B8FE97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2E7C13B8"/>
    <w:multiLevelType w:val="hybridMultilevel"/>
    <w:tmpl w:val="764CC3D8"/>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2" w15:restartNumberingAfterBreak="0">
    <w:nsid w:val="2ED1427C"/>
    <w:multiLevelType w:val="hybridMultilevel"/>
    <w:tmpl w:val="7D28DC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2EDF6B1B"/>
    <w:multiLevelType w:val="hybridMultilevel"/>
    <w:tmpl w:val="7E20F7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2F436254"/>
    <w:multiLevelType w:val="hybridMultilevel"/>
    <w:tmpl w:val="176E55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2F7678D2"/>
    <w:multiLevelType w:val="hybridMultilevel"/>
    <w:tmpl w:val="A25076C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6" w15:restartNumberingAfterBreak="0">
    <w:nsid w:val="2F8000CF"/>
    <w:multiLevelType w:val="hybridMultilevel"/>
    <w:tmpl w:val="56D2332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7" w15:restartNumberingAfterBreak="0">
    <w:nsid w:val="2FA212DD"/>
    <w:multiLevelType w:val="hybridMultilevel"/>
    <w:tmpl w:val="459249B8"/>
    <w:lvl w:ilvl="0" w:tplc="040C0005">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1">
      <w:start w:val="1"/>
      <w:numFmt w:val="bullet"/>
      <w:lvlText w:val=""/>
      <w:lvlJc w:val="left"/>
      <w:pPr>
        <w:ind w:left="3216" w:hanging="360"/>
      </w:pPr>
      <w:rPr>
        <w:rFonts w:ascii="Symbol" w:hAnsi="Symbol"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8" w15:restartNumberingAfterBreak="0">
    <w:nsid w:val="2FFC08C7"/>
    <w:multiLevelType w:val="hybridMultilevel"/>
    <w:tmpl w:val="E3802A8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9" w15:restartNumberingAfterBreak="0">
    <w:nsid w:val="30865304"/>
    <w:multiLevelType w:val="hybridMultilevel"/>
    <w:tmpl w:val="2F6E167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0" w15:restartNumberingAfterBreak="0">
    <w:nsid w:val="32134D7C"/>
    <w:multiLevelType w:val="hybridMultilevel"/>
    <w:tmpl w:val="A16C408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1" w15:restartNumberingAfterBreak="0">
    <w:nsid w:val="321F08C3"/>
    <w:multiLevelType w:val="hybridMultilevel"/>
    <w:tmpl w:val="B554CE6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2" w15:restartNumberingAfterBreak="0">
    <w:nsid w:val="32616CCE"/>
    <w:multiLevelType w:val="hybridMultilevel"/>
    <w:tmpl w:val="823A821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3" w15:restartNumberingAfterBreak="0">
    <w:nsid w:val="3270300D"/>
    <w:multiLevelType w:val="hybridMultilevel"/>
    <w:tmpl w:val="48020AB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4" w15:restartNumberingAfterBreak="0">
    <w:nsid w:val="32E70B83"/>
    <w:multiLevelType w:val="hybridMultilevel"/>
    <w:tmpl w:val="C18EDAD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5" w15:restartNumberingAfterBreak="0">
    <w:nsid w:val="33323CE3"/>
    <w:multiLevelType w:val="hybridMultilevel"/>
    <w:tmpl w:val="3F2A7E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335E5576"/>
    <w:multiLevelType w:val="hybridMultilevel"/>
    <w:tmpl w:val="98AC72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338C4D72"/>
    <w:multiLevelType w:val="hybridMultilevel"/>
    <w:tmpl w:val="934A17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33B31766"/>
    <w:multiLevelType w:val="hybridMultilevel"/>
    <w:tmpl w:val="9CECA5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9" w15:restartNumberingAfterBreak="0">
    <w:nsid w:val="340E4C46"/>
    <w:multiLevelType w:val="hybridMultilevel"/>
    <w:tmpl w:val="BBB00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0" w15:restartNumberingAfterBreak="0">
    <w:nsid w:val="347D5BCD"/>
    <w:multiLevelType w:val="hybridMultilevel"/>
    <w:tmpl w:val="1FCE97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34D20C64"/>
    <w:multiLevelType w:val="hybridMultilevel"/>
    <w:tmpl w:val="38DEE61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34EA2B91"/>
    <w:multiLevelType w:val="hybridMultilevel"/>
    <w:tmpl w:val="47AE33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368F4EA2"/>
    <w:multiLevelType w:val="hybridMultilevel"/>
    <w:tmpl w:val="98C899C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4" w15:restartNumberingAfterBreak="0">
    <w:nsid w:val="36B45CAB"/>
    <w:multiLevelType w:val="hybridMultilevel"/>
    <w:tmpl w:val="70D87C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37475958"/>
    <w:multiLevelType w:val="hybridMultilevel"/>
    <w:tmpl w:val="7DBCF5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376F4C6C"/>
    <w:multiLevelType w:val="hybridMultilevel"/>
    <w:tmpl w:val="FE4C312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7" w15:restartNumberingAfterBreak="0">
    <w:nsid w:val="377A0077"/>
    <w:multiLevelType w:val="hybridMultilevel"/>
    <w:tmpl w:val="0F3A8A6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4AB093F4">
      <w:numFmt w:val="bullet"/>
      <w:lvlText w:val="-"/>
      <w:lvlJc w:val="left"/>
      <w:pPr>
        <w:ind w:left="2160" w:hanging="36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37AE3D3C"/>
    <w:multiLevelType w:val="hybridMultilevel"/>
    <w:tmpl w:val="BA3E5EB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3">
      <w:start w:val="1"/>
      <w:numFmt w:val="bullet"/>
      <w:lvlText w:val="o"/>
      <w:lvlJc w:val="left"/>
      <w:pPr>
        <w:ind w:left="2508" w:hanging="360"/>
      </w:pPr>
      <w:rPr>
        <w:rFonts w:ascii="Courier New" w:hAnsi="Courier New" w:cs="Courier New"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9" w15:restartNumberingAfterBreak="0">
    <w:nsid w:val="385E2CCA"/>
    <w:multiLevelType w:val="hybridMultilevel"/>
    <w:tmpl w:val="E9E23E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387934E4"/>
    <w:multiLevelType w:val="hybridMultilevel"/>
    <w:tmpl w:val="B2AAC5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389D2B2C"/>
    <w:multiLevelType w:val="hybridMultilevel"/>
    <w:tmpl w:val="C8C4AF7E"/>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152" w15:restartNumberingAfterBreak="0">
    <w:nsid w:val="38CB15B6"/>
    <w:multiLevelType w:val="hybridMultilevel"/>
    <w:tmpl w:val="4238E544"/>
    <w:lvl w:ilvl="0" w:tplc="040C0005">
      <w:start w:val="1"/>
      <w:numFmt w:val="bullet"/>
      <w:lvlText w:val=""/>
      <w:lvlJc w:val="left"/>
      <w:pPr>
        <w:ind w:left="1068" w:hanging="360"/>
      </w:pPr>
      <w:rPr>
        <w:rFonts w:ascii="Wingdings" w:hAnsi="Wingdings" w:hint="default"/>
      </w:rPr>
    </w:lvl>
    <w:lvl w:ilvl="1" w:tplc="040C0005">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3" w15:restartNumberingAfterBreak="0">
    <w:nsid w:val="38D87589"/>
    <w:multiLevelType w:val="hybridMultilevel"/>
    <w:tmpl w:val="A19A31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392324D3"/>
    <w:multiLevelType w:val="hybridMultilevel"/>
    <w:tmpl w:val="FDBE248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5" w15:restartNumberingAfterBreak="0">
    <w:nsid w:val="39261AE3"/>
    <w:multiLevelType w:val="hybridMultilevel"/>
    <w:tmpl w:val="4EF2F24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39B171B0"/>
    <w:multiLevelType w:val="hybridMultilevel"/>
    <w:tmpl w:val="70025D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3AA511D9"/>
    <w:multiLevelType w:val="hybridMultilevel"/>
    <w:tmpl w:val="CEAC21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8" w15:restartNumberingAfterBreak="0">
    <w:nsid w:val="3B4A514B"/>
    <w:multiLevelType w:val="hybridMultilevel"/>
    <w:tmpl w:val="DB5E55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3C7A5F49"/>
    <w:multiLevelType w:val="hybridMultilevel"/>
    <w:tmpl w:val="DCFEB8B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3C890ABF"/>
    <w:multiLevelType w:val="hybridMultilevel"/>
    <w:tmpl w:val="53B840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3DFF2945"/>
    <w:multiLevelType w:val="hybridMultilevel"/>
    <w:tmpl w:val="DABE5B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3EDE1052"/>
    <w:multiLevelType w:val="hybridMultilevel"/>
    <w:tmpl w:val="BA24847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3" w15:restartNumberingAfterBreak="0">
    <w:nsid w:val="3F881330"/>
    <w:multiLevelType w:val="hybridMultilevel"/>
    <w:tmpl w:val="E3DC1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3F8E6444"/>
    <w:multiLevelType w:val="hybridMultilevel"/>
    <w:tmpl w:val="003A08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40345579"/>
    <w:multiLevelType w:val="hybridMultilevel"/>
    <w:tmpl w:val="7A34B6F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6" w15:restartNumberingAfterBreak="0">
    <w:nsid w:val="404D016F"/>
    <w:multiLevelType w:val="hybridMultilevel"/>
    <w:tmpl w:val="28800B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41B4550D"/>
    <w:multiLevelType w:val="hybridMultilevel"/>
    <w:tmpl w:val="CDB2CD02"/>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8" w15:restartNumberingAfterBreak="0">
    <w:nsid w:val="41B9276A"/>
    <w:multiLevelType w:val="hybridMultilevel"/>
    <w:tmpl w:val="FD02EF3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9" w15:restartNumberingAfterBreak="0">
    <w:nsid w:val="41DA0CF5"/>
    <w:multiLevelType w:val="hybridMultilevel"/>
    <w:tmpl w:val="94CE4EA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0" w15:restartNumberingAfterBreak="0">
    <w:nsid w:val="41E07E97"/>
    <w:multiLevelType w:val="hybridMultilevel"/>
    <w:tmpl w:val="65BE859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1" w15:restartNumberingAfterBreak="0">
    <w:nsid w:val="41E1150B"/>
    <w:multiLevelType w:val="hybridMultilevel"/>
    <w:tmpl w:val="DC9CEBC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2" w15:restartNumberingAfterBreak="0">
    <w:nsid w:val="42016837"/>
    <w:multiLevelType w:val="hybridMultilevel"/>
    <w:tmpl w:val="9446DD0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3" w15:restartNumberingAfterBreak="0">
    <w:nsid w:val="42A57E75"/>
    <w:multiLevelType w:val="hybridMultilevel"/>
    <w:tmpl w:val="1D64D4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15:restartNumberingAfterBreak="0">
    <w:nsid w:val="42EA5696"/>
    <w:multiLevelType w:val="hybridMultilevel"/>
    <w:tmpl w:val="E40AD2C0"/>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75" w15:restartNumberingAfterBreak="0">
    <w:nsid w:val="43CF1FC4"/>
    <w:multiLevelType w:val="hybridMultilevel"/>
    <w:tmpl w:val="C7F825B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6" w15:restartNumberingAfterBreak="0">
    <w:nsid w:val="43F25F04"/>
    <w:multiLevelType w:val="hybridMultilevel"/>
    <w:tmpl w:val="73B8EDD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15:restartNumberingAfterBreak="0">
    <w:nsid w:val="44856FD4"/>
    <w:multiLevelType w:val="hybridMultilevel"/>
    <w:tmpl w:val="E2F208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8" w15:restartNumberingAfterBreak="0">
    <w:nsid w:val="45547D14"/>
    <w:multiLevelType w:val="hybridMultilevel"/>
    <w:tmpl w:val="5460512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9" w15:restartNumberingAfterBreak="0">
    <w:nsid w:val="45AB7E74"/>
    <w:multiLevelType w:val="hybridMultilevel"/>
    <w:tmpl w:val="348651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0" w15:restartNumberingAfterBreak="0">
    <w:nsid w:val="465147F3"/>
    <w:multiLevelType w:val="hybridMultilevel"/>
    <w:tmpl w:val="4EF686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1" w15:restartNumberingAfterBreak="0">
    <w:nsid w:val="46A02CBA"/>
    <w:multiLevelType w:val="hybridMultilevel"/>
    <w:tmpl w:val="8F66AC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15:restartNumberingAfterBreak="0">
    <w:nsid w:val="46A61014"/>
    <w:multiLevelType w:val="hybridMultilevel"/>
    <w:tmpl w:val="F5EAA3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15:restartNumberingAfterBreak="0">
    <w:nsid w:val="474443D2"/>
    <w:multiLevelType w:val="hybridMultilevel"/>
    <w:tmpl w:val="FD88CE0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4" w15:restartNumberingAfterBreak="0">
    <w:nsid w:val="47CB7F3A"/>
    <w:multiLevelType w:val="hybridMultilevel"/>
    <w:tmpl w:val="5452511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15:restartNumberingAfterBreak="0">
    <w:nsid w:val="48385393"/>
    <w:multiLevelType w:val="hybridMultilevel"/>
    <w:tmpl w:val="FE6AC3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15:restartNumberingAfterBreak="0">
    <w:nsid w:val="48F34AD3"/>
    <w:multiLevelType w:val="hybridMultilevel"/>
    <w:tmpl w:val="677EAC56"/>
    <w:lvl w:ilvl="0" w:tplc="57605F1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15:restartNumberingAfterBreak="0">
    <w:nsid w:val="48FC2739"/>
    <w:multiLevelType w:val="hybridMultilevel"/>
    <w:tmpl w:val="DBFA81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8" w15:restartNumberingAfterBreak="0">
    <w:nsid w:val="490D2AFE"/>
    <w:multiLevelType w:val="hybridMultilevel"/>
    <w:tmpl w:val="1B109E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15:restartNumberingAfterBreak="0">
    <w:nsid w:val="4A28347D"/>
    <w:multiLevelType w:val="hybridMultilevel"/>
    <w:tmpl w:val="A4CA51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0" w15:restartNumberingAfterBreak="0">
    <w:nsid w:val="4A6139D9"/>
    <w:multiLevelType w:val="hybridMultilevel"/>
    <w:tmpl w:val="F232FA08"/>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191" w15:restartNumberingAfterBreak="0">
    <w:nsid w:val="4ADA5D4D"/>
    <w:multiLevelType w:val="hybridMultilevel"/>
    <w:tmpl w:val="98C0A4F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15:restartNumberingAfterBreak="0">
    <w:nsid w:val="4AE444F3"/>
    <w:multiLevelType w:val="hybridMultilevel"/>
    <w:tmpl w:val="D9B4847A"/>
    <w:lvl w:ilvl="0" w:tplc="040C000B">
      <w:start w:val="1"/>
      <w:numFmt w:val="bullet"/>
      <w:lvlText w:val=""/>
      <w:lvlJc w:val="left"/>
      <w:pPr>
        <w:ind w:left="766" w:hanging="360"/>
      </w:pPr>
      <w:rPr>
        <w:rFonts w:ascii="Wingdings" w:hAnsi="Wingdings"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93" w15:restartNumberingAfterBreak="0">
    <w:nsid w:val="4AF31025"/>
    <w:multiLevelType w:val="hybridMultilevel"/>
    <w:tmpl w:val="1F7AF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4" w15:restartNumberingAfterBreak="0">
    <w:nsid w:val="4B467AEC"/>
    <w:multiLevelType w:val="hybridMultilevel"/>
    <w:tmpl w:val="2B20B7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15:restartNumberingAfterBreak="0">
    <w:nsid w:val="4B5E11C3"/>
    <w:multiLevelType w:val="hybridMultilevel"/>
    <w:tmpl w:val="3DFEB3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15:restartNumberingAfterBreak="0">
    <w:nsid w:val="4C4538C9"/>
    <w:multiLevelType w:val="hybridMultilevel"/>
    <w:tmpl w:val="7C6A644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7" w15:restartNumberingAfterBreak="0">
    <w:nsid w:val="4C953026"/>
    <w:multiLevelType w:val="hybridMultilevel"/>
    <w:tmpl w:val="CDE445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8" w15:restartNumberingAfterBreak="0">
    <w:nsid w:val="4D370C46"/>
    <w:multiLevelType w:val="hybridMultilevel"/>
    <w:tmpl w:val="33802C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9" w15:restartNumberingAfterBreak="0">
    <w:nsid w:val="4D5A476A"/>
    <w:multiLevelType w:val="hybridMultilevel"/>
    <w:tmpl w:val="F58ECF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0" w15:restartNumberingAfterBreak="0">
    <w:nsid w:val="4DC94D79"/>
    <w:multiLevelType w:val="hybridMultilevel"/>
    <w:tmpl w:val="752212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1" w15:restartNumberingAfterBreak="0">
    <w:nsid w:val="4E247DF4"/>
    <w:multiLevelType w:val="hybridMultilevel"/>
    <w:tmpl w:val="88BC2C2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2" w15:restartNumberingAfterBreak="0">
    <w:nsid w:val="4E974B44"/>
    <w:multiLevelType w:val="hybridMultilevel"/>
    <w:tmpl w:val="7046BE1C"/>
    <w:lvl w:ilvl="0" w:tplc="040C0005">
      <w:start w:val="1"/>
      <w:numFmt w:val="bullet"/>
      <w:lvlText w:val=""/>
      <w:lvlJc w:val="left"/>
      <w:pPr>
        <w:tabs>
          <w:tab w:val="num" w:pos="1068"/>
        </w:tabs>
        <w:ind w:left="1068" w:hanging="360"/>
      </w:pPr>
      <w:rPr>
        <w:rFonts w:ascii="Wingdings" w:hAnsi="Wingdings" w:hint="default"/>
      </w:rPr>
    </w:lvl>
    <w:lvl w:ilvl="1" w:tplc="90D6F69A" w:tentative="1">
      <w:start w:val="1"/>
      <w:numFmt w:val="bullet"/>
      <w:lvlText w:val="•"/>
      <w:lvlJc w:val="left"/>
      <w:pPr>
        <w:tabs>
          <w:tab w:val="num" w:pos="1788"/>
        </w:tabs>
        <w:ind w:left="1788" w:hanging="360"/>
      </w:pPr>
      <w:rPr>
        <w:rFonts w:ascii="Arial" w:hAnsi="Arial" w:hint="default"/>
      </w:rPr>
    </w:lvl>
    <w:lvl w:ilvl="2" w:tplc="FD94A09A" w:tentative="1">
      <w:start w:val="1"/>
      <w:numFmt w:val="bullet"/>
      <w:lvlText w:val="•"/>
      <w:lvlJc w:val="left"/>
      <w:pPr>
        <w:tabs>
          <w:tab w:val="num" w:pos="2508"/>
        </w:tabs>
        <w:ind w:left="2508" w:hanging="360"/>
      </w:pPr>
      <w:rPr>
        <w:rFonts w:ascii="Arial" w:hAnsi="Arial" w:hint="default"/>
      </w:rPr>
    </w:lvl>
    <w:lvl w:ilvl="3" w:tplc="C2E2D300" w:tentative="1">
      <w:start w:val="1"/>
      <w:numFmt w:val="bullet"/>
      <w:lvlText w:val="•"/>
      <w:lvlJc w:val="left"/>
      <w:pPr>
        <w:tabs>
          <w:tab w:val="num" w:pos="3228"/>
        </w:tabs>
        <w:ind w:left="3228" w:hanging="360"/>
      </w:pPr>
      <w:rPr>
        <w:rFonts w:ascii="Arial" w:hAnsi="Arial" w:hint="default"/>
      </w:rPr>
    </w:lvl>
    <w:lvl w:ilvl="4" w:tplc="6512EB4A" w:tentative="1">
      <w:start w:val="1"/>
      <w:numFmt w:val="bullet"/>
      <w:lvlText w:val="•"/>
      <w:lvlJc w:val="left"/>
      <w:pPr>
        <w:tabs>
          <w:tab w:val="num" w:pos="3948"/>
        </w:tabs>
        <w:ind w:left="3948" w:hanging="360"/>
      </w:pPr>
      <w:rPr>
        <w:rFonts w:ascii="Arial" w:hAnsi="Arial" w:hint="default"/>
      </w:rPr>
    </w:lvl>
    <w:lvl w:ilvl="5" w:tplc="0FFED512" w:tentative="1">
      <w:start w:val="1"/>
      <w:numFmt w:val="bullet"/>
      <w:lvlText w:val="•"/>
      <w:lvlJc w:val="left"/>
      <w:pPr>
        <w:tabs>
          <w:tab w:val="num" w:pos="4668"/>
        </w:tabs>
        <w:ind w:left="4668" w:hanging="360"/>
      </w:pPr>
      <w:rPr>
        <w:rFonts w:ascii="Arial" w:hAnsi="Arial" w:hint="default"/>
      </w:rPr>
    </w:lvl>
    <w:lvl w:ilvl="6" w:tplc="983247BC" w:tentative="1">
      <w:start w:val="1"/>
      <w:numFmt w:val="bullet"/>
      <w:lvlText w:val="•"/>
      <w:lvlJc w:val="left"/>
      <w:pPr>
        <w:tabs>
          <w:tab w:val="num" w:pos="5388"/>
        </w:tabs>
        <w:ind w:left="5388" w:hanging="360"/>
      </w:pPr>
      <w:rPr>
        <w:rFonts w:ascii="Arial" w:hAnsi="Arial" w:hint="default"/>
      </w:rPr>
    </w:lvl>
    <w:lvl w:ilvl="7" w:tplc="4434F9C6" w:tentative="1">
      <w:start w:val="1"/>
      <w:numFmt w:val="bullet"/>
      <w:lvlText w:val="•"/>
      <w:lvlJc w:val="left"/>
      <w:pPr>
        <w:tabs>
          <w:tab w:val="num" w:pos="6108"/>
        </w:tabs>
        <w:ind w:left="6108" w:hanging="360"/>
      </w:pPr>
      <w:rPr>
        <w:rFonts w:ascii="Arial" w:hAnsi="Arial" w:hint="default"/>
      </w:rPr>
    </w:lvl>
    <w:lvl w:ilvl="8" w:tplc="B7B40C56" w:tentative="1">
      <w:start w:val="1"/>
      <w:numFmt w:val="bullet"/>
      <w:lvlText w:val="•"/>
      <w:lvlJc w:val="left"/>
      <w:pPr>
        <w:tabs>
          <w:tab w:val="num" w:pos="6828"/>
        </w:tabs>
        <w:ind w:left="6828" w:hanging="360"/>
      </w:pPr>
      <w:rPr>
        <w:rFonts w:ascii="Arial" w:hAnsi="Arial" w:hint="default"/>
      </w:rPr>
    </w:lvl>
  </w:abstractNum>
  <w:abstractNum w:abstractNumId="203" w15:restartNumberingAfterBreak="0">
    <w:nsid w:val="4F083BAE"/>
    <w:multiLevelType w:val="hybridMultilevel"/>
    <w:tmpl w:val="A4B8A3E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4" w15:restartNumberingAfterBreak="0">
    <w:nsid w:val="4FE54385"/>
    <w:multiLevelType w:val="hybridMultilevel"/>
    <w:tmpl w:val="1EE482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5" w15:restartNumberingAfterBreak="0">
    <w:nsid w:val="502F618C"/>
    <w:multiLevelType w:val="hybridMultilevel"/>
    <w:tmpl w:val="151E81B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6" w15:restartNumberingAfterBreak="0">
    <w:nsid w:val="509817A5"/>
    <w:multiLevelType w:val="hybridMultilevel"/>
    <w:tmpl w:val="DD14EC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7" w15:restartNumberingAfterBreak="0">
    <w:nsid w:val="524855C7"/>
    <w:multiLevelType w:val="hybridMultilevel"/>
    <w:tmpl w:val="135E43C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8" w15:restartNumberingAfterBreak="0">
    <w:nsid w:val="52857214"/>
    <w:multiLevelType w:val="hybridMultilevel"/>
    <w:tmpl w:val="D376D666"/>
    <w:lvl w:ilvl="0" w:tplc="57605F12">
      <w:start w:val="1"/>
      <w:numFmt w:val="bullet"/>
      <w:lvlText w:val=""/>
      <w:lvlJc w:val="left"/>
      <w:pPr>
        <w:tabs>
          <w:tab w:val="num" w:pos="720"/>
        </w:tabs>
        <w:ind w:left="720" w:hanging="360"/>
      </w:pPr>
      <w:rPr>
        <w:rFonts w:ascii="Wingdings" w:hAnsi="Wingdings" w:hint="default"/>
      </w:rPr>
    </w:lvl>
    <w:lvl w:ilvl="1" w:tplc="C70463C2">
      <w:numFmt w:val="bullet"/>
      <w:lvlText w:val="•"/>
      <w:lvlJc w:val="left"/>
      <w:pPr>
        <w:ind w:left="1785" w:hanging="705"/>
      </w:pPr>
      <w:rPr>
        <w:rFonts w:ascii="Calibri" w:eastAsiaTheme="minorEastAsia" w:hAnsi="Calibri" w:cs="Calibri"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09" w15:restartNumberingAfterBreak="0">
    <w:nsid w:val="528870AF"/>
    <w:multiLevelType w:val="hybridMultilevel"/>
    <w:tmpl w:val="803857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0" w15:restartNumberingAfterBreak="0">
    <w:nsid w:val="53367719"/>
    <w:multiLevelType w:val="hybridMultilevel"/>
    <w:tmpl w:val="82022F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1" w15:restartNumberingAfterBreak="0">
    <w:nsid w:val="54701A91"/>
    <w:multiLevelType w:val="hybridMultilevel"/>
    <w:tmpl w:val="88D0329E"/>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2" w15:restartNumberingAfterBreak="0">
    <w:nsid w:val="54E40705"/>
    <w:multiLevelType w:val="hybridMultilevel"/>
    <w:tmpl w:val="FDDEF03C"/>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3" w15:restartNumberingAfterBreak="0">
    <w:nsid w:val="56193B83"/>
    <w:multiLevelType w:val="hybridMultilevel"/>
    <w:tmpl w:val="B936FB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4" w15:restartNumberingAfterBreak="0">
    <w:nsid w:val="5666511A"/>
    <w:multiLevelType w:val="hybridMultilevel"/>
    <w:tmpl w:val="9F5028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15:restartNumberingAfterBreak="0">
    <w:nsid w:val="57215F53"/>
    <w:multiLevelType w:val="hybridMultilevel"/>
    <w:tmpl w:val="7F5EA8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6" w15:restartNumberingAfterBreak="0">
    <w:nsid w:val="57B87683"/>
    <w:multiLevelType w:val="hybridMultilevel"/>
    <w:tmpl w:val="AD7AD2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7" w15:restartNumberingAfterBreak="0">
    <w:nsid w:val="58354181"/>
    <w:multiLevelType w:val="hybridMultilevel"/>
    <w:tmpl w:val="5E5697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8" w15:restartNumberingAfterBreak="0">
    <w:nsid w:val="58446149"/>
    <w:multiLevelType w:val="hybridMultilevel"/>
    <w:tmpl w:val="67582F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9" w15:restartNumberingAfterBreak="0">
    <w:nsid w:val="588657BB"/>
    <w:multiLevelType w:val="hybridMultilevel"/>
    <w:tmpl w:val="45960A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0" w15:restartNumberingAfterBreak="0">
    <w:nsid w:val="58962902"/>
    <w:multiLevelType w:val="hybridMultilevel"/>
    <w:tmpl w:val="E76A81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1" w15:restartNumberingAfterBreak="0">
    <w:nsid w:val="589F0713"/>
    <w:multiLevelType w:val="hybridMultilevel"/>
    <w:tmpl w:val="3E06DF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2" w15:restartNumberingAfterBreak="0">
    <w:nsid w:val="59265109"/>
    <w:multiLevelType w:val="hybridMultilevel"/>
    <w:tmpl w:val="17602CC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3" w15:restartNumberingAfterBreak="0">
    <w:nsid w:val="596663D7"/>
    <w:multiLevelType w:val="hybridMultilevel"/>
    <w:tmpl w:val="6FBAA9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7C86E02">
      <w:numFmt w:val="bullet"/>
      <w:lvlText w:val=""/>
      <w:lvlJc w:val="left"/>
      <w:pPr>
        <w:ind w:left="2505" w:hanging="705"/>
      </w:pPr>
      <w:rPr>
        <w:rFonts w:ascii="Symbol" w:eastAsiaTheme="minorEastAsia" w:hAnsi="Symbol"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4" w15:restartNumberingAfterBreak="0">
    <w:nsid w:val="59E31A96"/>
    <w:multiLevelType w:val="hybridMultilevel"/>
    <w:tmpl w:val="A47A659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5" w15:restartNumberingAfterBreak="0">
    <w:nsid w:val="59E8597B"/>
    <w:multiLevelType w:val="hybridMultilevel"/>
    <w:tmpl w:val="29BC913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6" w15:restartNumberingAfterBreak="0">
    <w:nsid w:val="59F43019"/>
    <w:multiLevelType w:val="hybridMultilevel"/>
    <w:tmpl w:val="CBB22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7" w15:restartNumberingAfterBreak="0">
    <w:nsid w:val="5A286995"/>
    <w:multiLevelType w:val="hybridMultilevel"/>
    <w:tmpl w:val="7E5C28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8" w15:restartNumberingAfterBreak="0">
    <w:nsid w:val="5A6806FF"/>
    <w:multiLevelType w:val="hybridMultilevel"/>
    <w:tmpl w:val="39FA80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9" w15:restartNumberingAfterBreak="0">
    <w:nsid w:val="5A8A19B2"/>
    <w:multiLevelType w:val="hybridMultilevel"/>
    <w:tmpl w:val="F146CF00"/>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0" w15:restartNumberingAfterBreak="0">
    <w:nsid w:val="5AA545D3"/>
    <w:multiLevelType w:val="hybridMultilevel"/>
    <w:tmpl w:val="073255C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1" w15:restartNumberingAfterBreak="0">
    <w:nsid w:val="5AD27EC3"/>
    <w:multiLevelType w:val="hybridMultilevel"/>
    <w:tmpl w:val="C4463C6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2" w15:restartNumberingAfterBreak="0">
    <w:nsid w:val="5B592B49"/>
    <w:multiLevelType w:val="hybridMultilevel"/>
    <w:tmpl w:val="6EECE0D6"/>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3" w15:restartNumberingAfterBreak="0">
    <w:nsid w:val="5C600720"/>
    <w:multiLevelType w:val="hybridMultilevel"/>
    <w:tmpl w:val="23EA18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4" w15:restartNumberingAfterBreak="0">
    <w:nsid w:val="5D281424"/>
    <w:multiLevelType w:val="hybridMultilevel"/>
    <w:tmpl w:val="CCD21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5" w15:restartNumberingAfterBreak="0">
    <w:nsid w:val="5D3F7ADA"/>
    <w:multiLevelType w:val="hybridMultilevel"/>
    <w:tmpl w:val="BDBA3F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6" w15:restartNumberingAfterBreak="0">
    <w:nsid w:val="5DA30073"/>
    <w:multiLevelType w:val="hybridMultilevel"/>
    <w:tmpl w:val="BD8C40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7" w15:restartNumberingAfterBreak="0">
    <w:nsid w:val="5DB771B0"/>
    <w:multiLevelType w:val="hybridMultilevel"/>
    <w:tmpl w:val="84CAB19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8" w15:restartNumberingAfterBreak="0">
    <w:nsid w:val="5DE55FB3"/>
    <w:multiLevelType w:val="hybridMultilevel"/>
    <w:tmpl w:val="377AA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9" w15:restartNumberingAfterBreak="0">
    <w:nsid w:val="5E3E365F"/>
    <w:multiLevelType w:val="hybridMultilevel"/>
    <w:tmpl w:val="3908394A"/>
    <w:lvl w:ilvl="0" w:tplc="E8D267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0" w15:restartNumberingAfterBreak="0">
    <w:nsid w:val="5E62234C"/>
    <w:multiLevelType w:val="hybridMultilevel"/>
    <w:tmpl w:val="A89A9B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1" w15:restartNumberingAfterBreak="0">
    <w:nsid w:val="5E717285"/>
    <w:multiLevelType w:val="hybridMultilevel"/>
    <w:tmpl w:val="37647FE6"/>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2" w15:restartNumberingAfterBreak="0">
    <w:nsid w:val="5F297F68"/>
    <w:multiLevelType w:val="hybridMultilevel"/>
    <w:tmpl w:val="3920DDD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3" w15:restartNumberingAfterBreak="0">
    <w:nsid w:val="5F2A257B"/>
    <w:multiLevelType w:val="hybridMultilevel"/>
    <w:tmpl w:val="3B1AE4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4" w15:restartNumberingAfterBreak="0">
    <w:nsid w:val="5F2B37EB"/>
    <w:multiLevelType w:val="hybridMultilevel"/>
    <w:tmpl w:val="E26871C0"/>
    <w:lvl w:ilvl="0" w:tplc="040C0005">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5" w15:restartNumberingAfterBreak="0">
    <w:nsid w:val="5F6E46CF"/>
    <w:multiLevelType w:val="hybridMultilevel"/>
    <w:tmpl w:val="481A89F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6" w15:restartNumberingAfterBreak="0">
    <w:nsid w:val="5FDB1EBD"/>
    <w:multiLevelType w:val="hybridMultilevel"/>
    <w:tmpl w:val="D71E58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7" w15:restartNumberingAfterBreak="0">
    <w:nsid w:val="605B3F7F"/>
    <w:multiLevelType w:val="hybridMultilevel"/>
    <w:tmpl w:val="3BCA0E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8" w15:restartNumberingAfterBreak="0">
    <w:nsid w:val="606E3182"/>
    <w:multiLevelType w:val="hybridMultilevel"/>
    <w:tmpl w:val="F2A4FD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9" w15:restartNumberingAfterBreak="0">
    <w:nsid w:val="60C527DA"/>
    <w:multiLevelType w:val="hybridMultilevel"/>
    <w:tmpl w:val="DE66A54E"/>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0" w15:restartNumberingAfterBreak="0">
    <w:nsid w:val="6183180D"/>
    <w:multiLevelType w:val="hybridMultilevel"/>
    <w:tmpl w:val="BFA83E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1" w15:restartNumberingAfterBreak="0">
    <w:nsid w:val="61B47065"/>
    <w:multiLevelType w:val="hybridMultilevel"/>
    <w:tmpl w:val="2C2E3D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2" w15:restartNumberingAfterBreak="0">
    <w:nsid w:val="627569E3"/>
    <w:multiLevelType w:val="hybridMultilevel"/>
    <w:tmpl w:val="56D6A03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3" w15:restartNumberingAfterBreak="0">
    <w:nsid w:val="62787121"/>
    <w:multiLevelType w:val="hybridMultilevel"/>
    <w:tmpl w:val="12B04736"/>
    <w:lvl w:ilvl="0" w:tplc="57605F12">
      <w:start w:val="1"/>
      <w:numFmt w:val="bullet"/>
      <w:lvlText w:val=""/>
      <w:lvlJc w:val="left"/>
      <w:pPr>
        <w:tabs>
          <w:tab w:val="num" w:pos="720"/>
        </w:tabs>
        <w:ind w:left="720" w:hanging="360"/>
      </w:pPr>
      <w:rPr>
        <w:rFonts w:ascii="Wingdings" w:hAnsi="Wingdings" w:hint="default"/>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54" w15:restartNumberingAfterBreak="0">
    <w:nsid w:val="62A34E64"/>
    <w:multiLevelType w:val="hybridMultilevel"/>
    <w:tmpl w:val="45F061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5" w15:restartNumberingAfterBreak="0">
    <w:nsid w:val="62EF2896"/>
    <w:multiLevelType w:val="hybridMultilevel"/>
    <w:tmpl w:val="5A1C6F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6" w15:restartNumberingAfterBreak="0">
    <w:nsid w:val="63212BEC"/>
    <w:multiLevelType w:val="hybridMultilevel"/>
    <w:tmpl w:val="753AB5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7" w15:restartNumberingAfterBreak="0">
    <w:nsid w:val="634804EB"/>
    <w:multiLevelType w:val="hybridMultilevel"/>
    <w:tmpl w:val="B97A02D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8" w15:restartNumberingAfterBreak="0">
    <w:nsid w:val="63CF4836"/>
    <w:multiLevelType w:val="hybridMultilevel"/>
    <w:tmpl w:val="F54E417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15:restartNumberingAfterBreak="0">
    <w:nsid w:val="63D105CA"/>
    <w:multiLevelType w:val="hybridMultilevel"/>
    <w:tmpl w:val="9A2C0EF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0" w15:restartNumberingAfterBreak="0">
    <w:nsid w:val="64473F91"/>
    <w:multiLevelType w:val="hybridMultilevel"/>
    <w:tmpl w:val="6508497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61" w15:restartNumberingAfterBreak="0">
    <w:nsid w:val="64705CF6"/>
    <w:multiLevelType w:val="hybridMultilevel"/>
    <w:tmpl w:val="0BFAD96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2" w15:restartNumberingAfterBreak="0">
    <w:nsid w:val="6481750F"/>
    <w:multiLevelType w:val="hybridMultilevel"/>
    <w:tmpl w:val="4288EF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3" w15:restartNumberingAfterBreak="0">
    <w:nsid w:val="64997C2C"/>
    <w:multiLevelType w:val="hybridMultilevel"/>
    <w:tmpl w:val="636223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4" w15:restartNumberingAfterBreak="0">
    <w:nsid w:val="64B11FF8"/>
    <w:multiLevelType w:val="hybridMultilevel"/>
    <w:tmpl w:val="4508B8B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5" w15:restartNumberingAfterBreak="0">
    <w:nsid w:val="65856D0E"/>
    <w:multiLevelType w:val="hybridMultilevel"/>
    <w:tmpl w:val="270A282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6" w15:restartNumberingAfterBreak="0">
    <w:nsid w:val="6602145A"/>
    <w:multiLevelType w:val="hybridMultilevel"/>
    <w:tmpl w:val="05A2738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7" w15:restartNumberingAfterBreak="0">
    <w:nsid w:val="66261018"/>
    <w:multiLevelType w:val="hybridMultilevel"/>
    <w:tmpl w:val="BF9AE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8" w15:restartNumberingAfterBreak="0">
    <w:nsid w:val="66604F1B"/>
    <w:multiLevelType w:val="hybridMultilevel"/>
    <w:tmpl w:val="2682D4B8"/>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9" w15:restartNumberingAfterBreak="0">
    <w:nsid w:val="670B6555"/>
    <w:multiLevelType w:val="hybridMultilevel"/>
    <w:tmpl w:val="5B6A56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0" w15:restartNumberingAfterBreak="0">
    <w:nsid w:val="6710200B"/>
    <w:multiLevelType w:val="hybridMultilevel"/>
    <w:tmpl w:val="10DAD7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1" w15:restartNumberingAfterBreak="0">
    <w:nsid w:val="671C65A9"/>
    <w:multiLevelType w:val="hybridMultilevel"/>
    <w:tmpl w:val="8B5007C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2" w15:restartNumberingAfterBreak="0">
    <w:nsid w:val="68AE1B1D"/>
    <w:multiLevelType w:val="hybridMultilevel"/>
    <w:tmpl w:val="A0902A3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3" w15:restartNumberingAfterBreak="0">
    <w:nsid w:val="68BF2AFF"/>
    <w:multiLevelType w:val="hybridMultilevel"/>
    <w:tmpl w:val="4A68F6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4" w15:restartNumberingAfterBreak="0">
    <w:nsid w:val="69E4306F"/>
    <w:multiLevelType w:val="hybridMultilevel"/>
    <w:tmpl w:val="B3509E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5" w15:restartNumberingAfterBreak="0">
    <w:nsid w:val="6A21515F"/>
    <w:multiLevelType w:val="hybridMultilevel"/>
    <w:tmpl w:val="DE54EF30"/>
    <w:lvl w:ilvl="0" w:tplc="040C000B">
      <w:start w:val="1"/>
      <w:numFmt w:val="bullet"/>
      <w:lvlText w:val=""/>
      <w:lvlJc w:val="left"/>
      <w:pPr>
        <w:tabs>
          <w:tab w:val="num" w:pos="720"/>
        </w:tabs>
        <w:ind w:left="720" w:hanging="360"/>
      </w:pPr>
      <w:rPr>
        <w:rFonts w:ascii="Wingdings" w:hAnsi="Wingdings" w:hint="default"/>
        <w:sz w:val="22"/>
      </w:rPr>
    </w:lvl>
    <w:lvl w:ilvl="1" w:tplc="90D6F69A" w:tentative="1">
      <w:start w:val="1"/>
      <w:numFmt w:val="bullet"/>
      <w:lvlText w:val="•"/>
      <w:lvlJc w:val="left"/>
      <w:pPr>
        <w:tabs>
          <w:tab w:val="num" w:pos="1440"/>
        </w:tabs>
        <w:ind w:left="1440" w:hanging="360"/>
      </w:pPr>
      <w:rPr>
        <w:rFonts w:ascii="Arial" w:hAnsi="Arial" w:hint="default"/>
      </w:rPr>
    </w:lvl>
    <w:lvl w:ilvl="2" w:tplc="FD94A09A" w:tentative="1">
      <w:start w:val="1"/>
      <w:numFmt w:val="bullet"/>
      <w:lvlText w:val="•"/>
      <w:lvlJc w:val="left"/>
      <w:pPr>
        <w:tabs>
          <w:tab w:val="num" w:pos="2160"/>
        </w:tabs>
        <w:ind w:left="2160" w:hanging="360"/>
      </w:pPr>
      <w:rPr>
        <w:rFonts w:ascii="Arial" w:hAnsi="Arial" w:hint="default"/>
      </w:rPr>
    </w:lvl>
    <w:lvl w:ilvl="3" w:tplc="C2E2D300" w:tentative="1">
      <w:start w:val="1"/>
      <w:numFmt w:val="bullet"/>
      <w:lvlText w:val="•"/>
      <w:lvlJc w:val="left"/>
      <w:pPr>
        <w:tabs>
          <w:tab w:val="num" w:pos="2880"/>
        </w:tabs>
        <w:ind w:left="2880" w:hanging="360"/>
      </w:pPr>
      <w:rPr>
        <w:rFonts w:ascii="Arial" w:hAnsi="Arial" w:hint="default"/>
      </w:rPr>
    </w:lvl>
    <w:lvl w:ilvl="4" w:tplc="6512EB4A" w:tentative="1">
      <w:start w:val="1"/>
      <w:numFmt w:val="bullet"/>
      <w:lvlText w:val="•"/>
      <w:lvlJc w:val="left"/>
      <w:pPr>
        <w:tabs>
          <w:tab w:val="num" w:pos="3600"/>
        </w:tabs>
        <w:ind w:left="3600" w:hanging="360"/>
      </w:pPr>
      <w:rPr>
        <w:rFonts w:ascii="Arial" w:hAnsi="Arial" w:hint="default"/>
      </w:rPr>
    </w:lvl>
    <w:lvl w:ilvl="5" w:tplc="0FFED512" w:tentative="1">
      <w:start w:val="1"/>
      <w:numFmt w:val="bullet"/>
      <w:lvlText w:val="•"/>
      <w:lvlJc w:val="left"/>
      <w:pPr>
        <w:tabs>
          <w:tab w:val="num" w:pos="4320"/>
        </w:tabs>
        <w:ind w:left="4320" w:hanging="360"/>
      </w:pPr>
      <w:rPr>
        <w:rFonts w:ascii="Arial" w:hAnsi="Arial" w:hint="default"/>
      </w:rPr>
    </w:lvl>
    <w:lvl w:ilvl="6" w:tplc="983247BC" w:tentative="1">
      <w:start w:val="1"/>
      <w:numFmt w:val="bullet"/>
      <w:lvlText w:val="•"/>
      <w:lvlJc w:val="left"/>
      <w:pPr>
        <w:tabs>
          <w:tab w:val="num" w:pos="5040"/>
        </w:tabs>
        <w:ind w:left="5040" w:hanging="360"/>
      </w:pPr>
      <w:rPr>
        <w:rFonts w:ascii="Arial" w:hAnsi="Arial" w:hint="default"/>
      </w:rPr>
    </w:lvl>
    <w:lvl w:ilvl="7" w:tplc="4434F9C6" w:tentative="1">
      <w:start w:val="1"/>
      <w:numFmt w:val="bullet"/>
      <w:lvlText w:val="•"/>
      <w:lvlJc w:val="left"/>
      <w:pPr>
        <w:tabs>
          <w:tab w:val="num" w:pos="5760"/>
        </w:tabs>
        <w:ind w:left="5760" w:hanging="360"/>
      </w:pPr>
      <w:rPr>
        <w:rFonts w:ascii="Arial" w:hAnsi="Arial" w:hint="default"/>
      </w:rPr>
    </w:lvl>
    <w:lvl w:ilvl="8" w:tplc="B7B40C56" w:tentative="1">
      <w:start w:val="1"/>
      <w:numFmt w:val="bullet"/>
      <w:lvlText w:val="•"/>
      <w:lvlJc w:val="left"/>
      <w:pPr>
        <w:tabs>
          <w:tab w:val="num" w:pos="6480"/>
        </w:tabs>
        <w:ind w:left="6480" w:hanging="360"/>
      </w:pPr>
      <w:rPr>
        <w:rFonts w:ascii="Arial" w:hAnsi="Arial" w:hint="default"/>
      </w:rPr>
    </w:lvl>
  </w:abstractNum>
  <w:abstractNum w:abstractNumId="276" w15:restartNumberingAfterBreak="0">
    <w:nsid w:val="6AD95ABE"/>
    <w:multiLevelType w:val="hybridMultilevel"/>
    <w:tmpl w:val="0F103E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7" w15:restartNumberingAfterBreak="0">
    <w:nsid w:val="6B0A19FC"/>
    <w:multiLevelType w:val="hybridMultilevel"/>
    <w:tmpl w:val="FC54A5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8" w15:restartNumberingAfterBreak="0">
    <w:nsid w:val="6BB53AE0"/>
    <w:multiLevelType w:val="hybridMultilevel"/>
    <w:tmpl w:val="ACDCF74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9" w15:restartNumberingAfterBreak="0">
    <w:nsid w:val="6C3E6777"/>
    <w:multiLevelType w:val="hybridMultilevel"/>
    <w:tmpl w:val="551A255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0" w15:restartNumberingAfterBreak="0">
    <w:nsid w:val="6C955667"/>
    <w:multiLevelType w:val="hybridMultilevel"/>
    <w:tmpl w:val="D9B487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1" w15:restartNumberingAfterBreak="0">
    <w:nsid w:val="6CA13673"/>
    <w:multiLevelType w:val="hybridMultilevel"/>
    <w:tmpl w:val="35045E4A"/>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2" w15:restartNumberingAfterBreak="0">
    <w:nsid w:val="6CA71001"/>
    <w:multiLevelType w:val="hybridMultilevel"/>
    <w:tmpl w:val="74D21E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3" w15:restartNumberingAfterBreak="0">
    <w:nsid w:val="6CB523B7"/>
    <w:multiLevelType w:val="hybridMultilevel"/>
    <w:tmpl w:val="AE068B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4" w15:restartNumberingAfterBreak="0">
    <w:nsid w:val="6DD5452E"/>
    <w:multiLevelType w:val="hybridMultilevel"/>
    <w:tmpl w:val="B016CC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5" w15:restartNumberingAfterBreak="0">
    <w:nsid w:val="6E6620CF"/>
    <w:multiLevelType w:val="hybridMultilevel"/>
    <w:tmpl w:val="C8227B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6" w15:restartNumberingAfterBreak="0">
    <w:nsid w:val="6E917BB0"/>
    <w:multiLevelType w:val="hybridMultilevel"/>
    <w:tmpl w:val="C5BAF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7" w15:restartNumberingAfterBreak="0">
    <w:nsid w:val="6F067DEB"/>
    <w:multiLevelType w:val="hybridMultilevel"/>
    <w:tmpl w:val="0A328DF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8" w15:restartNumberingAfterBreak="0">
    <w:nsid w:val="6FB240CF"/>
    <w:multiLevelType w:val="hybridMultilevel"/>
    <w:tmpl w:val="BDD8BDD8"/>
    <w:lvl w:ilvl="0" w:tplc="9B187166">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9" w15:restartNumberingAfterBreak="0">
    <w:nsid w:val="6FBD6844"/>
    <w:multiLevelType w:val="hybridMultilevel"/>
    <w:tmpl w:val="7C6CC1A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0" w15:restartNumberingAfterBreak="0">
    <w:nsid w:val="6FF423EB"/>
    <w:multiLevelType w:val="hybridMultilevel"/>
    <w:tmpl w:val="4012876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1" w15:restartNumberingAfterBreak="0">
    <w:nsid w:val="709D095B"/>
    <w:multiLevelType w:val="hybridMultilevel"/>
    <w:tmpl w:val="463E49F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2" w15:restartNumberingAfterBreak="0">
    <w:nsid w:val="70B64876"/>
    <w:multiLevelType w:val="hybridMultilevel"/>
    <w:tmpl w:val="4B4E6E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3" w15:restartNumberingAfterBreak="0">
    <w:nsid w:val="719A6C6C"/>
    <w:multiLevelType w:val="hybridMultilevel"/>
    <w:tmpl w:val="816EF4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4" w15:restartNumberingAfterBreak="0">
    <w:nsid w:val="72B60485"/>
    <w:multiLevelType w:val="hybridMultilevel"/>
    <w:tmpl w:val="098466E8"/>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5" w15:restartNumberingAfterBreak="0">
    <w:nsid w:val="7339125C"/>
    <w:multiLevelType w:val="hybridMultilevel"/>
    <w:tmpl w:val="D5D28E4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6" w15:restartNumberingAfterBreak="0">
    <w:nsid w:val="7350038C"/>
    <w:multiLevelType w:val="hybridMultilevel"/>
    <w:tmpl w:val="90E8851E"/>
    <w:lvl w:ilvl="0" w:tplc="040C0005">
      <w:start w:val="1"/>
      <w:numFmt w:val="bullet"/>
      <w:lvlText w:val=""/>
      <w:lvlJc w:val="left"/>
      <w:pPr>
        <w:ind w:left="1068" w:hanging="360"/>
      </w:pPr>
      <w:rPr>
        <w:rFonts w:ascii="Wingdings" w:hAnsi="Wingdings" w:hint="default"/>
        <w:sz w:val="22"/>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7" w15:restartNumberingAfterBreak="0">
    <w:nsid w:val="73D87FE3"/>
    <w:multiLevelType w:val="hybridMultilevel"/>
    <w:tmpl w:val="EE3AD2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15:restartNumberingAfterBreak="0">
    <w:nsid w:val="74077676"/>
    <w:multiLevelType w:val="hybridMultilevel"/>
    <w:tmpl w:val="B250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99" w15:restartNumberingAfterBreak="0">
    <w:nsid w:val="74A70901"/>
    <w:multiLevelType w:val="hybridMultilevel"/>
    <w:tmpl w:val="4F22261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0" w15:restartNumberingAfterBreak="0">
    <w:nsid w:val="74E3051A"/>
    <w:multiLevelType w:val="hybridMultilevel"/>
    <w:tmpl w:val="D1786AD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1" w15:restartNumberingAfterBreak="0">
    <w:nsid w:val="74F77008"/>
    <w:multiLevelType w:val="hybridMultilevel"/>
    <w:tmpl w:val="4582E1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2" w15:restartNumberingAfterBreak="0">
    <w:nsid w:val="75342910"/>
    <w:multiLevelType w:val="hybridMultilevel"/>
    <w:tmpl w:val="04F697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3" w15:restartNumberingAfterBreak="0">
    <w:nsid w:val="762700D4"/>
    <w:multiLevelType w:val="hybridMultilevel"/>
    <w:tmpl w:val="F848AF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4" w15:restartNumberingAfterBreak="0">
    <w:nsid w:val="76852E0C"/>
    <w:multiLevelType w:val="hybridMultilevel"/>
    <w:tmpl w:val="9814A56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5" w15:restartNumberingAfterBreak="0">
    <w:nsid w:val="76E210CE"/>
    <w:multiLevelType w:val="hybridMultilevel"/>
    <w:tmpl w:val="B5DAF55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6" w15:restartNumberingAfterBreak="0">
    <w:nsid w:val="77455FC6"/>
    <w:multiLevelType w:val="hybridMultilevel"/>
    <w:tmpl w:val="D64EF94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7" w15:restartNumberingAfterBreak="0">
    <w:nsid w:val="776F1D78"/>
    <w:multiLevelType w:val="hybridMultilevel"/>
    <w:tmpl w:val="D6262C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8" w15:restartNumberingAfterBreak="0">
    <w:nsid w:val="77997ABF"/>
    <w:multiLevelType w:val="hybridMultilevel"/>
    <w:tmpl w:val="8FB8FE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9" w15:restartNumberingAfterBreak="0">
    <w:nsid w:val="782A3ADC"/>
    <w:multiLevelType w:val="hybridMultilevel"/>
    <w:tmpl w:val="8B70C9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0" w15:restartNumberingAfterBreak="0">
    <w:nsid w:val="785E0C64"/>
    <w:multiLevelType w:val="hybridMultilevel"/>
    <w:tmpl w:val="2F6CCF40"/>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1" w15:restartNumberingAfterBreak="0">
    <w:nsid w:val="78FF0F41"/>
    <w:multiLevelType w:val="hybridMultilevel"/>
    <w:tmpl w:val="E1283C8E"/>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2" w15:restartNumberingAfterBreak="0">
    <w:nsid w:val="793D73CE"/>
    <w:multiLevelType w:val="hybridMultilevel"/>
    <w:tmpl w:val="FDEE1F3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3" w15:restartNumberingAfterBreak="0">
    <w:nsid w:val="79532F51"/>
    <w:multiLevelType w:val="hybridMultilevel"/>
    <w:tmpl w:val="FF3C61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15:restartNumberingAfterBreak="0">
    <w:nsid w:val="795B73FA"/>
    <w:multiLevelType w:val="hybridMultilevel"/>
    <w:tmpl w:val="137A982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5" w15:restartNumberingAfterBreak="0">
    <w:nsid w:val="796A328E"/>
    <w:multiLevelType w:val="hybridMultilevel"/>
    <w:tmpl w:val="3C4EE98E"/>
    <w:lvl w:ilvl="0" w:tplc="040C0005">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15:restartNumberingAfterBreak="0">
    <w:nsid w:val="79F17034"/>
    <w:multiLevelType w:val="hybridMultilevel"/>
    <w:tmpl w:val="A32EC1C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7" w15:restartNumberingAfterBreak="0">
    <w:nsid w:val="7A85195E"/>
    <w:multiLevelType w:val="hybridMultilevel"/>
    <w:tmpl w:val="DDB88A3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8" w15:restartNumberingAfterBreak="0">
    <w:nsid w:val="7A87652E"/>
    <w:multiLevelType w:val="hybridMultilevel"/>
    <w:tmpl w:val="BFB622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9" w15:restartNumberingAfterBreak="0">
    <w:nsid w:val="7BB108CC"/>
    <w:multiLevelType w:val="hybridMultilevel"/>
    <w:tmpl w:val="631A3EE6"/>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0" w15:restartNumberingAfterBreak="0">
    <w:nsid w:val="7C855862"/>
    <w:multiLevelType w:val="hybridMultilevel"/>
    <w:tmpl w:val="E54876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1" w15:restartNumberingAfterBreak="0">
    <w:nsid w:val="7CA172A2"/>
    <w:multiLevelType w:val="hybridMultilevel"/>
    <w:tmpl w:val="4630F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2" w15:restartNumberingAfterBreak="0">
    <w:nsid w:val="7CAA5151"/>
    <w:multiLevelType w:val="hybridMultilevel"/>
    <w:tmpl w:val="B64E5C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3" w15:restartNumberingAfterBreak="0">
    <w:nsid w:val="7CC318AF"/>
    <w:multiLevelType w:val="hybridMultilevel"/>
    <w:tmpl w:val="4704DAD0"/>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4" w15:restartNumberingAfterBreak="0">
    <w:nsid w:val="7D32369F"/>
    <w:multiLevelType w:val="hybridMultilevel"/>
    <w:tmpl w:val="60922C04"/>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5" w15:restartNumberingAfterBreak="0">
    <w:nsid w:val="7D6152E6"/>
    <w:multiLevelType w:val="hybridMultilevel"/>
    <w:tmpl w:val="CE3C4DD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6" w15:restartNumberingAfterBreak="0">
    <w:nsid w:val="7D67377A"/>
    <w:multiLevelType w:val="hybridMultilevel"/>
    <w:tmpl w:val="EA16EE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7" w15:restartNumberingAfterBreak="0">
    <w:nsid w:val="7DD81C6B"/>
    <w:multiLevelType w:val="hybridMultilevel"/>
    <w:tmpl w:val="B6AEC8DA"/>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8" w15:restartNumberingAfterBreak="0">
    <w:nsid w:val="7DE62E71"/>
    <w:multiLevelType w:val="hybridMultilevel"/>
    <w:tmpl w:val="AB60FE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9" w15:restartNumberingAfterBreak="0">
    <w:nsid w:val="7E08560D"/>
    <w:multiLevelType w:val="hybridMultilevel"/>
    <w:tmpl w:val="F00A749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0" w15:restartNumberingAfterBreak="0">
    <w:nsid w:val="7E4036BE"/>
    <w:multiLevelType w:val="hybridMultilevel"/>
    <w:tmpl w:val="B3705F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1" w15:restartNumberingAfterBreak="0">
    <w:nsid w:val="7EBF2F37"/>
    <w:multiLevelType w:val="hybridMultilevel"/>
    <w:tmpl w:val="FD00B7A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2" w15:restartNumberingAfterBreak="0">
    <w:nsid w:val="7F7C1E62"/>
    <w:multiLevelType w:val="hybridMultilevel"/>
    <w:tmpl w:val="B94AB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3" w15:restartNumberingAfterBreak="0">
    <w:nsid w:val="7F8B55B8"/>
    <w:multiLevelType w:val="hybridMultilevel"/>
    <w:tmpl w:val="7D2804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5"/>
  </w:num>
  <w:num w:numId="2">
    <w:abstractNumId w:val="190"/>
  </w:num>
  <w:num w:numId="3">
    <w:abstractNumId w:val="208"/>
  </w:num>
  <w:num w:numId="4">
    <w:abstractNumId w:val="92"/>
  </w:num>
  <w:num w:numId="5">
    <w:abstractNumId w:val="142"/>
  </w:num>
  <w:num w:numId="6">
    <w:abstractNumId w:val="223"/>
  </w:num>
  <w:num w:numId="7">
    <w:abstractNumId w:val="245"/>
  </w:num>
  <w:num w:numId="8">
    <w:abstractNumId w:val="25"/>
  </w:num>
  <w:num w:numId="9">
    <w:abstractNumId w:val="253"/>
  </w:num>
  <w:num w:numId="10">
    <w:abstractNumId w:val="202"/>
  </w:num>
  <w:num w:numId="11">
    <w:abstractNumId w:val="3"/>
  </w:num>
  <w:num w:numId="12">
    <w:abstractNumId w:val="54"/>
  </w:num>
  <w:num w:numId="13">
    <w:abstractNumId w:val="33"/>
  </w:num>
  <w:num w:numId="14">
    <w:abstractNumId w:val="154"/>
  </w:num>
  <w:num w:numId="15">
    <w:abstractNumId w:val="143"/>
  </w:num>
  <w:num w:numId="16">
    <w:abstractNumId w:val="140"/>
  </w:num>
  <w:num w:numId="17">
    <w:abstractNumId w:val="218"/>
  </w:num>
  <w:num w:numId="18">
    <w:abstractNumId w:val="238"/>
  </w:num>
  <w:num w:numId="19">
    <w:abstractNumId w:val="151"/>
  </w:num>
  <w:num w:numId="20">
    <w:abstractNumId w:val="40"/>
  </w:num>
  <w:num w:numId="21">
    <w:abstractNumId w:val="183"/>
  </w:num>
  <w:num w:numId="22">
    <w:abstractNumId w:val="233"/>
  </w:num>
  <w:num w:numId="23">
    <w:abstractNumId w:val="13"/>
  </w:num>
  <w:num w:numId="24">
    <w:abstractNumId w:val="225"/>
  </w:num>
  <w:num w:numId="25">
    <w:abstractNumId w:val="5"/>
  </w:num>
  <w:num w:numId="26">
    <w:abstractNumId w:val="284"/>
  </w:num>
  <w:num w:numId="27">
    <w:abstractNumId w:val="287"/>
  </w:num>
  <w:num w:numId="28">
    <w:abstractNumId w:val="294"/>
  </w:num>
  <w:num w:numId="29">
    <w:abstractNumId w:val="37"/>
  </w:num>
  <w:num w:numId="30">
    <w:abstractNumId w:val="14"/>
  </w:num>
  <w:num w:numId="31">
    <w:abstractNumId w:val="135"/>
  </w:num>
  <w:num w:numId="32">
    <w:abstractNumId w:val="102"/>
  </w:num>
  <w:num w:numId="33">
    <w:abstractNumId w:val="6"/>
  </w:num>
  <w:num w:numId="34">
    <w:abstractNumId w:val="196"/>
  </w:num>
  <w:num w:numId="35">
    <w:abstractNumId w:val="144"/>
  </w:num>
  <w:num w:numId="36">
    <w:abstractNumId w:val="251"/>
  </w:num>
  <w:num w:numId="37">
    <w:abstractNumId w:val="21"/>
  </w:num>
  <w:num w:numId="38">
    <w:abstractNumId w:val="293"/>
  </w:num>
  <w:num w:numId="39">
    <w:abstractNumId w:val="159"/>
  </w:num>
  <w:num w:numId="40">
    <w:abstractNumId w:val="277"/>
  </w:num>
  <w:num w:numId="41">
    <w:abstractNumId w:val="278"/>
  </w:num>
  <w:num w:numId="42">
    <w:abstractNumId w:val="106"/>
  </w:num>
  <w:num w:numId="43">
    <w:abstractNumId w:val="158"/>
  </w:num>
  <w:num w:numId="44">
    <w:abstractNumId w:val="88"/>
  </w:num>
  <w:num w:numId="45">
    <w:abstractNumId w:val="300"/>
  </w:num>
  <w:num w:numId="46">
    <w:abstractNumId w:val="112"/>
  </w:num>
  <w:num w:numId="47">
    <w:abstractNumId w:val="193"/>
  </w:num>
  <w:num w:numId="48">
    <w:abstractNumId w:val="290"/>
  </w:num>
  <w:num w:numId="49">
    <w:abstractNumId w:val="207"/>
  </w:num>
  <w:num w:numId="50">
    <w:abstractNumId w:val="205"/>
  </w:num>
  <w:num w:numId="51">
    <w:abstractNumId w:val="230"/>
  </w:num>
  <w:num w:numId="52">
    <w:abstractNumId w:val="124"/>
  </w:num>
  <w:num w:numId="53">
    <w:abstractNumId w:val="119"/>
  </w:num>
  <w:num w:numId="54">
    <w:abstractNumId w:val="304"/>
  </w:num>
  <w:num w:numId="55">
    <w:abstractNumId w:val="182"/>
  </w:num>
  <w:num w:numId="56">
    <w:abstractNumId w:val="137"/>
  </w:num>
  <w:num w:numId="57">
    <w:abstractNumId w:val="41"/>
  </w:num>
  <w:num w:numId="58">
    <w:abstractNumId w:val="145"/>
  </w:num>
  <w:num w:numId="59">
    <w:abstractNumId w:val="314"/>
  </w:num>
  <w:num w:numId="60">
    <w:abstractNumId w:val="38"/>
  </w:num>
  <w:num w:numId="61">
    <w:abstractNumId w:val="94"/>
  </w:num>
  <w:num w:numId="62">
    <w:abstractNumId w:val="210"/>
  </w:num>
  <w:num w:numId="63">
    <w:abstractNumId w:val="187"/>
  </w:num>
  <w:num w:numId="64">
    <w:abstractNumId w:val="100"/>
  </w:num>
  <w:num w:numId="65">
    <w:abstractNumId w:val="109"/>
  </w:num>
  <w:num w:numId="66">
    <w:abstractNumId w:val="318"/>
  </w:num>
  <w:num w:numId="67">
    <w:abstractNumId w:val="264"/>
  </w:num>
  <w:num w:numId="68">
    <w:abstractNumId w:val="134"/>
  </w:num>
  <w:num w:numId="69">
    <w:abstractNumId w:val="323"/>
  </w:num>
  <w:num w:numId="70">
    <w:abstractNumId w:val="134"/>
  </w:num>
  <w:num w:numId="71">
    <w:abstractNumId w:val="323"/>
  </w:num>
  <w:num w:numId="72">
    <w:abstractNumId w:val="146"/>
  </w:num>
  <w:num w:numId="73">
    <w:abstractNumId w:val="44"/>
  </w:num>
  <w:num w:numId="74">
    <w:abstractNumId w:val="243"/>
  </w:num>
  <w:num w:numId="75">
    <w:abstractNumId w:val="164"/>
  </w:num>
  <w:num w:numId="76">
    <w:abstractNumId w:val="312"/>
  </w:num>
  <w:num w:numId="77">
    <w:abstractNumId w:val="75"/>
  </w:num>
  <w:num w:numId="78">
    <w:abstractNumId w:val="179"/>
  </w:num>
  <w:num w:numId="79">
    <w:abstractNumId w:val="26"/>
  </w:num>
  <w:num w:numId="80">
    <w:abstractNumId w:val="24"/>
  </w:num>
  <w:num w:numId="81">
    <w:abstractNumId w:val="231"/>
  </w:num>
  <w:num w:numId="82">
    <w:abstractNumId w:val="320"/>
  </w:num>
  <w:num w:numId="83">
    <w:abstractNumId w:val="333"/>
  </w:num>
  <w:num w:numId="84">
    <w:abstractNumId w:val="173"/>
  </w:num>
  <w:num w:numId="85">
    <w:abstractNumId w:val="167"/>
  </w:num>
  <w:num w:numId="86">
    <w:abstractNumId w:val="203"/>
  </w:num>
  <w:num w:numId="87">
    <w:abstractNumId w:val="229"/>
  </w:num>
  <w:num w:numId="88">
    <w:abstractNumId w:val="91"/>
  </w:num>
  <w:num w:numId="89">
    <w:abstractNumId w:val="296"/>
  </w:num>
  <w:num w:numId="90">
    <w:abstractNumId w:val="257"/>
  </w:num>
  <w:num w:numId="91">
    <w:abstractNumId w:val="165"/>
  </w:num>
  <w:num w:numId="92">
    <w:abstractNumId w:val="10"/>
  </w:num>
  <w:num w:numId="93">
    <w:abstractNumId w:val="23"/>
  </w:num>
  <w:num w:numId="94">
    <w:abstractNumId w:val="64"/>
  </w:num>
  <w:num w:numId="95">
    <w:abstractNumId w:val="89"/>
  </w:num>
  <w:num w:numId="96">
    <w:abstractNumId w:val="9"/>
  </w:num>
  <w:num w:numId="97">
    <w:abstractNumId w:val="192"/>
  </w:num>
  <w:num w:numId="98">
    <w:abstractNumId w:val="270"/>
  </w:num>
  <w:num w:numId="99">
    <w:abstractNumId w:val="45"/>
  </w:num>
  <w:num w:numId="100">
    <w:abstractNumId w:val="161"/>
  </w:num>
  <w:num w:numId="101">
    <w:abstractNumId w:val="291"/>
  </w:num>
  <w:num w:numId="102">
    <w:abstractNumId w:val="47"/>
  </w:num>
  <w:num w:numId="103">
    <w:abstractNumId w:val="35"/>
  </w:num>
  <w:num w:numId="104">
    <w:abstractNumId w:val="139"/>
  </w:num>
  <w:num w:numId="105">
    <w:abstractNumId w:val="330"/>
  </w:num>
  <w:num w:numId="106">
    <w:abstractNumId w:val="82"/>
  </w:num>
  <w:num w:numId="107">
    <w:abstractNumId w:val="0"/>
  </w:num>
  <w:num w:numId="108">
    <w:abstractNumId w:val="105"/>
  </w:num>
  <w:num w:numId="109">
    <w:abstractNumId w:val="79"/>
  </w:num>
  <w:num w:numId="110">
    <w:abstractNumId w:val="17"/>
  </w:num>
  <w:num w:numId="111">
    <w:abstractNumId w:val="327"/>
  </w:num>
  <w:num w:numId="112">
    <w:abstractNumId w:val="85"/>
  </w:num>
  <w:num w:numId="113">
    <w:abstractNumId w:val="148"/>
  </w:num>
  <w:num w:numId="114">
    <w:abstractNumId w:val="127"/>
  </w:num>
  <w:num w:numId="115">
    <w:abstractNumId w:val="77"/>
  </w:num>
  <w:num w:numId="116">
    <w:abstractNumId w:val="80"/>
  </w:num>
  <w:num w:numId="117">
    <w:abstractNumId w:val="132"/>
  </w:num>
  <w:num w:numId="118">
    <w:abstractNumId w:val="86"/>
  </w:num>
  <w:num w:numId="119">
    <w:abstractNumId w:val="302"/>
  </w:num>
  <w:num w:numId="120">
    <w:abstractNumId w:val="244"/>
  </w:num>
  <w:num w:numId="121">
    <w:abstractNumId w:val="263"/>
  </w:num>
  <w:num w:numId="122">
    <w:abstractNumId w:val="322"/>
  </w:num>
  <w:num w:numId="123">
    <w:abstractNumId w:val="274"/>
  </w:num>
  <w:num w:numId="124">
    <w:abstractNumId w:val="62"/>
  </w:num>
  <w:num w:numId="125">
    <w:abstractNumId w:val="113"/>
  </w:num>
  <w:num w:numId="126">
    <w:abstractNumId w:val="133"/>
  </w:num>
  <w:num w:numId="127">
    <w:abstractNumId w:val="169"/>
  </w:num>
  <w:num w:numId="128">
    <w:abstractNumId w:val="117"/>
  </w:num>
  <w:num w:numId="129">
    <w:abstractNumId w:val="147"/>
  </w:num>
  <w:num w:numId="130">
    <w:abstractNumId w:val="2"/>
  </w:num>
  <w:num w:numId="131">
    <w:abstractNumId w:val="73"/>
  </w:num>
  <w:num w:numId="132">
    <w:abstractNumId w:val="98"/>
  </w:num>
  <w:num w:numId="133">
    <w:abstractNumId w:val="63"/>
  </w:num>
  <w:num w:numId="134">
    <w:abstractNumId w:val="200"/>
  </w:num>
  <w:num w:numId="135">
    <w:abstractNumId w:val="248"/>
  </w:num>
  <w:num w:numId="136">
    <w:abstractNumId w:val="67"/>
  </w:num>
  <w:num w:numId="137">
    <w:abstractNumId w:val="65"/>
  </w:num>
  <w:num w:numId="138">
    <w:abstractNumId w:val="177"/>
  </w:num>
  <w:num w:numId="139">
    <w:abstractNumId w:val="181"/>
  </w:num>
  <w:num w:numId="140">
    <w:abstractNumId w:val="206"/>
  </w:num>
  <w:num w:numId="141">
    <w:abstractNumId w:val="267"/>
  </w:num>
  <w:num w:numId="142">
    <w:abstractNumId w:val="199"/>
  </w:num>
  <w:num w:numId="143">
    <w:abstractNumId w:val="99"/>
  </w:num>
  <w:num w:numId="144">
    <w:abstractNumId w:val="331"/>
  </w:num>
  <w:num w:numId="145">
    <w:abstractNumId w:val="72"/>
  </w:num>
  <w:num w:numId="146">
    <w:abstractNumId w:val="184"/>
  </w:num>
  <w:num w:numId="147">
    <w:abstractNumId w:val="123"/>
  </w:num>
  <w:num w:numId="148">
    <w:abstractNumId w:val="283"/>
  </w:num>
  <w:num w:numId="149">
    <w:abstractNumId w:val="58"/>
  </w:num>
  <w:num w:numId="150">
    <w:abstractNumId w:val="276"/>
  </w:num>
  <w:num w:numId="151">
    <w:abstractNumId w:val="120"/>
  </w:num>
  <w:num w:numId="152">
    <w:abstractNumId w:val="170"/>
  </w:num>
  <w:num w:numId="153">
    <w:abstractNumId w:val="22"/>
  </w:num>
  <w:num w:numId="154">
    <w:abstractNumId w:val="252"/>
  </w:num>
  <w:num w:numId="155">
    <w:abstractNumId w:val="155"/>
  </w:num>
  <w:num w:numId="156">
    <w:abstractNumId w:val="31"/>
  </w:num>
  <w:num w:numId="157">
    <w:abstractNumId w:val="250"/>
  </w:num>
  <w:num w:numId="158">
    <w:abstractNumId w:val="34"/>
  </w:num>
  <w:num w:numId="159">
    <w:abstractNumId w:val="90"/>
  </w:num>
  <w:num w:numId="160">
    <w:abstractNumId w:val="74"/>
  </w:num>
  <w:num w:numId="161">
    <w:abstractNumId w:val="36"/>
  </w:num>
  <w:num w:numId="162">
    <w:abstractNumId w:val="152"/>
  </w:num>
  <w:num w:numId="163">
    <w:abstractNumId w:val="97"/>
  </w:num>
  <w:num w:numId="164">
    <w:abstractNumId w:val="15"/>
  </w:num>
  <w:num w:numId="165">
    <w:abstractNumId w:val="110"/>
  </w:num>
  <w:num w:numId="166">
    <w:abstractNumId w:val="162"/>
  </w:num>
  <w:num w:numId="167">
    <w:abstractNumId w:val="265"/>
  </w:num>
  <w:num w:numId="168">
    <w:abstractNumId w:val="279"/>
  </w:num>
  <w:num w:numId="169">
    <w:abstractNumId w:val="125"/>
  </w:num>
  <w:num w:numId="170">
    <w:abstractNumId w:val="299"/>
  </w:num>
  <w:num w:numId="171">
    <w:abstractNumId w:val="178"/>
  </w:num>
  <w:num w:numId="172">
    <w:abstractNumId w:val="69"/>
  </w:num>
  <w:num w:numId="173">
    <w:abstractNumId w:val="126"/>
  </w:num>
  <w:num w:numId="174">
    <w:abstractNumId w:val="103"/>
  </w:num>
  <w:num w:numId="175">
    <w:abstractNumId w:val="7"/>
  </w:num>
  <w:num w:numId="176">
    <w:abstractNumId w:val="111"/>
  </w:num>
  <w:num w:numId="177">
    <w:abstractNumId w:val="219"/>
  </w:num>
  <w:num w:numId="178">
    <w:abstractNumId w:val="297"/>
  </w:num>
  <w:num w:numId="179">
    <w:abstractNumId w:val="114"/>
  </w:num>
  <w:num w:numId="180">
    <w:abstractNumId w:val="61"/>
  </w:num>
  <w:num w:numId="181">
    <w:abstractNumId w:val="316"/>
  </w:num>
  <w:num w:numId="182">
    <w:abstractNumId w:val="280"/>
  </w:num>
  <w:num w:numId="183">
    <w:abstractNumId w:val="149"/>
  </w:num>
  <w:num w:numId="184">
    <w:abstractNumId w:val="39"/>
  </w:num>
  <w:num w:numId="185">
    <w:abstractNumId w:val="87"/>
  </w:num>
  <w:num w:numId="186">
    <w:abstractNumId w:val="254"/>
  </w:num>
  <w:num w:numId="187">
    <w:abstractNumId w:val="246"/>
  </w:num>
  <w:num w:numId="188">
    <w:abstractNumId w:val="55"/>
  </w:num>
  <w:num w:numId="189">
    <w:abstractNumId w:val="104"/>
  </w:num>
  <w:num w:numId="190">
    <w:abstractNumId w:val="188"/>
  </w:num>
  <w:num w:numId="191">
    <w:abstractNumId w:val="272"/>
  </w:num>
  <w:num w:numId="192">
    <w:abstractNumId w:val="249"/>
  </w:num>
  <w:num w:numId="193">
    <w:abstractNumId w:val="221"/>
  </w:num>
  <w:num w:numId="194">
    <w:abstractNumId w:val="247"/>
  </w:num>
  <w:num w:numId="195">
    <w:abstractNumId w:val="271"/>
  </w:num>
  <w:num w:numId="196">
    <w:abstractNumId w:val="216"/>
  </w:num>
  <w:num w:numId="197">
    <w:abstractNumId w:val="12"/>
  </w:num>
  <w:num w:numId="198">
    <w:abstractNumId w:val="136"/>
  </w:num>
  <w:num w:numId="199">
    <w:abstractNumId w:val="234"/>
  </w:num>
  <w:num w:numId="200">
    <w:abstractNumId w:val="118"/>
  </w:num>
  <w:num w:numId="201">
    <w:abstractNumId w:val="157"/>
  </w:num>
  <w:num w:numId="202">
    <w:abstractNumId w:val="321"/>
  </w:num>
  <w:num w:numId="203">
    <w:abstractNumId w:val="292"/>
  </w:num>
  <w:num w:numId="204">
    <w:abstractNumId w:val="84"/>
  </w:num>
  <w:num w:numId="205">
    <w:abstractNumId w:val="285"/>
  </w:num>
  <w:num w:numId="206">
    <w:abstractNumId w:val="138"/>
  </w:num>
  <w:num w:numId="207">
    <w:abstractNumId w:val="163"/>
  </w:num>
  <w:num w:numId="208">
    <w:abstractNumId w:val="76"/>
  </w:num>
  <w:num w:numId="209">
    <w:abstractNumId w:val="324"/>
  </w:num>
  <w:num w:numId="210">
    <w:abstractNumId w:val="310"/>
  </w:num>
  <w:num w:numId="211">
    <w:abstractNumId w:val="191"/>
  </w:num>
  <w:num w:numId="212">
    <w:abstractNumId w:val="131"/>
  </w:num>
  <w:num w:numId="213">
    <w:abstractNumId w:val="16"/>
  </w:num>
  <w:num w:numId="214">
    <w:abstractNumId w:val="242"/>
  </w:num>
  <w:num w:numId="215">
    <w:abstractNumId w:val="273"/>
  </w:num>
  <w:num w:numId="216">
    <w:abstractNumId w:val="175"/>
  </w:num>
  <w:num w:numId="217">
    <w:abstractNumId w:val="209"/>
  </w:num>
  <w:num w:numId="218">
    <w:abstractNumId w:val="319"/>
  </w:num>
  <w:num w:numId="219">
    <w:abstractNumId w:val="51"/>
  </w:num>
  <w:num w:numId="220">
    <w:abstractNumId w:val="281"/>
  </w:num>
  <w:num w:numId="221">
    <w:abstractNumId w:val="286"/>
  </w:num>
  <w:num w:numId="222">
    <w:abstractNumId w:val="141"/>
  </w:num>
  <w:num w:numId="223">
    <w:abstractNumId w:val="217"/>
  </w:num>
  <w:num w:numId="224">
    <w:abstractNumId w:val="156"/>
  </w:num>
  <w:num w:numId="225">
    <w:abstractNumId w:val="174"/>
  </w:num>
  <w:num w:numId="226">
    <w:abstractNumId w:val="220"/>
  </w:num>
  <w:num w:numId="227">
    <w:abstractNumId w:val="308"/>
  </w:num>
  <w:num w:numId="228">
    <w:abstractNumId w:val="19"/>
  </w:num>
  <w:num w:numId="229">
    <w:abstractNumId w:val="81"/>
  </w:num>
  <w:num w:numId="230">
    <w:abstractNumId w:val="42"/>
  </w:num>
  <w:num w:numId="231">
    <w:abstractNumId w:val="306"/>
  </w:num>
  <w:num w:numId="232">
    <w:abstractNumId w:val="289"/>
  </w:num>
  <w:num w:numId="233">
    <w:abstractNumId w:val="60"/>
  </w:num>
  <w:num w:numId="234">
    <w:abstractNumId w:val="129"/>
  </w:num>
  <w:num w:numId="235">
    <w:abstractNumId w:val="204"/>
  </w:num>
  <w:num w:numId="236">
    <w:abstractNumId w:val="66"/>
  </w:num>
  <w:num w:numId="237">
    <w:abstractNumId w:val="150"/>
  </w:num>
  <w:num w:numId="238">
    <w:abstractNumId w:val="261"/>
  </w:num>
  <w:num w:numId="239">
    <w:abstractNumId w:val="226"/>
  </w:num>
  <w:num w:numId="240">
    <w:abstractNumId w:val="227"/>
  </w:num>
  <w:num w:numId="241">
    <w:abstractNumId w:val="258"/>
  </w:num>
  <w:num w:numId="242">
    <w:abstractNumId w:val="195"/>
  </w:num>
  <w:num w:numId="243">
    <w:abstractNumId w:val="43"/>
  </w:num>
  <w:num w:numId="244">
    <w:abstractNumId w:val="222"/>
  </w:num>
  <w:num w:numId="245">
    <w:abstractNumId w:val="48"/>
  </w:num>
  <w:num w:numId="246">
    <w:abstractNumId w:val="214"/>
  </w:num>
  <w:num w:numId="247">
    <w:abstractNumId w:val="213"/>
  </w:num>
  <w:num w:numId="248">
    <w:abstractNumId w:val="176"/>
  </w:num>
  <w:num w:numId="249">
    <w:abstractNumId w:val="255"/>
  </w:num>
  <w:num w:numId="250">
    <w:abstractNumId w:val="266"/>
  </w:num>
  <w:num w:numId="251">
    <w:abstractNumId w:val="49"/>
  </w:num>
  <w:num w:numId="252">
    <w:abstractNumId w:val="332"/>
  </w:num>
  <w:num w:numId="253">
    <w:abstractNumId w:val="50"/>
  </w:num>
  <w:num w:numId="254">
    <w:abstractNumId w:val="160"/>
  </w:num>
  <w:num w:numId="255">
    <w:abstractNumId w:val="235"/>
  </w:num>
  <w:num w:numId="256">
    <w:abstractNumId w:val="11"/>
  </w:num>
  <w:num w:numId="257">
    <w:abstractNumId w:val="168"/>
  </w:num>
  <w:num w:numId="258">
    <w:abstractNumId w:val="93"/>
  </w:num>
  <w:num w:numId="259">
    <w:abstractNumId w:val="325"/>
  </w:num>
  <w:num w:numId="260">
    <w:abstractNumId w:val="329"/>
  </w:num>
  <w:num w:numId="261">
    <w:abstractNumId w:val="96"/>
  </w:num>
  <w:num w:numId="262">
    <w:abstractNumId w:val="4"/>
  </w:num>
  <w:num w:numId="263">
    <w:abstractNumId w:val="305"/>
  </w:num>
  <w:num w:numId="264">
    <w:abstractNumId w:val="317"/>
  </w:num>
  <w:num w:numId="265">
    <w:abstractNumId w:val="166"/>
  </w:num>
  <w:num w:numId="266">
    <w:abstractNumId w:val="153"/>
  </w:num>
  <w:num w:numId="267">
    <w:abstractNumId w:val="262"/>
  </w:num>
  <w:num w:numId="268">
    <w:abstractNumId w:val="303"/>
  </w:num>
  <w:num w:numId="269">
    <w:abstractNumId w:val="95"/>
  </w:num>
  <w:num w:numId="270">
    <w:abstractNumId w:val="295"/>
  </w:num>
  <w:num w:numId="271">
    <w:abstractNumId w:val="224"/>
  </w:num>
  <w:num w:numId="272">
    <w:abstractNumId w:val="307"/>
  </w:num>
  <w:num w:numId="273">
    <w:abstractNumId w:val="198"/>
  </w:num>
  <w:num w:numId="274">
    <w:abstractNumId w:val="237"/>
  </w:num>
  <w:num w:numId="275">
    <w:abstractNumId w:val="53"/>
  </w:num>
  <w:num w:numId="276">
    <w:abstractNumId w:val="240"/>
  </w:num>
  <w:num w:numId="277">
    <w:abstractNumId w:val="59"/>
  </w:num>
  <w:num w:numId="278">
    <w:abstractNumId w:val="259"/>
  </w:num>
  <w:num w:numId="279">
    <w:abstractNumId w:val="298"/>
  </w:num>
  <w:num w:numId="280">
    <w:abstractNumId w:val="32"/>
  </w:num>
  <w:num w:numId="281">
    <w:abstractNumId w:val="288"/>
  </w:num>
  <w:num w:numId="282">
    <w:abstractNumId w:val="30"/>
  </w:num>
  <w:num w:numId="283">
    <w:abstractNumId w:val="301"/>
  </w:num>
  <w:num w:numId="284">
    <w:abstractNumId w:val="78"/>
  </w:num>
  <w:num w:numId="285">
    <w:abstractNumId w:val="241"/>
  </w:num>
  <w:num w:numId="286">
    <w:abstractNumId w:val="189"/>
  </w:num>
  <w:num w:numId="287">
    <w:abstractNumId w:val="236"/>
  </w:num>
  <w:num w:numId="288">
    <w:abstractNumId w:val="228"/>
  </w:num>
  <w:num w:numId="289">
    <w:abstractNumId w:val="71"/>
  </w:num>
  <w:num w:numId="290">
    <w:abstractNumId w:val="311"/>
  </w:num>
  <w:num w:numId="291">
    <w:abstractNumId w:val="128"/>
  </w:num>
  <w:num w:numId="292">
    <w:abstractNumId w:val="130"/>
  </w:num>
  <w:num w:numId="293">
    <w:abstractNumId w:val="20"/>
  </w:num>
  <w:num w:numId="294">
    <w:abstractNumId w:val="18"/>
  </w:num>
  <w:num w:numId="295">
    <w:abstractNumId w:val="28"/>
  </w:num>
  <w:num w:numId="296">
    <w:abstractNumId w:val="260"/>
  </w:num>
  <w:num w:numId="297">
    <w:abstractNumId w:val="326"/>
  </w:num>
  <w:num w:numId="298">
    <w:abstractNumId w:val="172"/>
  </w:num>
  <w:num w:numId="299">
    <w:abstractNumId w:val="212"/>
  </w:num>
  <w:num w:numId="300">
    <w:abstractNumId w:val="239"/>
  </w:num>
  <w:num w:numId="301">
    <w:abstractNumId w:val="108"/>
  </w:num>
  <w:num w:numId="302">
    <w:abstractNumId w:val="268"/>
  </w:num>
  <w:num w:numId="303">
    <w:abstractNumId w:val="315"/>
  </w:num>
  <w:num w:numId="304">
    <w:abstractNumId w:val="83"/>
  </w:num>
  <w:num w:numId="305">
    <w:abstractNumId w:val="68"/>
  </w:num>
  <w:num w:numId="306">
    <w:abstractNumId w:val="269"/>
  </w:num>
  <w:num w:numId="307">
    <w:abstractNumId w:val="328"/>
  </w:num>
  <w:num w:numId="308">
    <w:abstractNumId w:val="186"/>
  </w:num>
  <w:num w:numId="309">
    <w:abstractNumId w:val="52"/>
  </w:num>
  <w:num w:numId="310">
    <w:abstractNumId w:val="101"/>
  </w:num>
  <w:num w:numId="311">
    <w:abstractNumId w:val="29"/>
  </w:num>
  <w:num w:numId="312">
    <w:abstractNumId w:val="194"/>
  </w:num>
  <w:num w:numId="313">
    <w:abstractNumId w:val="309"/>
  </w:num>
  <w:num w:numId="314">
    <w:abstractNumId w:val="46"/>
  </w:num>
  <w:num w:numId="315">
    <w:abstractNumId w:val="313"/>
  </w:num>
  <w:num w:numId="316">
    <w:abstractNumId w:val="121"/>
  </w:num>
  <w:num w:numId="317">
    <w:abstractNumId w:val="171"/>
  </w:num>
  <w:num w:numId="318">
    <w:abstractNumId w:val="211"/>
  </w:num>
  <w:num w:numId="319">
    <w:abstractNumId w:val="56"/>
  </w:num>
  <w:num w:numId="320">
    <w:abstractNumId w:val="232"/>
  </w:num>
  <w:num w:numId="321">
    <w:abstractNumId w:val="70"/>
  </w:num>
  <w:num w:numId="322">
    <w:abstractNumId w:val="201"/>
  </w:num>
  <w:num w:numId="323">
    <w:abstractNumId w:val="57"/>
  </w:num>
  <w:num w:numId="324">
    <w:abstractNumId w:val="282"/>
  </w:num>
  <w:num w:numId="325">
    <w:abstractNumId w:val="107"/>
  </w:num>
  <w:num w:numId="326">
    <w:abstractNumId w:val="215"/>
  </w:num>
  <w:num w:numId="327">
    <w:abstractNumId w:val="256"/>
  </w:num>
  <w:num w:numId="328">
    <w:abstractNumId w:val="197"/>
  </w:num>
  <w:num w:numId="329">
    <w:abstractNumId w:val="27"/>
  </w:num>
  <w:num w:numId="330">
    <w:abstractNumId w:val="115"/>
  </w:num>
  <w:num w:numId="331">
    <w:abstractNumId w:val="180"/>
  </w:num>
  <w:num w:numId="332">
    <w:abstractNumId w:val="1"/>
  </w:num>
  <w:num w:numId="333">
    <w:abstractNumId w:val="116"/>
  </w:num>
  <w:num w:numId="334">
    <w:abstractNumId w:val="8"/>
  </w:num>
  <w:num w:numId="335">
    <w:abstractNumId w:val="122"/>
  </w:num>
  <w:num w:numId="336">
    <w:abstractNumId w:val="185"/>
  </w:num>
  <w:numIdMacAtCleanup w:val="3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0162"/>
    <w:rsid w:val="0000060C"/>
    <w:rsid w:val="000006B2"/>
    <w:rsid w:val="0000086B"/>
    <w:rsid w:val="00000F92"/>
    <w:rsid w:val="00001043"/>
    <w:rsid w:val="00001917"/>
    <w:rsid w:val="00001A86"/>
    <w:rsid w:val="00001BF5"/>
    <w:rsid w:val="000026F1"/>
    <w:rsid w:val="000028E2"/>
    <w:rsid w:val="00002E1D"/>
    <w:rsid w:val="000031BD"/>
    <w:rsid w:val="00003352"/>
    <w:rsid w:val="00003598"/>
    <w:rsid w:val="00003854"/>
    <w:rsid w:val="000038E0"/>
    <w:rsid w:val="000039BA"/>
    <w:rsid w:val="000042D4"/>
    <w:rsid w:val="000043BA"/>
    <w:rsid w:val="00004DB3"/>
    <w:rsid w:val="0000505C"/>
    <w:rsid w:val="0000576E"/>
    <w:rsid w:val="000057A2"/>
    <w:rsid w:val="00005891"/>
    <w:rsid w:val="00005993"/>
    <w:rsid w:val="00006022"/>
    <w:rsid w:val="00006162"/>
    <w:rsid w:val="0000621C"/>
    <w:rsid w:val="0000643D"/>
    <w:rsid w:val="00007495"/>
    <w:rsid w:val="000077EE"/>
    <w:rsid w:val="00010101"/>
    <w:rsid w:val="0001016A"/>
    <w:rsid w:val="0001080C"/>
    <w:rsid w:val="00010F81"/>
    <w:rsid w:val="000112E4"/>
    <w:rsid w:val="0001146D"/>
    <w:rsid w:val="000119B2"/>
    <w:rsid w:val="00011BCC"/>
    <w:rsid w:val="00011C31"/>
    <w:rsid w:val="00011E37"/>
    <w:rsid w:val="0001262E"/>
    <w:rsid w:val="0001300B"/>
    <w:rsid w:val="000132DE"/>
    <w:rsid w:val="000134D8"/>
    <w:rsid w:val="00013893"/>
    <w:rsid w:val="000140C4"/>
    <w:rsid w:val="0001426E"/>
    <w:rsid w:val="000145C9"/>
    <w:rsid w:val="00014BF3"/>
    <w:rsid w:val="00014C15"/>
    <w:rsid w:val="00015538"/>
    <w:rsid w:val="00015EAC"/>
    <w:rsid w:val="00015EE0"/>
    <w:rsid w:val="00015F2B"/>
    <w:rsid w:val="000160C7"/>
    <w:rsid w:val="00016512"/>
    <w:rsid w:val="000174CF"/>
    <w:rsid w:val="000174FA"/>
    <w:rsid w:val="00017832"/>
    <w:rsid w:val="000178B8"/>
    <w:rsid w:val="00017AA4"/>
    <w:rsid w:val="00017AE6"/>
    <w:rsid w:val="00017CE8"/>
    <w:rsid w:val="00017E8D"/>
    <w:rsid w:val="00017ED7"/>
    <w:rsid w:val="0002025A"/>
    <w:rsid w:val="00020B6A"/>
    <w:rsid w:val="00020F95"/>
    <w:rsid w:val="000211D3"/>
    <w:rsid w:val="000215CD"/>
    <w:rsid w:val="0002189C"/>
    <w:rsid w:val="000218AF"/>
    <w:rsid w:val="00021AB3"/>
    <w:rsid w:val="00021CF3"/>
    <w:rsid w:val="0002272D"/>
    <w:rsid w:val="00022944"/>
    <w:rsid w:val="00022BB2"/>
    <w:rsid w:val="00022E88"/>
    <w:rsid w:val="00022FB9"/>
    <w:rsid w:val="00023436"/>
    <w:rsid w:val="000234BB"/>
    <w:rsid w:val="00023519"/>
    <w:rsid w:val="00023FAD"/>
    <w:rsid w:val="00023FDF"/>
    <w:rsid w:val="00024752"/>
    <w:rsid w:val="0002498E"/>
    <w:rsid w:val="000250A4"/>
    <w:rsid w:val="0002534B"/>
    <w:rsid w:val="00025862"/>
    <w:rsid w:val="00025C97"/>
    <w:rsid w:val="000260AE"/>
    <w:rsid w:val="00026177"/>
    <w:rsid w:val="000268AD"/>
    <w:rsid w:val="00026D49"/>
    <w:rsid w:val="00026E69"/>
    <w:rsid w:val="00026F28"/>
    <w:rsid w:val="00026F65"/>
    <w:rsid w:val="0002716D"/>
    <w:rsid w:val="000272D1"/>
    <w:rsid w:val="00027937"/>
    <w:rsid w:val="00027A96"/>
    <w:rsid w:val="00027CC9"/>
    <w:rsid w:val="00027E1D"/>
    <w:rsid w:val="0003051B"/>
    <w:rsid w:val="00032312"/>
    <w:rsid w:val="00032BAD"/>
    <w:rsid w:val="00032C66"/>
    <w:rsid w:val="000336E7"/>
    <w:rsid w:val="00033F46"/>
    <w:rsid w:val="00034EBD"/>
    <w:rsid w:val="00034FD3"/>
    <w:rsid w:val="0003521C"/>
    <w:rsid w:val="0003593D"/>
    <w:rsid w:val="0003595A"/>
    <w:rsid w:val="00035B40"/>
    <w:rsid w:val="00035E18"/>
    <w:rsid w:val="000369BE"/>
    <w:rsid w:val="00036AE7"/>
    <w:rsid w:val="00037619"/>
    <w:rsid w:val="000376A9"/>
    <w:rsid w:val="000379A3"/>
    <w:rsid w:val="00037AB5"/>
    <w:rsid w:val="00037FEC"/>
    <w:rsid w:val="0004010F"/>
    <w:rsid w:val="00040220"/>
    <w:rsid w:val="0004044F"/>
    <w:rsid w:val="0004048F"/>
    <w:rsid w:val="00040828"/>
    <w:rsid w:val="00040BAD"/>
    <w:rsid w:val="0004102E"/>
    <w:rsid w:val="000411C4"/>
    <w:rsid w:val="00041D74"/>
    <w:rsid w:val="000421F1"/>
    <w:rsid w:val="00042255"/>
    <w:rsid w:val="00042A69"/>
    <w:rsid w:val="00042CE8"/>
    <w:rsid w:val="00042E1A"/>
    <w:rsid w:val="00043353"/>
    <w:rsid w:val="00043C2E"/>
    <w:rsid w:val="00043C6A"/>
    <w:rsid w:val="00043F34"/>
    <w:rsid w:val="000442ED"/>
    <w:rsid w:val="00044998"/>
    <w:rsid w:val="00044AE4"/>
    <w:rsid w:val="00044DE6"/>
    <w:rsid w:val="0004530F"/>
    <w:rsid w:val="00045653"/>
    <w:rsid w:val="00045E78"/>
    <w:rsid w:val="00045EBC"/>
    <w:rsid w:val="00045FDE"/>
    <w:rsid w:val="0004601C"/>
    <w:rsid w:val="000466EF"/>
    <w:rsid w:val="00046C10"/>
    <w:rsid w:val="00046CA0"/>
    <w:rsid w:val="00046EEE"/>
    <w:rsid w:val="000470F0"/>
    <w:rsid w:val="00047354"/>
    <w:rsid w:val="000473E6"/>
    <w:rsid w:val="00047529"/>
    <w:rsid w:val="000475F6"/>
    <w:rsid w:val="00047776"/>
    <w:rsid w:val="0004787B"/>
    <w:rsid w:val="00047D4E"/>
    <w:rsid w:val="00047E35"/>
    <w:rsid w:val="000500BF"/>
    <w:rsid w:val="000503C4"/>
    <w:rsid w:val="00050928"/>
    <w:rsid w:val="00050A57"/>
    <w:rsid w:val="00050A87"/>
    <w:rsid w:val="00050BDB"/>
    <w:rsid w:val="00052A83"/>
    <w:rsid w:val="00052BB0"/>
    <w:rsid w:val="00052D19"/>
    <w:rsid w:val="00053397"/>
    <w:rsid w:val="000537B9"/>
    <w:rsid w:val="00053BC3"/>
    <w:rsid w:val="00053D1F"/>
    <w:rsid w:val="000547A7"/>
    <w:rsid w:val="00054BFD"/>
    <w:rsid w:val="00054DC2"/>
    <w:rsid w:val="00054F68"/>
    <w:rsid w:val="000558DB"/>
    <w:rsid w:val="0005598A"/>
    <w:rsid w:val="00055D3D"/>
    <w:rsid w:val="000563AE"/>
    <w:rsid w:val="000564A3"/>
    <w:rsid w:val="00056803"/>
    <w:rsid w:val="000568D3"/>
    <w:rsid w:val="00057059"/>
    <w:rsid w:val="000574ED"/>
    <w:rsid w:val="00057FBA"/>
    <w:rsid w:val="000602B0"/>
    <w:rsid w:val="0006057D"/>
    <w:rsid w:val="00060816"/>
    <w:rsid w:val="00060AEB"/>
    <w:rsid w:val="00060FFB"/>
    <w:rsid w:val="000610C8"/>
    <w:rsid w:val="0006129A"/>
    <w:rsid w:val="00061528"/>
    <w:rsid w:val="00062A16"/>
    <w:rsid w:val="00062BB6"/>
    <w:rsid w:val="00063C0A"/>
    <w:rsid w:val="0006434D"/>
    <w:rsid w:val="00064476"/>
    <w:rsid w:val="00064553"/>
    <w:rsid w:val="000645F4"/>
    <w:rsid w:val="00064782"/>
    <w:rsid w:val="00064971"/>
    <w:rsid w:val="00064D34"/>
    <w:rsid w:val="00064FE0"/>
    <w:rsid w:val="000651FD"/>
    <w:rsid w:val="00065A36"/>
    <w:rsid w:val="00066154"/>
    <w:rsid w:val="00066812"/>
    <w:rsid w:val="00066C47"/>
    <w:rsid w:val="00066D15"/>
    <w:rsid w:val="0006752A"/>
    <w:rsid w:val="00067954"/>
    <w:rsid w:val="00067A71"/>
    <w:rsid w:val="00070404"/>
    <w:rsid w:val="00070556"/>
    <w:rsid w:val="00070AE4"/>
    <w:rsid w:val="00071736"/>
    <w:rsid w:val="00071A3A"/>
    <w:rsid w:val="00071C33"/>
    <w:rsid w:val="00071E21"/>
    <w:rsid w:val="00072175"/>
    <w:rsid w:val="000725F7"/>
    <w:rsid w:val="00072870"/>
    <w:rsid w:val="00072E05"/>
    <w:rsid w:val="000733DE"/>
    <w:rsid w:val="000734F4"/>
    <w:rsid w:val="0007351E"/>
    <w:rsid w:val="000735B2"/>
    <w:rsid w:val="000737F3"/>
    <w:rsid w:val="0007393C"/>
    <w:rsid w:val="00073B42"/>
    <w:rsid w:val="00073C1F"/>
    <w:rsid w:val="00073CC3"/>
    <w:rsid w:val="00073E0F"/>
    <w:rsid w:val="00073F61"/>
    <w:rsid w:val="00073FD2"/>
    <w:rsid w:val="00074153"/>
    <w:rsid w:val="0007444F"/>
    <w:rsid w:val="00074CF4"/>
    <w:rsid w:val="000750E4"/>
    <w:rsid w:val="00075D9F"/>
    <w:rsid w:val="00076D71"/>
    <w:rsid w:val="000774A8"/>
    <w:rsid w:val="0007781F"/>
    <w:rsid w:val="00077DA9"/>
    <w:rsid w:val="000800A2"/>
    <w:rsid w:val="0008066F"/>
    <w:rsid w:val="0008096D"/>
    <w:rsid w:val="000809D9"/>
    <w:rsid w:val="00081112"/>
    <w:rsid w:val="000811C5"/>
    <w:rsid w:val="00081857"/>
    <w:rsid w:val="00081E6B"/>
    <w:rsid w:val="000821D0"/>
    <w:rsid w:val="0008275F"/>
    <w:rsid w:val="00082BF6"/>
    <w:rsid w:val="00082C47"/>
    <w:rsid w:val="00082EDD"/>
    <w:rsid w:val="0008333C"/>
    <w:rsid w:val="00083434"/>
    <w:rsid w:val="00083660"/>
    <w:rsid w:val="000838ED"/>
    <w:rsid w:val="00083A7B"/>
    <w:rsid w:val="0008429D"/>
    <w:rsid w:val="00084B9A"/>
    <w:rsid w:val="00086596"/>
    <w:rsid w:val="00087009"/>
    <w:rsid w:val="000875BA"/>
    <w:rsid w:val="00087609"/>
    <w:rsid w:val="000876FD"/>
    <w:rsid w:val="000879F1"/>
    <w:rsid w:val="00087AE7"/>
    <w:rsid w:val="00087DBA"/>
    <w:rsid w:val="00087F1D"/>
    <w:rsid w:val="000907D7"/>
    <w:rsid w:val="00090CE2"/>
    <w:rsid w:val="00090FB3"/>
    <w:rsid w:val="000910E7"/>
    <w:rsid w:val="00091161"/>
    <w:rsid w:val="0009129D"/>
    <w:rsid w:val="000918D0"/>
    <w:rsid w:val="00092413"/>
    <w:rsid w:val="00092C5F"/>
    <w:rsid w:val="0009384A"/>
    <w:rsid w:val="00093B61"/>
    <w:rsid w:val="00093BD1"/>
    <w:rsid w:val="0009403C"/>
    <w:rsid w:val="00094537"/>
    <w:rsid w:val="000945C4"/>
    <w:rsid w:val="000945CD"/>
    <w:rsid w:val="00094B83"/>
    <w:rsid w:val="00095052"/>
    <w:rsid w:val="00095361"/>
    <w:rsid w:val="00095D83"/>
    <w:rsid w:val="00095DC9"/>
    <w:rsid w:val="00095E85"/>
    <w:rsid w:val="00095F99"/>
    <w:rsid w:val="000962D8"/>
    <w:rsid w:val="00096362"/>
    <w:rsid w:val="000966EA"/>
    <w:rsid w:val="00097660"/>
    <w:rsid w:val="00097824"/>
    <w:rsid w:val="0009787B"/>
    <w:rsid w:val="00097DED"/>
    <w:rsid w:val="00097E83"/>
    <w:rsid w:val="00097F4F"/>
    <w:rsid w:val="00097F7D"/>
    <w:rsid w:val="000A07A8"/>
    <w:rsid w:val="000A0866"/>
    <w:rsid w:val="000A089C"/>
    <w:rsid w:val="000A0E96"/>
    <w:rsid w:val="000A1139"/>
    <w:rsid w:val="000A158E"/>
    <w:rsid w:val="000A15CA"/>
    <w:rsid w:val="000A1778"/>
    <w:rsid w:val="000A1933"/>
    <w:rsid w:val="000A23A7"/>
    <w:rsid w:val="000A288E"/>
    <w:rsid w:val="000A2946"/>
    <w:rsid w:val="000A2B54"/>
    <w:rsid w:val="000A3A91"/>
    <w:rsid w:val="000A4233"/>
    <w:rsid w:val="000A441D"/>
    <w:rsid w:val="000A4618"/>
    <w:rsid w:val="000A467E"/>
    <w:rsid w:val="000A4F89"/>
    <w:rsid w:val="000A507F"/>
    <w:rsid w:val="000A50D3"/>
    <w:rsid w:val="000A557B"/>
    <w:rsid w:val="000A5FD0"/>
    <w:rsid w:val="000A624B"/>
    <w:rsid w:val="000A6D74"/>
    <w:rsid w:val="000A71DF"/>
    <w:rsid w:val="000A727E"/>
    <w:rsid w:val="000A7302"/>
    <w:rsid w:val="000A747D"/>
    <w:rsid w:val="000A7913"/>
    <w:rsid w:val="000B010F"/>
    <w:rsid w:val="000B082D"/>
    <w:rsid w:val="000B08E9"/>
    <w:rsid w:val="000B09FB"/>
    <w:rsid w:val="000B137F"/>
    <w:rsid w:val="000B18B6"/>
    <w:rsid w:val="000B220F"/>
    <w:rsid w:val="000B2423"/>
    <w:rsid w:val="000B257C"/>
    <w:rsid w:val="000B25EB"/>
    <w:rsid w:val="000B2620"/>
    <w:rsid w:val="000B26D5"/>
    <w:rsid w:val="000B2AED"/>
    <w:rsid w:val="000B2C6F"/>
    <w:rsid w:val="000B2DD4"/>
    <w:rsid w:val="000B32A9"/>
    <w:rsid w:val="000B3A0E"/>
    <w:rsid w:val="000B3E71"/>
    <w:rsid w:val="000B4037"/>
    <w:rsid w:val="000B42D9"/>
    <w:rsid w:val="000B44E1"/>
    <w:rsid w:val="000B457C"/>
    <w:rsid w:val="000B46B5"/>
    <w:rsid w:val="000B47AE"/>
    <w:rsid w:val="000B4A07"/>
    <w:rsid w:val="000B4F99"/>
    <w:rsid w:val="000B60B0"/>
    <w:rsid w:val="000B6BA6"/>
    <w:rsid w:val="000B6EE9"/>
    <w:rsid w:val="000B70AF"/>
    <w:rsid w:val="000B7414"/>
    <w:rsid w:val="000B7EBE"/>
    <w:rsid w:val="000C0625"/>
    <w:rsid w:val="000C081D"/>
    <w:rsid w:val="000C12BB"/>
    <w:rsid w:val="000C13E6"/>
    <w:rsid w:val="000C14F6"/>
    <w:rsid w:val="000C188D"/>
    <w:rsid w:val="000C1D19"/>
    <w:rsid w:val="000C1E9A"/>
    <w:rsid w:val="000C1FDD"/>
    <w:rsid w:val="000C2651"/>
    <w:rsid w:val="000C292E"/>
    <w:rsid w:val="000C2EF5"/>
    <w:rsid w:val="000C3603"/>
    <w:rsid w:val="000C3989"/>
    <w:rsid w:val="000C4044"/>
    <w:rsid w:val="000C5149"/>
    <w:rsid w:val="000C520E"/>
    <w:rsid w:val="000C52B4"/>
    <w:rsid w:val="000C575C"/>
    <w:rsid w:val="000C577E"/>
    <w:rsid w:val="000C588D"/>
    <w:rsid w:val="000C5AC9"/>
    <w:rsid w:val="000C5CD7"/>
    <w:rsid w:val="000C5E9F"/>
    <w:rsid w:val="000C5F62"/>
    <w:rsid w:val="000C606E"/>
    <w:rsid w:val="000C60E6"/>
    <w:rsid w:val="000C6354"/>
    <w:rsid w:val="000C668C"/>
    <w:rsid w:val="000C6B1D"/>
    <w:rsid w:val="000C6B52"/>
    <w:rsid w:val="000C6D50"/>
    <w:rsid w:val="000C70C2"/>
    <w:rsid w:val="000C710E"/>
    <w:rsid w:val="000C7272"/>
    <w:rsid w:val="000C7422"/>
    <w:rsid w:val="000C7426"/>
    <w:rsid w:val="000C76F5"/>
    <w:rsid w:val="000C7746"/>
    <w:rsid w:val="000C77F1"/>
    <w:rsid w:val="000C7B49"/>
    <w:rsid w:val="000C7BA9"/>
    <w:rsid w:val="000D0228"/>
    <w:rsid w:val="000D068A"/>
    <w:rsid w:val="000D0841"/>
    <w:rsid w:val="000D086F"/>
    <w:rsid w:val="000D0FA6"/>
    <w:rsid w:val="000D132D"/>
    <w:rsid w:val="000D140B"/>
    <w:rsid w:val="000D1A57"/>
    <w:rsid w:val="000D1EAD"/>
    <w:rsid w:val="000D2062"/>
    <w:rsid w:val="000D302E"/>
    <w:rsid w:val="000D31EC"/>
    <w:rsid w:val="000D35CE"/>
    <w:rsid w:val="000D3ABE"/>
    <w:rsid w:val="000D3C3E"/>
    <w:rsid w:val="000D3F6C"/>
    <w:rsid w:val="000D42FC"/>
    <w:rsid w:val="000D4330"/>
    <w:rsid w:val="000D483B"/>
    <w:rsid w:val="000D4A25"/>
    <w:rsid w:val="000D4CEF"/>
    <w:rsid w:val="000D4E34"/>
    <w:rsid w:val="000D5C32"/>
    <w:rsid w:val="000D5D49"/>
    <w:rsid w:val="000D6005"/>
    <w:rsid w:val="000D61B0"/>
    <w:rsid w:val="000D683F"/>
    <w:rsid w:val="000D6AA7"/>
    <w:rsid w:val="000D7012"/>
    <w:rsid w:val="000D705F"/>
    <w:rsid w:val="000D70E7"/>
    <w:rsid w:val="000D7A31"/>
    <w:rsid w:val="000D7DA3"/>
    <w:rsid w:val="000D7F97"/>
    <w:rsid w:val="000E0347"/>
    <w:rsid w:val="000E0A0D"/>
    <w:rsid w:val="000E0BEC"/>
    <w:rsid w:val="000E0FC4"/>
    <w:rsid w:val="000E137A"/>
    <w:rsid w:val="000E164C"/>
    <w:rsid w:val="000E17E9"/>
    <w:rsid w:val="000E1B97"/>
    <w:rsid w:val="000E1C99"/>
    <w:rsid w:val="000E1E7A"/>
    <w:rsid w:val="000E2032"/>
    <w:rsid w:val="000E231D"/>
    <w:rsid w:val="000E262A"/>
    <w:rsid w:val="000E2850"/>
    <w:rsid w:val="000E2964"/>
    <w:rsid w:val="000E2E22"/>
    <w:rsid w:val="000E3CEE"/>
    <w:rsid w:val="000E4645"/>
    <w:rsid w:val="000E4CE3"/>
    <w:rsid w:val="000E4D41"/>
    <w:rsid w:val="000E52EC"/>
    <w:rsid w:val="000E53C4"/>
    <w:rsid w:val="000E585E"/>
    <w:rsid w:val="000E5AE9"/>
    <w:rsid w:val="000E5B4E"/>
    <w:rsid w:val="000E5BB9"/>
    <w:rsid w:val="000E5C60"/>
    <w:rsid w:val="000E6070"/>
    <w:rsid w:val="000E6348"/>
    <w:rsid w:val="000E6798"/>
    <w:rsid w:val="000E76F1"/>
    <w:rsid w:val="000E799C"/>
    <w:rsid w:val="000E7A2A"/>
    <w:rsid w:val="000F0013"/>
    <w:rsid w:val="000F0578"/>
    <w:rsid w:val="000F0E9B"/>
    <w:rsid w:val="000F0EE3"/>
    <w:rsid w:val="000F15BC"/>
    <w:rsid w:val="000F1CE4"/>
    <w:rsid w:val="000F252D"/>
    <w:rsid w:val="000F2755"/>
    <w:rsid w:val="000F2983"/>
    <w:rsid w:val="000F2A3A"/>
    <w:rsid w:val="000F2DB1"/>
    <w:rsid w:val="000F31CE"/>
    <w:rsid w:val="000F32F6"/>
    <w:rsid w:val="000F33F7"/>
    <w:rsid w:val="000F38CE"/>
    <w:rsid w:val="000F3D4B"/>
    <w:rsid w:val="000F40C8"/>
    <w:rsid w:val="000F412D"/>
    <w:rsid w:val="000F41AF"/>
    <w:rsid w:val="000F4244"/>
    <w:rsid w:val="000F4551"/>
    <w:rsid w:val="000F48AE"/>
    <w:rsid w:val="000F498D"/>
    <w:rsid w:val="000F4CEA"/>
    <w:rsid w:val="000F5947"/>
    <w:rsid w:val="000F5AA6"/>
    <w:rsid w:val="000F5B24"/>
    <w:rsid w:val="000F5F4E"/>
    <w:rsid w:val="000F619E"/>
    <w:rsid w:val="000F6319"/>
    <w:rsid w:val="000F65BC"/>
    <w:rsid w:val="000F6937"/>
    <w:rsid w:val="000F6BF4"/>
    <w:rsid w:val="000F78F0"/>
    <w:rsid w:val="000F7AF6"/>
    <w:rsid w:val="00100405"/>
    <w:rsid w:val="00100625"/>
    <w:rsid w:val="001009AC"/>
    <w:rsid w:val="00100EFD"/>
    <w:rsid w:val="001010B9"/>
    <w:rsid w:val="00101349"/>
    <w:rsid w:val="00101528"/>
    <w:rsid w:val="0010158F"/>
    <w:rsid w:val="001015AF"/>
    <w:rsid w:val="00101D2C"/>
    <w:rsid w:val="00102202"/>
    <w:rsid w:val="001028B1"/>
    <w:rsid w:val="00102BF8"/>
    <w:rsid w:val="00103071"/>
    <w:rsid w:val="00103259"/>
    <w:rsid w:val="00103364"/>
    <w:rsid w:val="00103477"/>
    <w:rsid w:val="00103CD4"/>
    <w:rsid w:val="00103F91"/>
    <w:rsid w:val="001044F4"/>
    <w:rsid w:val="001049B6"/>
    <w:rsid w:val="00104BF8"/>
    <w:rsid w:val="00104D02"/>
    <w:rsid w:val="00105B2C"/>
    <w:rsid w:val="00105BF4"/>
    <w:rsid w:val="00105E60"/>
    <w:rsid w:val="0010613F"/>
    <w:rsid w:val="001061A1"/>
    <w:rsid w:val="001065CD"/>
    <w:rsid w:val="00106E76"/>
    <w:rsid w:val="001072E2"/>
    <w:rsid w:val="00110143"/>
    <w:rsid w:val="001102CA"/>
    <w:rsid w:val="0011066B"/>
    <w:rsid w:val="00110767"/>
    <w:rsid w:val="00110C6B"/>
    <w:rsid w:val="001118B6"/>
    <w:rsid w:val="00111D1E"/>
    <w:rsid w:val="00112BBD"/>
    <w:rsid w:val="00112E37"/>
    <w:rsid w:val="00113104"/>
    <w:rsid w:val="00113411"/>
    <w:rsid w:val="001134D1"/>
    <w:rsid w:val="00113701"/>
    <w:rsid w:val="001148C9"/>
    <w:rsid w:val="001151B4"/>
    <w:rsid w:val="00115311"/>
    <w:rsid w:val="00115F08"/>
    <w:rsid w:val="00116069"/>
    <w:rsid w:val="00116127"/>
    <w:rsid w:val="001162FA"/>
    <w:rsid w:val="0011689E"/>
    <w:rsid w:val="00116B6C"/>
    <w:rsid w:val="00116E17"/>
    <w:rsid w:val="00117196"/>
    <w:rsid w:val="00117F3E"/>
    <w:rsid w:val="0012010A"/>
    <w:rsid w:val="001207D9"/>
    <w:rsid w:val="00120A96"/>
    <w:rsid w:val="00120AD7"/>
    <w:rsid w:val="00120BD4"/>
    <w:rsid w:val="00120F81"/>
    <w:rsid w:val="00121110"/>
    <w:rsid w:val="0012299E"/>
    <w:rsid w:val="00122BD0"/>
    <w:rsid w:val="00122BF8"/>
    <w:rsid w:val="00122C1C"/>
    <w:rsid w:val="00122DEB"/>
    <w:rsid w:val="00123501"/>
    <w:rsid w:val="001235B1"/>
    <w:rsid w:val="00123AAD"/>
    <w:rsid w:val="00123C97"/>
    <w:rsid w:val="001240F7"/>
    <w:rsid w:val="00124219"/>
    <w:rsid w:val="00124299"/>
    <w:rsid w:val="0012483E"/>
    <w:rsid w:val="00124895"/>
    <w:rsid w:val="0012510E"/>
    <w:rsid w:val="00125497"/>
    <w:rsid w:val="00125533"/>
    <w:rsid w:val="00125900"/>
    <w:rsid w:val="00125CC0"/>
    <w:rsid w:val="00126259"/>
    <w:rsid w:val="0012633A"/>
    <w:rsid w:val="00126A30"/>
    <w:rsid w:val="001270B4"/>
    <w:rsid w:val="001273DF"/>
    <w:rsid w:val="00127CF9"/>
    <w:rsid w:val="0013047D"/>
    <w:rsid w:val="00130A8A"/>
    <w:rsid w:val="00130F60"/>
    <w:rsid w:val="001315D1"/>
    <w:rsid w:val="00131868"/>
    <w:rsid w:val="00131B1A"/>
    <w:rsid w:val="00131CCE"/>
    <w:rsid w:val="00132131"/>
    <w:rsid w:val="00132FB9"/>
    <w:rsid w:val="00132FBA"/>
    <w:rsid w:val="001337FC"/>
    <w:rsid w:val="00133AFD"/>
    <w:rsid w:val="00133FAA"/>
    <w:rsid w:val="001340C6"/>
    <w:rsid w:val="001340F2"/>
    <w:rsid w:val="0013452A"/>
    <w:rsid w:val="00134A57"/>
    <w:rsid w:val="00134D82"/>
    <w:rsid w:val="00134DBE"/>
    <w:rsid w:val="00134E2F"/>
    <w:rsid w:val="001350FE"/>
    <w:rsid w:val="0013570C"/>
    <w:rsid w:val="00135909"/>
    <w:rsid w:val="00136081"/>
    <w:rsid w:val="00136304"/>
    <w:rsid w:val="0013658A"/>
    <w:rsid w:val="00136734"/>
    <w:rsid w:val="00136935"/>
    <w:rsid w:val="00137310"/>
    <w:rsid w:val="0013737E"/>
    <w:rsid w:val="00137951"/>
    <w:rsid w:val="00137F56"/>
    <w:rsid w:val="00140989"/>
    <w:rsid w:val="00140B05"/>
    <w:rsid w:val="00141F0E"/>
    <w:rsid w:val="001420F6"/>
    <w:rsid w:val="0014282F"/>
    <w:rsid w:val="00142866"/>
    <w:rsid w:val="00142B98"/>
    <w:rsid w:val="00143185"/>
    <w:rsid w:val="001435AE"/>
    <w:rsid w:val="001435DC"/>
    <w:rsid w:val="00143B22"/>
    <w:rsid w:val="00143E65"/>
    <w:rsid w:val="00144575"/>
    <w:rsid w:val="001446F4"/>
    <w:rsid w:val="00145054"/>
    <w:rsid w:val="001451A4"/>
    <w:rsid w:val="00145592"/>
    <w:rsid w:val="00146553"/>
    <w:rsid w:val="001465CA"/>
    <w:rsid w:val="00146C72"/>
    <w:rsid w:val="00146F91"/>
    <w:rsid w:val="00147263"/>
    <w:rsid w:val="00147770"/>
    <w:rsid w:val="00147CAA"/>
    <w:rsid w:val="001509BD"/>
    <w:rsid w:val="00150CA8"/>
    <w:rsid w:val="001518E9"/>
    <w:rsid w:val="001519EB"/>
    <w:rsid w:val="00151FA3"/>
    <w:rsid w:val="00152316"/>
    <w:rsid w:val="00152791"/>
    <w:rsid w:val="001527B7"/>
    <w:rsid w:val="001527FF"/>
    <w:rsid w:val="00152827"/>
    <w:rsid w:val="001528A6"/>
    <w:rsid w:val="00153193"/>
    <w:rsid w:val="00153334"/>
    <w:rsid w:val="0015382D"/>
    <w:rsid w:val="0015384C"/>
    <w:rsid w:val="001538ED"/>
    <w:rsid w:val="001539C2"/>
    <w:rsid w:val="00153A21"/>
    <w:rsid w:val="00153EB9"/>
    <w:rsid w:val="00154713"/>
    <w:rsid w:val="00154F01"/>
    <w:rsid w:val="00155109"/>
    <w:rsid w:val="001552B8"/>
    <w:rsid w:val="00155307"/>
    <w:rsid w:val="0015567C"/>
    <w:rsid w:val="00156182"/>
    <w:rsid w:val="0015658A"/>
    <w:rsid w:val="00157450"/>
    <w:rsid w:val="00157717"/>
    <w:rsid w:val="00157FA1"/>
    <w:rsid w:val="00160226"/>
    <w:rsid w:val="001606BE"/>
    <w:rsid w:val="00160EC7"/>
    <w:rsid w:val="00161270"/>
    <w:rsid w:val="001613B0"/>
    <w:rsid w:val="00161493"/>
    <w:rsid w:val="00161539"/>
    <w:rsid w:val="001617E5"/>
    <w:rsid w:val="001619A5"/>
    <w:rsid w:val="00161D39"/>
    <w:rsid w:val="00162263"/>
    <w:rsid w:val="00162C8A"/>
    <w:rsid w:val="00162CCC"/>
    <w:rsid w:val="00162E2E"/>
    <w:rsid w:val="001632C6"/>
    <w:rsid w:val="00163492"/>
    <w:rsid w:val="001635F2"/>
    <w:rsid w:val="00163727"/>
    <w:rsid w:val="00163AD7"/>
    <w:rsid w:val="00163F28"/>
    <w:rsid w:val="001641CE"/>
    <w:rsid w:val="00164294"/>
    <w:rsid w:val="00164C90"/>
    <w:rsid w:val="001650B2"/>
    <w:rsid w:val="00165A69"/>
    <w:rsid w:val="00165BE0"/>
    <w:rsid w:val="00166159"/>
    <w:rsid w:val="001662D5"/>
    <w:rsid w:val="001669AB"/>
    <w:rsid w:val="00166C22"/>
    <w:rsid w:val="00166D8A"/>
    <w:rsid w:val="00166FDD"/>
    <w:rsid w:val="0016774B"/>
    <w:rsid w:val="001678E1"/>
    <w:rsid w:val="00167B83"/>
    <w:rsid w:val="00167DAA"/>
    <w:rsid w:val="00170FDE"/>
    <w:rsid w:val="001710F9"/>
    <w:rsid w:val="0017119C"/>
    <w:rsid w:val="00171598"/>
    <w:rsid w:val="001718D1"/>
    <w:rsid w:val="00171A31"/>
    <w:rsid w:val="001722E0"/>
    <w:rsid w:val="001723C1"/>
    <w:rsid w:val="001723EB"/>
    <w:rsid w:val="001727A8"/>
    <w:rsid w:val="00172C1F"/>
    <w:rsid w:val="00172F43"/>
    <w:rsid w:val="00173032"/>
    <w:rsid w:val="001734BD"/>
    <w:rsid w:val="00173FE6"/>
    <w:rsid w:val="00174115"/>
    <w:rsid w:val="00174167"/>
    <w:rsid w:val="001746A9"/>
    <w:rsid w:val="0017485C"/>
    <w:rsid w:val="00174911"/>
    <w:rsid w:val="001749EB"/>
    <w:rsid w:val="001749F5"/>
    <w:rsid w:val="00174B95"/>
    <w:rsid w:val="0017563C"/>
    <w:rsid w:val="00175A1F"/>
    <w:rsid w:val="00175C41"/>
    <w:rsid w:val="00175C55"/>
    <w:rsid w:val="00175F5B"/>
    <w:rsid w:val="001762BC"/>
    <w:rsid w:val="0017662D"/>
    <w:rsid w:val="0017685E"/>
    <w:rsid w:val="00176A0C"/>
    <w:rsid w:val="00177BA6"/>
    <w:rsid w:val="00177CCE"/>
    <w:rsid w:val="00177F16"/>
    <w:rsid w:val="00177F67"/>
    <w:rsid w:val="00180109"/>
    <w:rsid w:val="001801D4"/>
    <w:rsid w:val="00180652"/>
    <w:rsid w:val="001806F4"/>
    <w:rsid w:val="00180A25"/>
    <w:rsid w:val="00180F2E"/>
    <w:rsid w:val="00180FB6"/>
    <w:rsid w:val="00181477"/>
    <w:rsid w:val="00182181"/>
    <w:rsid w:val="0018255D"/>
    <w:rsid w:val="00182747"/>
    <w:rsid w:val="0018279A"/>
    <w:rsid w:val="001829C4"/>
    <w:rsid w:val="00182AE0"/>
    <w:rsid w:val="00182CAB"/>
    <w:rsid w:val="00183079"/>
    <w:rsid w:val="0018389F"/>
    <w:rsid w:val="001838EF"/>
    <w:rsid w:val="00183DA0"/>
    <w:rsid w:val="00183EF9"/>
    <w:rsid w:val="00184813"/>
    <w:rsid w:val="00184930"/>
    <w:rsid w:val="00184987"/>
    <w:rsid w:val="00184B36"/>
    <w:rsid w:val="00184F5C"/>
    <w:rsid w:val="001851B3"/>
    <w:rsid w:val="001853E4"/>
    <w:rsid w:val="00185A51"/>
    <w:rsid w:val="00185AE0"/>
    <w:rsid w:val="001869F5"/>
    <w:rsid w:val="0018708D"/>
    <w:rsid w:val="0018747E"/>
    <w:rsid w:val="00190B80"/>
    <w:rsid w:val="0019143D"/>
    <w:rsid w:val="0019151E"/>
    <w:rsid w:val="00191DB1"/>
    <w:rsid w:val="001920C9"/>
    <w:rsid w:val="0019225D"/>
    <w:rsid w:val="0019225E"/>
    <w:rsid w:val="00193B09"/>
    <w:rsid w:val="00193BAC"/>
    <w:rsid w:val="0019405F"/>
    <w:rsid w:val="0019414E"/>
    <w:rsid w:val="001941B0"/>
    <w:rsid w:val="0019438C"/>
    <w:rsid w:val="0019482B"/>
    <w:rsid w:val="0019488D"/>
    <w:rsid w:val="00194BD3"/>
    <w:rsid w:val="00194D97"/>
    <w:rsid w:val="00195175"/>
    <w:rsid w:val="00195531"/>
    <w:rsid w:val="00196175"/>
    <w:rsid w:val="00196443"/>
    <w:rsid w:val="0019687D"/>
    <w:rsid w:val="00196932"/>
    <w:rsid w:val="00196DF7"/>
    <w:rsid w:val="00196F70"/>
    <w:rsid w:val="0019727A"/>
    <w:rsid w:val="001972F7"/>
    <w:rsid w:val="001974A8"/>
    <w:rsid w:val="0019768F"/>
    <w:rsid w:val="00197FD6"/>
    <w:rsid w:val="001A005E"/>
    <w:rsid w:val="001A017B"/>
    <w:rsid w:val="001A0546"/>
    <w:rsid w:val="001A0CAA"/>
    <w:rsid w:val="001A0DF3"/>
    <w:rsid w:val="001A11D4"/>
    <w:rsid w:val="001A1601"/>
    <w:rsid w:val="001A16C5"/>
    <w:rsid w:val="001A1A0B"/>
    <w:rsid w:val="001A1D51"/>
    <w:rsid w:val="001A1DFE"/>
    <w:rsid w:val="001A1F6E"/>
    <w:rsid w:val="001A2922"/>
    <w:rsid w:val="001A2E15"/>
    <w:rsid w:val="001A2E78"/>
    <w:rsid w:val="001A311B"/>
    <w:rsid w:val="001A3172"/>
    <w:rsid w:val="001A324F"/>
    <w:rsid w:val="001A35C4"/>
    <w:rsid w:val="001A39E7"/>
    <w:rsid w:val="001A3CC3"/>
    <w:rsid w:val="001A424C"/>
    <w:rsid w:val="001A43B8"/>
    <w:rsid w:val="001A4660"/>
    <w:rsid w:val="001A4942"/>
    <w:rsid w:val="001A51FA"/>
    <w:rsid w:val="001A5B81"/>
    <w:rsid w:val="001A5BBE"/>
    <w:rsid w:val="001A609A"/>
    <w:rsid w:val="001A61EA"/>
    <w:rsid w:val="001A691A"/>
    <w:rsid w:val="001A6C82"/>
    <w:rsid w:val="001A6D5F"/>
    <w:rsid w:val="001A7146"/>
    <w:rsid w:val="001A7788"/>
    <w:rsid w:val="001A7A43"/>
    <w:rsid w:val="001A7BEA"/>
    <w:rsid w:val="001A7E8A"/>
    <w:rsid w:val="001A7ED8"/>
    <w:rsid w:val="001A7F65"/>
    <w:rsid w:val="001B0073"/>
    <w:rsid w:val="001B0210"/>
    <w:rsid w:val="001B03E6"/>
    <w:rsid w:val="001B080F"/>
    <w:rsid w:val="001B0AD5"/>
    <w:rsid w:val="001B0B54"/>
    <w:rsid w:val="001B0CEA"/>
    <w:rsid w:val="001B0F8A"/>
    <w:rsid w:val="001B1263"/>
    <w:rsid w:val="001B16C1"/>
    <w:rsid w:val="001B183A"/>
    <w:rsid w:val="001B1CE0"/>
    <w:rsid w:val="001B2253"/>
    <w:rsid w:val="001B22EA"/>
    <w:rsid w:val="001B25AE"/>
    <w:rsid w:val="001B25FD"/>
    <w:rsid w:val="001B2600"/>
    <w:rsid w:val="001B2A11"/>
    <w:rsid w:val="001B366B"/>
    <w:rsid w:val="001B3BFF"/>
    <w:rsid w:val="001B3CE2"/>
    <w:rsid w:val="001B416F"/>
    <w:rsid w:val="001B41A7"/>
    <w:rsid w:val="001B4D5A"/>
    <w:rsid w:val="001B4FF7"/>
    <w:rsid w:val="001B539A"/>
    <w:rsid w:val="001B5D23"/>
    <w:rsid w:val="001B656C"/>
    <w:rsid w:val="001B661D"/>
    <w:rsid w:val="001B68B3"/>
    <w:rsid w:val="001B6A9F"/>
    <w:rsid w:val="001B6B86"/>
    <w:rsid w:val="001B7223"/>
    <w:rsid w:val="001B743D"/>
    <w:rsid w:val="001B7782"/>
    <w:rsid w:val="001B7A86"/>
    <w:rsid w:val="001C0009"/>
    <w:rsid w:val="001C062D"/>
    <w:rsid w:val="001C06D4"/>
    <w:rsid w:val="001C09F4"/>
    <w:rsid w:val="001C0DD5"/>
    <w:rsid w:val="001C142A"/>
    <w:rsid w:val="001C1B58"/>
    <w:rsid w:val="001C1DAD"/>
    <w:rsid w:val="001C2716"/>
    <w:rsid w:val="001C2A8B"/>
    <w:rsid w:val="001C2E9E"/>
    <w:rsid w:val="001C30A7"/>
    <w:rsid w:val="001C3660"/>
    <w:rsid w:val="001C369A"/>
    <w:rsid w:val="001C3B00"/>
    <w:rsid w:val="001C3D3C"/>
    <w:rsid w:val="001C3D82"/>
    <w:rsid w:val="001C3DD9"/>
    <w:rsid w:val="001C3F6F"/>
    <w:rsid w:val="001C4200"/>
    <w:rsid w:val="001C4621"/>
    <w:rsid w:val="001C4C09"/>
    <w:rsid w:val="001C5177"/>
    <w:rsid w:val="001C5328"/>
    <w:rsid w:val="001C5734"/>
    <w:rsid w:val="001C583E"/>
    <w:rsid w:val="001C5AF6"/>
    <w:rsid w:val="001C66DB"/>
    <w:rsid w:val="001C6793"/>
    <w:rsid w:val="001C6A83"/>
    <w:rsid w:val="001C6C93"/>
    <w:rsid w:val="001C6D4A"/>
    <w:rsid w:val="001C6E2C"/>
    <w:rsid w:val="001C6F5B"/>
    <w:rsid w:val="001C74CF"/>
    <w:rsid w:val="001C7698"/>
    <w:rsid w:val="001C7768"/>
    <w:rsid w:val="001C7F4F"/>
    <w:rsid w:val="001D0017"/>
    <w:rsid w:val="001D01C2"/>
    <w:rsid w:val="001D01E4"/>
    <w:rsid w:val="001D02E9"/>
    <w:rsid w:val="001D05AF"/>
    <w:rsid w:val="001D0A86"/>
    <w:rsid w:val="001D0C79"/>
    <w:rsid w:val="001D19E6"/>
    <w:rsid w:val="001D1D1D"/>
    <w:rsid w:val="001D2200"/>
    <w:rsid w:val="001D39A6"/>
    <w:rsid w:val="001D3A1F"/>
    <w:rsid w:val="001D4984"/>
    <w:rsid w:val="001D4FB2"/>
    <w:rsid w:val="001D5215"/>
    <w:rsid w:val="001D53D3"/>
    <w:rsid w:val="001D53E2"/>
    <w:rsid w:val="001D54CF"/>
    <w:rsid w:val="001D56B6"/>
    <w:rsid w:val="001D5702"/>
    <w:rsid w:val="001D5B51"/>
    <w:rsid w:val="001D6201"/>
    <w:rsid w:val="001D6227"/>
    <w:rsid w:val="001D667C"/>
    <w:rsid w:val="001D6DF3"/>
    <w:rsid w:val="001D6E23"/>
    <w:rsid w:val="001D7222"/>
    <w:rsid w:val="001D757F"/>
    <w:rsid w:val="001D79C2"/>
    <w:rsid w:val="001D7F1A"/>
    <w:rsid w:val="001E04FC"/>
    <w:rsid w:val="001E16A4"/>
    <w:rsid w:val="001E18F9"/>
    <w:rsid w:val="001E1AAD"/>
    <w:rsid w:val="001E1B44"/>
    <w:rsid w:val="001E1E3B"/>
    <w:rsid w:val="001E1FE6"/>
    <w:rsid w:val="001E22CA"/>
    <w:rsid w:val="001E25ED"/>
    <w:rsid w:val="001E2854"/>
    <w:rsid w:val="001E329F"/>
    <w:rsid w:val="001E33B0"/>
    <w:rsid w:val="001E4153"/>
    <w:rsid w:val="001E41A9"/>
    <w:rsid w:val="001E4469"/>
    <w:rsid w:val="001E44F3"/>
    <w:rsid w:val="001E45DE"/>
    <w:rsid w:val="001E471F"/>
    <w:rsid w:val="001E4723"/>
    <w:rsid w:val="001E4E8A"/>
    <w:rsid w:val="001E54B2"/>
    <w:rsid w:val="001E5839"/>
    <w:rsid w:val="001E586D"/>
    <w:rsid w:val="001E6009"/>
    <w:rsid w:val="001E6213"/>
    <w:rsid w:val="001E6BB2"/>
    <w:rsid w:val="001E6DE7"/>
    <w:rsid w:val="001E6F4B"/>
    <w:rsid w:val="001E700B"/>
    <w:rsid w:val="001E7116"/>
    <w:rsid w:val="001E71FF"/>
    <w:rsid w:val="001E7598"/>
    <w:rsid w:val="001E7844"/>
    <w:rsid w:val="001F07AD"/>
    <w:rsid w:val="001F0B88"/>
    <w:rsid w:val="001F1016"/>
    <w:rsid w:val="001F115B"/>
    <w:rsid w:val="001F1288"/>
    <w:rsid w:val="001F1325"/>
    <w:rsid w:val="001F15FF"/>
    <w:rsid w:val="001F1716"/>
    <w:rsid w:val="001F1EF1"/>
    <w:rsid w:val="001F2516"/>
    <w:rsid w:val="001F3380"/>
    <w:rsid w:val="001F39CB"/>
    <w:rsid w:val="001F3DC3"/>
    <w:rsid w:val="001F3EBF"/>
    <w:rsid w:val="001F43C4"/>
    <w:rsid w:val="001F471A"/>
    <w:rsid w:val="001F4758"/>
    <w:rsid w:val="001F4FA1"/>
    <w:rsid w:val="001F516F"/>
    <w:rsid w:val="001F5406"/>
    <w:rsid w:val="001F55F6"/>
    <w:rsid w:val="001F5F86"/>
    <w:rsid w:val="001F62F2"/>
    <w:rsid w:val="001F6624"/>
    <w:rsid w:val="001F6BBD"/>
    <w:rsid w:val="001F743B"/>
    <w:rsid w:val="001F769D"/>
    <w:rsid w:val="001F77EF"/>
    <w:rsid w:val="0020069C"/>
    <w:rsid w:val="002009F4"/>
    <w:rsid w:val="00200B10"/>
    <w:rsid w:val="00200E06"/>
    <w:rsid w:val="00201440"/>
    <w:rsid w:val="00201595"/>
    <w:rsid w:val="00201A37"/>
    <w:rsid w:val="00201C01"/>
    <w:rsid w:val="00201F63"/>
    <w:rsid w:val="0020266C"/>
    <w:rsid w:val="00202867"/>
    <w:rsid w:val="002029AA"/>
    <w:rsid w:val="00202D1B"/>
    <w:rsid w:val="00202F26"/>
    <w:rsid w:val="00202FBC"/>
    <w:rsid w:val="002030A3"/>
    <w:rsid w:val="002032B5"/>
    <w:rsid w:val="00203319"/>
    <w:rsid w:val="00203435"/>
    <w:rsid w:val="00203AEF"/>
    <w:rsid w:val="00203B02"/>
    <w:rsid w:val="00203FD7"/>
    <w:rsid w:val="002045B8"/>
    <w:rsid w:val="002046D3"/>
    <w:rsid w:val="00204A74"/>
    <w:rsid w:val="00205246"/>
    <w:rsid w:val="002052C2"/>
    <w:rsid w:val="00205371"/>
    <w:rsid w:val="00205408"/>
    <w:rsid w:val="0020541A"/>
    <w:rsid w:val="002062C5"/>
    <w:rsid w:val="00206AF4"/>
    <w:rsid w:val="00206B0F"/>
    <w:rsid w:val="00206B69"/>
    <w:rsid w:val="00206D14"/>
    <w:rsid w:val="0020700F"/>
    <w:rsid w:val="002071E1"/>
    <w:rsid w:val="00207249"/>
    <w:rsid w:val="00207777"/>
    <w:rsid w:val="00207B7B"/>
    <w:rsid w:val="00210647"/>
    <w:rsid w:val="00210BC3"/>
    <w:rsid w:val="00210C74"/>
    <w:rsid w:val="00211104"/>
    <w:rsid w:val="00211710"/>
    <w:rsid w:val="00211797"/>
    <w:rsid w:val="00211EFD"/>
    <w:rsid w:val="00212495"/>
    <w:rsid w:val="002127E2"/>
    <w:rsid w:val="00213177"/>
    <w:rsid w:val="0021346E"/>
    <w:rsid w:val="0021364B"/>
    <w:rsid w:val="00213A7D"/>
    <w:rsid w:val="00213F34"/>
    <w:rsid w:val="002143BF"/>
    <w:rsid w:val="0021490C"/>
    <w:rsid w:val="002153C6"/>
    <w:rsid w:val="002156F7"/>
    <w:rsid w:val="0021587C"/>
    <w:rsid w:val="00215B5E"/>
    <w:rsid w:val="00215B73"/>
    <w:rsid w:val="00215C6A"/>
    <w:rsid w:val="00215C7F"/>
    <w:rsid w:val="0021609F"/>
    <w:rsid w:val="002160AD"/>
    <w:rsid w:val="002161A7"/>
    <w:rsid w:val="00216445"/>
    <w:rsid w:val="002167C4"/>
    <w:rsid w:val="00216A38"/>
    <w:rsid w:val="00216E07"/>
    <w:rsid w:val="00216EEE"/>
    <w:rsid w:val="0021709A"/>
    <w:rsid w:val="00217C39"/>
    <w:rsid w:val="00217C46"/>
    <w:rsid w:val="00217E72"/>
    <w:rsid w:val="0022020C"/>
    <w:rsid w:val="00220A81"/>
    <w:rsid w:val="00220C62"/>
    <w:rsid w:val="00220FA1"/>
    <w:rsid w:val="00221071"/>
    <w:rsid w:val="002213D7"/>
    <w:rsid w:val="0022173F"/>
    <w:rsid w:val="00221E42"/>
    <w:rsid w:val="0022239A"/>
    <w:rsid w:val="00222DA7"/>
    <w:rsid w:val="00222FA3"/>
    <w:rsid w:val="002239C8"/>
    <w:rsid w:val="00223EC5"/>
    <w:rsid w:val="00223FC1"/>
    <w:rsid w:val="00224BF6"/>
    <w:rsid w:val="00224C0F"/>
    <w:rsid w:val="00224E3A"/>
    <w:rsid w:val="0022560C"/>
    <w:rsid w:val="002256AD"/>
    <w:rsid w:val="002257A2"/>
    <w:rsid w:val="00225C16"/>
    <w:rsid w:val="00225EE7"/>
    <w:rsid w:val="00226461"/>
    <w:rsid w:val="0022678D"/>
    <w:rsid w:val="0022690D"/>
    <w:rsid w:val="00226B13"/>
    <w:rsid w:val="00226EB1"/>
    <w:rsid w:val="00226EDA"/>
    <w:rsid w:val="00227289"/>
    <w:rsid w:val="00227308"/>
    <w:rsid w:val="00227EAF"/>
    <w:rsid w:val="00230312"/>
    <w:rsid w:val="0023038B"/>
    <w:rsid w:val="0023076A"/>
    <w:rsid w:val="002308FD"/>
    <w:rsid w:val="00230C89"/>
    <w:rsid w:val="00230CDD"/>
    <w:rsid w:val="002312A5"/>
    <w:rsid w:val="00231722"/>
    <w:rsid w:val="00231BC0"/>
    <w:rsid w:val="00231FCC"/>
    <w:rsid w:val="002321DE"/>
    <w:rsid w:val="002325CB"/>
    <w:rsid w:val="002327A3"/>
    <w:rsid w:val="0023287E"/>
    <w:rsid w:val="002328D2"/>
    <w:rsid w:val="00232E1B"/>
    <w:rsid w:val="0023300C"/>
    <w:rsid w:val="00233D0B"/>
    <w:rsid w:val="0023414C"/>
    <w:rsid w:val="0023426F"/>
    <w:rsid w:val="002346E5"/>
    <w:rsid w:val="00234800"/>
    <w:rsid w:val="00234D56"/>
    <w:rsid w:val="0023509F"/>
    <w:rsid w:val="00235617"/>
    <w:rsid w:val="00235B73"/>
    <w:rsid w:val="00235CD0"/>
    <w:rsid w:val="00235F3C"/>
    <w:rsid w:val="002360FC"/>
    <w:rsid w:val="002368CC"/>
    <w:rsid w:val="00236956"/>
    <w:rsid w:val="00236B81"/>
    <w:rsid w:val="00236C85"/>
    <w:rsid w:val="00236E64"/>
    <w:rsid w:val="00236FAF"/>
    <w:rsid w:val="00237173"/>
    <w:rsid w:val="00237666"/>
    <w:rsid w:val="00237871"/>
    <w:rsid w:val="00237A25"/>
    <w:rsid w:val="00237A5A"/>
    <w:rsid w:val="00237D4A"/>
    <w:rsid w:val="00237E19"/>
    <w:rsid w:val="00237E1F"/>
    <w:rsid w:val="002402A1"/>
    <w:rsid w:val="00240413"/>
    <w:rsid w:val="002404F2"/>
    <w:rsid w:val="00240504"/>
    <w:rsid w:val="002405A7"/>
    <w:rsid w:val="002405BD"/>
    <w:rsid w:val="002407B1"/>
    <w:rsid w:val="00241072"/>
    <w:rsid w:val="002410E0"/>
    <w:rsid w:val="00241211"/>
    <w:rsid w:val="00241634"/>
    <w:rsid w:val="00241B43"/>
    <w:rsid w:val="00241CEC"/>
    <w:rsid w:val="0024233F"/>
    <w:rsid w:val="002425E9"/>
    <w:rsid w:val="0024270C"/>
    <w:rsid w:val="002429CD"/>
    <w:rsid w:val="00242AA4"/>
    <w:rsid w:val="00242D31"/>
    <w:rsid w:val="00242D7E"/>
    <w:rsid w:val="00243031"/>
    <w:rsid w:val="002434D0"/>
    <w:rsid w:val="00243544"/>
    <w:rsid w:val="002437BB"/>
    <w:rsid w:val="002438A0"/>
    <w:rsid w:val="00243FA8"/>
    <w:rsid w:val="00244329"/>
    <w:rsid w:val="0024448F"/>
    <w:rsid w:val="00244896"/>
    <w:rsid w:val="00244BE0"/>
    <w:rsid w:val="00244C1F"/>
    <w:rsid w:val="00244D64"/>
    <w:rsid w:val="00244FFA"/>
    <w:rsid w:val="00245272"/>
    <w:rsid w:val="002452CB"/>
    <w:rsid w:val="00246250"/>
    <w:rsid w:val="002463A8"/>
    <w:rsid w:val="002463E7"/>
    <w:rsid w:val="00246A1A"/>
    <w:rsid w:val="00246A23"/>
    <w:rsid w:val="00246DB4"/>
    <w:rsid w:val="00246FDD"/>
    <w:rsid w:val="002471B7"/>
    <w:rsid w:val="002479A9"/>
    <w:rsid w:val="00251558"/>
    <w:rsid w:val="00251661"/>
    <w:rsid w:val="0025198B"/>
    <w:rsid w:val="00251D0C"/>
    <w:rsid w:val="00252900"/>
    <w:rsid w:val="00252FBC"/>
    <w:rsid w:val="00253C5B"/>
    <w:rsid w:val="00253E09"/>
    <w:rsid w:val="00253E41"/>
    <w:rsid w:val="00254704"/>
    <w:rsid w:val="002547CF"/>
    <w:rsid w:val="00254838"/>
    <w:rsid w:val="002548DA"/>
    <w:rsid w:val="00254A11"/>
    <w:rsid w:val="00254DF7"/>
    <w:rsid w:val="00255666"/>
    <w:rsid w:val="002559C4"/>
    <w:rsid w:val="00255DFC"/>
    <w:rsid w:val="002563F7"/>
    <w:rsid w:val="00257A19"/>
    <w:rsid w:val="00257C58"/>
    <w:rsid w:val="002604F8"/>
    <w:rsid w:val="00260686"/>
    <w:rsid w:val="002606DE"/>
    <w:rsid w:val="00260793"/>
    <w:rsid w:val="00260DE9"/>
    <w:rsid w:val="002611C7"/>
    <w:rsid w:val="002613DA"/>
    <w:rsid w:val="0026183F"/>
    <w:rsid w:val="00262842"/>
    <w:rsid w:val="002628D9"/>
    <w:rsid w:val="0026298A"/>
    <w:rsid w:val="002629CD"/>
    <w:rsid w:val="00262B43"/>
    <w:rsid w:val="00262D65"/>
    <w:rsid w:val="002631A0"/>
    <w:rsid w:val="0026393E"/>
    <w:rsid w:val="00263CEE"/>
    <w:rsid w:val="00263DAB"/>
    <w:rsid w:val="0026424B"/>
    <w:rsid w:val="002646B1"/>
    <w:rsid w:val="00264737"/>
    <w:rsid w:val="0026523A"/>
    <w:rsid w:val="00265AF9"/>
    <w:rsid w:val="00265B92"/>
    <w:rsid w:val="0026630D"/>
    <w:rsid w:val="0026695C"/>
    <w:rsid w:val="00266988"/>
    <w:rsid w:val="0026713A"/>
    <w:rsid w:val="002675BF"/>
    <w:rsid w:val="00267721"/>
    <w:rsid w:val="00267785"/>
    <w:rsid w:val="00267B16"/>
    <w:rsid w:val="00270135"/>
    <w:rsid w:val="002703E0"/>
    <w:rsid w:val="00270A54"/>
    <w:rsid w:val="00270C7E"/>
    <w:rsid w:val="00270C8F"/>
    <w:rsid w:val="00270CE5"/>
    <w:rsid w:val="00270F9A"/>
    <w:rsid w:val="0027117F"/>
    <w:rsid w:val="002712D6"/>
    <w:rsid w:val="00271333"/>
    <w:rsid w:val="00271495"/>
    <w:rsid w:val="00271C57"/>
    <w:rsid w:val="002722F4"/>
    <w:rsid w:val="00272447"/>
    <w:rsid w:val="00272A8A"/>
    <w:rsid w:val="00272BA8"/>
    <w:rsid w:val="00272E54"/>
    <w:rsid w:val="00273175"/>
    <w:rsid w:val="00273274"/>
    <w:rsid w:val="0027377D"/>
    <w:rsid w:val="00273B04"/>
    <w:rsid w:val="00273D2B"/>
    <w:rsid w:val="00273DDB"/>
    <w:rsid w:val="00273F00"/>
    <w:rsid w:val="0027416F"/>
    <w:rsid w:val="00274193"/>
    <w:rsid w:val="0027448D"/>
    <w:rsid w:val="00274664"/>
    <w:rsid w:val="00274898"/>
    <w:rsid w:val="00274AC2"/>
    <w:rsid w:val="00274BB1"/>
    <w:rsid w:val="00275222"/>
    <w:rsid w:val="00275A8E"/>
    <w:rsid w:val="002768CD"/>
    <w:rsid w:val="00276DDD"/>
    <w:rsid w:val="00276E81"/>
    <w:rsid w:val="002772EF"/>
    <w:rsid w:val="00277377"/>
    <w:rsid w:val="002773D3"/>
    <w:rsid w:val="00277A73"/>
    <w:rsid w:val="00277CC8"/>
    <w:rsid w:val="00280A67"/>
    <w:rsid w:val="00280A96"/>
    <w:rsid w:val="00280D34"/>
    <w:rsid w:val="002810FB"/>
    <w:rsid w:val="00281DED"/>
    <w:rsid w:val="00282149"/>
    <w:rsid w:val="0028232D"/>
    <w:rsid w:val="00282A68"/>
    <w:rsid w:val="00282B03"/>
    <w:rsid w:val="00282C25"/>
    <w:rsid w:val="00282E9B"/>
    <w:rsid w:val="00283084"/>
    <w:rsid w:val="0028333B"/>
    <w:rsid w:val="0028398F"/>
    <w:rsid w:val="002839AD"/>
    <w:rsid w:val="00283F78"/>
    <w:rsid w:val="0028429B"/>
    <w:rsid w:val="0028497B"/>
    <w:rsid w:val="00285416"/>
    <w:rsid w:val="00285584"/>
    <w:rsid w:val="002856E5"/>
    <w:rsid w:val="00285DB5"/>
    <w:rsid w:val="00285E4C"/>
    <w:rsid w:val="00285F62"/>
    <w:rsid w:val="00285FE9"/>
    <w:rsid w:val="0028641D"/>
    <w:rsid w:val="002864A1"/>
    <w:rsid w:val="002865CB"/>
    <w:rsid w:val="00286C58"/>
    <w:rsid w:val="00286C70"/>
    <w:rsid w:val="00286FE2"/>
    <w:rsid w:val="00287044"/>
    <w:rsid w:val="00287243"/>
    <w:rsid w:val="00287AFA"/>
    <w:rsid w:val="00287D74"/>
    <w:rsid w:val="00290324"/>
    <w:rsid w:val="0029067C"/>
    <w:rsid w:val="00290860"/>
    <w:rsid w:val="00290D2E"/>
    <w:rsid w:val="00291C57"/>
    <w:rsid w:val="00292F58"/>
    <w:rsid w:val="00293290"/>
    <w:rsid w:val="00293494"/>
    <w:rsid w:val="00293AAB"/>
    <w:rsid w:val="00293C25"/>
    <w:rsid w:val="0029413F"/>
    <w:rsid w:val="0029473D"/>
    <w:rsid w:val="00294762"/>
    <w:rsid w:val="00294E95"/>
    <w:rsid w:val="00294F65"/>
    <w:rsid w:val="00295072"/>
    <w:rsid w:val="00295249"/>
    <w:rsid w:val="00295667"/>
    <w:rsid w:val="00295787"/>
    <w:rsid w:val="002958E2"/>
    <w:rsid w:val="00295AEB"/>
    <w:rsid w:val="00296A9B"/>
    <w:rsid w:val="00296DA7"/>
    <w:rsid w:val="00296F06"/>
    <w:rsid w:val="00297F51"/>
    <w:rsid w:val="00297F5B"/>
    <w:rsid w:val="002A05C0"/>
    <w:rsid w:val="002A0C81"/>
    <w:rsid w:val="002A10D1"/>
    <w:rsid w:val="002A1560"/>
    <w:rsid w:val="002A19A5"/>
    <w:rsid w:val="002A1AC1"/>
    <w:rsid w:val="002A1E1F"/>
    <w:rsid w:val="002A1F16"/>
    <w:rsid w:val="002A1F63"/>
    <w:rsid w:val="002A2242"/>
    <w:rsid w:val="002A2C5A"/>
    <w:rsid w:val="002A2F17"/>
    <w:rsid w:val="002A3007"/>
    <w:rsid w:val="002A3518"/>
    <w:rsid w:val="002A384A"/>
    <w:rsid w:val="002A3CC2"/>
    <w:rsid w:val="002A49ED"/>
    <w:rsid w:val="002A4E43"/>
    <w:rsid w:val="002A51E3"/>
    <w:rsid w:val="002A549D"/>
    <w:rsid w:val="002A5B8F"/>
    <w:rsid w:val="002A614F"/>
    <w:rsid w:val="002A686D"/>
    <w:rsid w:val="002A6C37"/>
    <w:rsid w:val="002A6FD0"/>
    <w:rsid w:val="002A783A"/>
    <w:rsid w:val="002A78BC"/>
    <w:rsid w:val="002A7C58"/>
    <w:rsid w:val="002A7E27"/>
    <w:rsid w:val="002B02CB"/>
    <w:rsid w:val="002B0BE7"/>
    <w:rsid w:val="002B119E"/>
    <w:rsid w:val="002B14C7"/>
    <w:rsid w:val="002B1855"/>
    <w:rsid w:val="002B18CC"/>
    <w:rsid w:val="002B21B9"/>
    <w:rsid w:val="002B23AF"/>
    <w:rsid w:val="002B24D2"/>
    <w:rsid w:val="002B282E"/>
    <w:rsid w:val="002B2CBC"/>
    <w:rsid w:val="002B341B"/>
    <w:rsid w:val="002B4075"/>
    <w:rsid w:val="002B4DF5"/>
    <w:rsid w:val="002B527F"/>
    <w:rsid w:val="002B5976"/>
    <w:rsid w:val="002B5C9B"/>
    <w:rsid w:val="002B5FDC"/>
    <w:rsid w:val="002B60A7"/>
    <w:rsid w:val="002B61AE"/>
    <w:rsid w:val="002B6283"/>
    <w:rsid w:val="002B649C"/>
    <w:rsid w:val="002B6A31"/>
    <w:rsid w:val="002B6C3C"/>
    <w:rsid w:val="002B7A56"/>
    <w:rsid w:val="002B7BDC"/>
    <w:rsid w:val="002B7DC4"/>
    <w:rsid w:val="002C0003"/>
    <w:rsid w:val="002C01D4"/>
    <w:rsid w:val="002C0545"/>
    <w:rsid w:val="002C0633"/>
    <w:rsid w:val="002C063B"/>
    <w:rsid w:val="002C071F"/>
    <w:rsid w:val="002C0919"/>
    <w:rsid w:val="002C0DB0"/>
    <w:rsid w:val="002C1026"/>
    <w:rsid w:val="002C24EC"/>
    <w:rsid w:val="002C2CDA"/>
    <w:rsid w:val="002C2D66"/>
    <w:rsid w:val="002C2D91"/>
    <w:rsid w:val="002C32D7"/>
    <w:rsid w:val="002C3686"/>
    <w:rsid w:val="002C449C"/>
    <w:rsid w:val="002C44A5"/>
    <w:rsid w:val="002C45AF"/>
    <w:rsid w:val="002C4668"/>
    <w:rsid w:val="002C494D"/>
    <w:rsid w:val="002C4A12"/>
    <w:rsid w:val="002C4BC3"/>
    <w:rsid w:val="002C5004"/>
    <w:rsid w:val="002C50EB"/>
    <w:rsid w:val="002C531B"/>
    <w:rsid w:val="002C5639"/>
    <w:rsid w:val="002C56D0"/>
    <w:rsid w:val="002C59DE"/>
    <w:rsid w:val="002C5C69"/>
    <w:rsid w:val="002C611B"/>
    <w:rsid w:val="002C6E67"/>
    <w:rsid w:val="002C7029"/>
    <w:rsid w:val="002C7157"/>
    <w:rsid w:val="002C7455"/>
    <w:rsid w:val="002C76A4"/>
    <w:rsid w:val="002C798A"/>
    <w:rsid w:val="002C7B91"/>
    <w:rsid w:val="002C7E53"/>
    <w:rsid w:val="002D03A3"/>
    <w:rsid w:val="002D06B3"/>
    <w:rsid w:val="002D12FD"/>
    <w:rsid w:val="002D134E"/>
    <w:rsid w:val="002D195A"/>
    <w:rsid w:val="002D1C88"/>
    <w:rsid w:val="002D1EFE"/>
    <w:rsid w:val="002D2480"/>
    <w:rsid w:val="002D2714"/>
    <w:rsid w:val="002D28B3"/>
    <w:rsid w:val="002D2E2A"/>
    <w:rsid w:val="002D2EAA"/>
    <w:rsid w:val="002D2F03"/>
    <w:rsid w:val="002D37F3"/>
    <w:rsid w:val="002D39A3"/>
    <w:rsid w:val="002D422E"/>
    <w:rsid w:val="002D5521"/>
    <w:rsid w:val="002D5C5C"/>
    <w:rsid w:val="002D6427"/>
    <w:rsid w:val="002D6E0D"/>
    <w:rsid w:val="002D6FD1"/>
    <w:rsid w:val="002D7528"/>
    <w:rsid w:val="002D76E9"/>
    <w:rsid w:val="002D7E37"/>
    <w:rsid w:val="002D7FF2"/>
    <w:rsid w:val="002E0789"/>
    <w:rsid w:val="002E0A8A"/>
    <w:rsid w:val="002E106D"/>
    <w:rsid w:val="002E1256"/>
    <w:rsid w:val="002E13B1"/>
    <w:rsid w:val="002E16B1"/>
    <w:rsid w:val="002E16C3"/>
    <w:rsid w:val="002E1D21"/>
    <w:rsid w:val="002E1F38"/>
    <w:rsid w:val="002E225D"/>
    <w:rsid w:val="002E30F0"/>
    <w:rsid w:val="002E33F5"/>
    <w:rsid w:val="002E3D1A"/>
    <w:rsid w:val="002E4240"/>
    <w:rsid w:val="002E46EE"/>
    <w:rsid w:val="002E4AFC"/>
    <w:rsid w:val="002E4CF7"/>
    <w:rsid w:val="002E5B33"/>
    <w:rsid w:val="002E5CAF"/>
    <w:rsid w:val="002E5E21"/>
    <w:rsid w:val="002E6437"/>
    <w:rsid w:val="002E64E5"/>
    <w:rsid w:val="002E68EF"/>
    <w:rsid w:val="002E6C40"/>
    <w:rsid w:val="002E6CB1"/>
    <w:rsid w:val="002E6FE5"/>
    <w:rsid w:val="002E72EA"/>
    <w:rsid w:val="002E74D2"/>
    <w:rsid w:val="002E7C9B"/>
    <w:rsid w:val="002E7CFC"/>
    <w:rsid w:val="002E7E2C"/>
    <w:rsid w:val="002F07A4"/>
    <w:rsid w:val="002F082A"/>
    <w:rsid w:val="002F0A7B"/>
    <w:rsid w:val="002F12B1"/>
    <w:rsid w:val="002F132A"/>
    <w:rsid w:val="002F1D6F"/>
    <w:rsid w:val="002F258B"/>
    <w:rsid w:val="002F2B87"/>
    <w:rsid w:val="002F2E30"/>
    <w:rsid w:val="002F36FE"/>
    <w:rsid w:val="002F3B6C"/>
    <w:rsid w:val="002F3F12"/>
    <w:rsid w:val="002F4806"/>
    <w:rsid w:val="002F4B7F"/>
    <w:rsid w:val="002F4CF4"/>
    <w:rsid w:val="002F5522"/>
    <w:rsid w:val="002F59EB"/>
    <w:rsid w:val="002F5E0C"/>
    <w:rsid w:val="002F6501"/>
    <w:rsid w:val="002F6504"/>
    <w:rsid w:val="002F65EF"/>
    <w:rsid w:val="002F6619"/>
    <w:rsid w:val="002F72A1"/>
    <w:rsid w:val="002F7B8F"/>
    <w:rsid w:val="002F7BAC"/>
    <w:rsid w:val="00300084"/>
    <w:rsid w:val="00300320"/>
    <w:rsid w:val="00300C3A"/>
    <w:rsid w:val="00300D67"/>
    <w:rsid w:val="003010F1"/>
    <w:rsid w:val="003019AB"/>
    <w:rsid w:val="00301B87"/>
    <w:rsid w:val="00301CBF"/>
    <w:rsid w:val="00301E97"/>
    <w:rsid w:val="00301FBE"/>
    <w:rsid w:val="0030233A"/>
    <w:rsid w:val="003023DB"/>
    <w:rsid w:val="00302BBD"/>
    <w:rsid w:val="00302BE8"/>
    <w:rsid w:val="00302C80"/>
    <w:rsid w:val="003032F5"/>
    <w:rsid w:val="003033F1"/>
    <w:rsid w:val="00303674"/>
    <w:rsid w:val="003037FA"/>
    <w:rsid w:val="00304015"/>
    <w:rsid w:val="003041E6"/>
    <w:rsid w:val="0030459F"/>
    <w:rsid w:val="0030489F"/>
    <w:rsid w:val="0030553F"/>
    <w:rsid w:val="0030566D"/>
    <w:rsid w:val="00305693"/>
    <w:rsid w:val="00305A2C"/>
    <w:rsid w:val="00305D0D"/>
    <w:rsid w:val="00305D53"/>
    <w:rsid w:val="00305D86"/>
    <w:rsid w:val="0030653D"/>
    <w:rsid w:val="003065B1"/>
    <w:rsid w:val="00306E25"/>
    <w:rsid w:val="00306F67"/>
    <w:rsid w:val="003070A9"/>
    <w:rsid w:val="003074E4"/>
    <w:rsid w:val="00307925"/>
    <w:rsid w:val="00307A51"/>
    <w:rsid w:val="00307B13"/>
    <w:rsid w:val="00307EF8"/>
    <w:rsid w:val="00310453"/>
    <w:rsid w:val="00310933"/>
    <w:rsid w:val="00310BB0"/>
    <w:rsid w:val="003115D7"/>
    <w:rsid w:val="003116BC"/>
    <w:rsid w:val="0031172A"/>
    <w:rsid w:val="00311A7D"/>
    <w:rsid w:val="00311D06"/>
    <w:rsid w:val="0031279F"/>
    <w:rsid w:val="00312AC2"/>
    <w:rsid w:val="00312EEF"/>
    <w:rsid w:val="00313136"/>
    <w:rsid w:val="003131DA"/>
    <w:rsid w:val="00313B76"/>
    <w:rsid w:val="00313E4A"/>
    <w:rsid w:val="00313FCF"/>
    <w:rsid w:val="00314278"/>
    <w:rsid w:val="003144AF"/>
    <w:rsid w:val="003145B3"/>
    <w:rsid w:val="003146CD"/>
    <w:rsid w:val="00314AA0"/>
    <w:rsid w:val="00314DB1"/>
    <w:rsid w:val="00314EC3"/>
    <w:rsid w:val="00315010"/>
    <w:rsid w:val="003152F9"/>
    <w:rsid w:val="003153A0"/>
    <w:rsid w:val="003155E1"/>
    <w:rsid w:val="003157AE"/>
    <w:rsid w:val="0031588A"/>
    <w:rsid w:val="00315910"/>
    <w:rsid w:val="00315A25"/>
    <w:rsid w:val="00315BFE"/>
    <w:rsid w:val="00315D7D"/>
    <w:rsid w:val="00315E97"/>
    <w:rsid w:val="00315F09"/>
    <w:rsid w:val="00316023"/>
    <w:rsid w:val="003164BD"/>
    <w:rsid w:val="0031658F"/>
    <w:rsid w:val="003166AE"/>
    <w:rsid w:val="0031683E"/>
    <w:rsid w:val="00317654"/>
    <w:rsid w:val="00320211"/>
    <w:rsid w:val="0032051F"/>
    <w:rsid w:val="00320869"/>
    <w:rsid w:val="003223D3"/>
    <w:rsid w:val="00323106"/>
    <w:rsid w:val="003232B2"/>
    <w:rsid w:val="003232E6"/>
    <w:rsid w:val="00323C83"/>
    <w:rsid w:val="00323DBB"/>
    <w:rsid w:val="00323E40"/>
    <w:rsid w:val="003241D6"/>
    <w:rsid w:val="003245B9"/>
    <w:rsid w:val="00324A10"/>
    <w:rsid w:val="00324A65"/>
    <w:rsid w:val="00324D9A"/>
    <w:rsid w:val="00324DF6"/>
    <w:rsid w:val="00324E6C"/>
    <w:rsid w:val="00324EE6"/>
    <w:rsid w:val="003253C5"/>
    <w:rsid w:val="003259BC"/>
    <w:rsid w:val="00325FC9"/>
    <w:rsid w:val="0032638E"/>
    <w:rsid w:val="00326465"/>
    <w:rsid w:val="00326FC3"/>
    <w:rsid w:val="003277BF"/>
    <w:rsid w:val="00327B52"/>
    <w:rsid w:val="00327BC8"/>
    <w:rsid w:val="00330964"/>
    <w:rsid w:val="00330BB5"/>
    <w:rsid w:val="00330DA9"/>
    <w:rsid w:val="003314CB"/>
    <w:rsid w:val="00331E26"/>
    <w:rsid w:val="00332835"/>
    <w:rsid w:val="003329FF"/>
    <w:rsid w:val="00333A9B"/>
    <w:rsid w:val="00333EB2"/>
    <w:rsid w:val="0033448D"/>
    <w:rsid w:val="003347E5"/>
    <w:rsid w:val="0033482C"/>
    <w:rsid w:val="0033487A"/>
    <w:rsid w:val="003349CC"/>
    <w:rsid w:val="00334E3F"/>
    <w:rsid w:val="00334ED9"/>
    <w:rsid w:val="00335223"/>
    <w:rsid w:val="00335583"/>
    <w:rsid w:val="00335643"/>
    <w:rsid w:val="0033573F"/>
    <w:rsid w:val="0033593F"/>
    <w:rsid w:val="00335AEA"/>
    <w:rsid w:val="00335F89"/>
    <w:rsid w:val="0033602A"/>
    <w:rsid w:val="003363FF"/>
    <w:rsid w:val="00336458"/>
    <w:rsid w:val="003368E2"/>
    <w:rsid w:val="00336E4A"/>
    <w:rsid w:val="00336F8D"/>
    <w:rsid w:val="003370BE"/>
    <w:rsid w:val="003374EB"/>
    <w:rsid w:val="003378CD"/>
    <w:rsid w:val="00337B4D"/>
    <w:rsid w:val="0034070C"/>
    <w:rsid w:val="0034076C"/>
    <w:rsid w:val="003409AF"/>
    <w:rsid w:val="00340D01"/>
    <w:rsid w:val="003414DF"/>
    <w:rsid w:val="003418D0"/>
    <w:rsid w:val="003418EF"/>
    <w:rsid w:val="00341BBA"/>
    <w:rsid w:val="00341BEF"/>
    <w:rsid w:val="0034203E"/>
    <w:rsid w:val="00342769"/>
    <w:rsid w:val="003429AA"/>
    <w:rsid w:val="00342A45"/>
    <w:rsid w:val="00342BC5"/>
    <w:rsid w:val="00342E46"/>
    <w:rsid w:val="00343406"/>
    <w:rsid w:val="0034352D"/>
    <w:rsid w:val="003438C0"/>
    <w:rsid w:val="00343BE3"/>
    <w:rsid w:val="00343CE7"/>
    <w:rsid w:val="00343DBB"/>
    <w:rsid w:val="00343DC8"/>
    <w:rsid w:val="0034473E"/>
    <w:rsid w:val="00344E13"/>
    <w:rsid w:val="00344FFD"/>
    <w:rsid w:val="00345551"/>
    <w:rsid w:val="00345940"/>
    <w:rsid w:val="00345EE3"/>
    <w:rsid w:val="0034604F"/>
    <w:rsid w:val="00346577"/>
    <w:rsid w:val="003466F0"/>
    <w:rsid w:val="00346AAC"/>
    <w:rsid w:val="00347761"/>
    <w:rsid w:val="003477C2"/>
    <w:rsid w:val="003478E3"/>
    <w:rsid w:val="00347AD4"/>
    <w:rsid w:val="00347E83"/>
    <w:rsid w:val="00350121"/>
    <w:rsid w:val="0035120F"/>
    <w:rsid w:val="0035155C"/>
    <w:rsid w:val="00351998"/>
    <w:rsid w:val="00351C4F"/>
    <w:rsid w:val="00351C82"/>
    <w:rsid w:val="00352040"/>
    <w:rsid w:val="003521A9"/>
    <w:rsid w:val="003521D4"/>
    <w:rsid w:val="0035261F"/>
    <w:rsid w:val="00352E81"/>
    <w:rsid w:val="00352F96"/>
    <w:rsid w:val="0035331C"/>
    <w:rsid w:val="00353938"/>
    <w:rsid w:val="0035402D"/>
    <w:rsid w:val="00354E13"/>
    <w:rsid w:val="00354F54"/>
    <w:rsid w:val="003552B9"/>
    <w:rsid w:val="00355745"/>
    <w:rsid w:val="003562A5"/>
    <w:rsid w:val="00356AF6"/>
    <w:rsid w:val="0035716B"/>
    <w:rsid w:val="00357396"/>
    <w:rsid w:val="00357634"/>
    <w:rsid w:val="00357856"/>
    <w:rsid w:val="00357932"/>
    <w:rsid w:val="00357BF9"/>
    <w:rsid w:val="003606E7"/>
    <w:rsid w:val="00360956"/>
    <w:rsid w:val="00360959"/>
    <w:rsid w:val="003611E5"/>
    <w:rsid w:val="00361A7A"/>
    <w:rsid w:val="00361F2C"/>
    <w:rsid w:val="00361FF9"/>
    <w:rsid w:val="00362093"/>
    <w:rsid w:val="00362839"/>
    <w:rsid w:val="003631C8"/>
    <w:rsid w:val="0036321C"/>
    <w:rsid w:val="003632AA"/>
    <w:rsid w:val="00363449"/>
    <w:rsid w:val="003635C0"/>
    <w:rsid w:val="003637F4"/>
    <w:rsid w:val="003638EA"/>
    <w:rsid w:val="00363C6E"/>
    <w:rsid w:val="00363FF8"/>
    <w:rsid w:val="00364A8E"/>
    <w:rsid w:val="00364D2B"/>
    <w:rsid w:val="00364EB4"/>
    <w:rsid w:val="00364EE5"/>
    <w:rsid w:val="00364F7D"/>
    <w:rsid w:val="00365013"/>
    <w:rsid w:val="0036509D"/>
    <w:rsid w:val="00365A48"/>
    <w:rsid w:val="00365BDC"/>
    <w:rsid w:val="00366621"/>
    <w:rsid w:val="0036679A"/>
    <w:rsid w:val="00366835"/>
    <w:rsid w:val="00366969"/>
    <w:rsid w:val="003669F2"/>
    <w:rsid w:val="00366CC1"/>
    <w:rsid w:val="00366D15"/>
    <w:rsid w:val="00366DE8"/>
    <w:rsid w:val="00366E73"/>
    <w:rsid w:val="003670C9"/>
    <w:rsid w:val="003675C1"/>
    <w:rsid w:val="00370250"/>
    <w:rsid w:val="003704CB"/>
    <w:rsid w:val="003709A5"/>
    <w:rsid w:val="003709F0"/>
    <w:rsid w:val="00370C2D"/>
    <w:rsid w:val="003714AF"/>
    <w:rsid w:val="0037196D"/>
    <w:rsid w:val="00371A84"/>
    <w:rsid w:val="00371FB8"/>
    <w:rsid w:val="0037257B"/>
    <w:rsid w:val="003725E8"/>
    <w:rsid w:val="003727F9"/>
    <w:rsid w:val="0037349A"/>
    <w:rsid w:val="00373619"/>
    <w:rsid w:val="00373BBF"/>
    <w:rsid w:val="003745A4"/>
    <w:rsid w:val="00374AC6"/>
    <w:rsid w:val="00374C21"/>
    <w:rsid w:val="00374E27"/>
    <w:rsid w:val="00374F7E"/>
    <w:rsid w:val="00374FA0"/>
    <w:rsid w:val="003758B0"/>
    <w:rsid w:val="00375EE2"/>
    <w:rsid w:val="0037614E"/>
    <w:rsid w:val="00376306"/>
    <w:rsid w:val="003763A2"/>
    <w:rsid w:val="00376501"/>
    <w:rsid w:val="0037676F"/>
    <w:rsid w:val="0037697A"/>
    <w:rsid w:val="00377152"/>
    <w:rsid w:val="0037739F"/>
    <w:rsid w:val="003776AD"/>
    <w:rsid w:val="00377935"/>
    <w:rsid w:val="00380133"/>
    <w:rsid w:val="00380895"/>
    <w:rsid w:val="00380AC8"/>
    <w:rsid w:val="00380B77"/>
    <w:rsid w:val="003815F5"/>
    <w:rsid w:val="00381ECB"/>
    <w:rsid w:val="003824A4"/>
    <w:rsid w:val="003826AC"/>
    <w:rsid w:val="0038347E"/>
    <w:rsid w:val="003838DB"/>
    <w:rsid w:val="00383CE7"/>
    <w:rsid w:val="003841CC"/>
    <w:rsid w:val="003842F4"/>
    <w:rsid w:val="003845D5"/>
    <w:rsid w:val="0038480F"/>
    <w:rsid w:val="00384CD9"/>
    <w:rsid w:val="00384DCA"/>
    <w:rsid w:val="003858F4"/>
    <w:rsid w:val="00385BB9"/>
    <w:rsid w:val="0038620F"/>
    <w:rsid w:val="00386501"/>
    <w:rsid w:val="00386750"/>
    <w:rsid w:val="00386B8A"/>
    <w:rsid w:val="00386CCB"/>
    <w:rsid w:val="003872CA"/>
    <w:rsid w:val="003876A7"/>
    <w:rsid w:val="00387771"/>
    <w:rsid w:val="003877A3"/>
    <w:rsid w:val="003878B5"/>
    <w:rsid w:val="003878F6"/>
    <w:rsid w:val="00387BDE"/>
    <w:rsid w:val="00387DDC"/>
    <w:rsid w:val="0039006E"/>
    <w:rsid w:val="00390149"/>
    <w:rsid w:val="0039039B"/>
    <w:rsid w:val="00390906"/>
    <w:rsid w:val="0039098B"/>
    <w:rsid w:val="00390AA6"/>
    <w:rsid w:val="00390F27"/>
    <w:rsid w:val="0039100C"/>
    <w:rsid w:val="003914ED"/>
    <w:rsid w:val="00391D55"/>
    <w:rsid w:val="00392ABE"/>
    <w:rsid w:val="00392D0C"/>
    <w:rsid w:val="00393120"/>
    <w:rsid w:val="00393157"/>
    <w:rsid w:val="003931C7"/>
    <w:rsid w:val="003934E8"/>
    <w:rsid w:val="00394732"/>
    <w:rsid w:val="00394844"/>
    <w:rsid w:val="00394A15"/>
    <w:rsid w:val="00395079"/>
    <w:rsid w:val="00395376"/>
    <w:rsid w:val="00395643"/>
    <w:rsid w:val="00395A96"/>
    <w:rsid w:val="00396CCD"/>
    <w:rsid w:val="00396E40"/>
    <w:rsid w:val="00396FBC"/>
    <w:rsid w:val="00397312"/>
    <w:rsid w:val="00397539"/>
    <w:rsid w:val="00397EAD"/>
    <w:rsid w:val="003A0126"/>
    <w:rsid w:val="003A0D2A"/>
    <w:rsid w:val="003A1AFC"/>
    <w:rsid w:val="003A2073"/>
    <w:rsid w:val="003A22CD"/>
    <w:rsid w:val="003A25B0"/>
    <w:rsid w:val="003A2788"/>
    <w:rsid w:val="003A28E7"/>
    <w:rsid w:val="003A3015"/>
    <w:rsid w:val="003A3C8B"/>
    <w:rsid w:val="003A4A73"/>
    <w:rsid w:val="003A534F"/>
    <w:rsid w:val="003A58FE"/>
    <w:rsid w:val="003A5AC2"/>
    <w:rsid w:val="003A5BE8"/>
    <w:rsid w:val="003A5DCD"/>
    <w:rsid w:val="003A5E30"/>
    <w:rsid w:val="003A66A5"/>
    <w:rsid w:val="003A6FD8"/>
    <w:rsid w:val="003A7941"/>
    <w:rsid w:val="003A7D22"/>
    <w:rsid w:val="003A7D7E"/>
    <w:rsid w:val="003B081B"/>
    <w:rsid w:val="003B0C46"/>
    <w:rsid w:val="003B0F28"/>
    <w:rsid w:val="003B100C"/>
    <w:rsid w:val="003B121D"/>
    <w:rsid w:val="003B1656"/>
    <w:rsid w:val="003B183C"/>
    <w:rsid w:val="003B1A56"/>
    <w:rsid w:val="003B1C47"/>
    <w:rsid w:val="003B26FC"/>
    <w:rsid w:val="003B2705"/>
    <w:rsid w:val="003B2A0C"/>
    <w:rsid w:val="003B2E08"/>
    <w:rsid w:val="003B3219"/>
    <w:rsid w:val="003B35FD"/>
    <w:rsid w:val="003B3E68"/>
    <w:rsid w:val="003B3F2F"/>
    <w:rsid w:val="003B40C9"/>
    <w:rsid w:val="003B41D5"/>
    <w:rsid w:val="003B442B"/>
    <w:rsid w:val="003B45B6"/>
    <w:rsid w:val="003B45CC"/>
    <w:rsid w:val="003B479F"/>
    <w:rsid w:val="003B4C8C"/>
    <w:rsid w:val="003B5586"/>
    <w:rsid w:val="003B56B5"/>
    <w:rsid w:val="003B5703"/>
    <w:rsid w:val="003B5BD7"/>
    <w:rsid w:val="003B5BF8"/>
    <w:rsid w:val="003B5E21"/>
    <w:rsid w:val="003B6607"/>
    <w:rsid w:val="003B663F"/>
    <w:rsid w:val="003B691C"/>
    <w:rsid w:val="003B6A2F"/>
    <w:rsid w:val="003B6B7B"/>
    <w:rsid w:val="003B722D"/>
    <w:rsid w:val="003B75D5"/>
    <w:rsid w:val="003B75E5"/>
    <w:rsid w:val="003B77EE"/>
    <w:rsid w:val="003B7E4C"/>
    <w:rsid w:val="003C0083"/>
    <w:rsid w:val="003C0EBE"/>
    <w:rsid w:val="003C14B9"/>
    <w:rsid w:val="003C18A1"/>
    <w:rsid w:val="003C1C33"/>
    <w:rsid w:val="003C24ED"/>
    <w:rsid w:val="003C2D51"/>
    <w:rsid w:val="003C34B4"/>
    <w:rsid w:val="003C3C0B"/>
    <w:rsid w:val="003C3DC2"/>
    <w:rsid w:val="003C3EA8"/>
    <w:rsid w:val="003C40C6"/>
    <w:rsid w:val="003C439A"/>
    <w:rsid w:val="003C51E0"/>
    <w:rsid w:val="003C5BA6"/>
    <w:rsid w:val="003C5C47"/>
    <w:rsid w:val="003C606D"/>
    <w:rsid w:val="003C64CA"/>
    <w:rsid w:val="003C6682"/>
    <w:rsid w:val="003C6964"/>
    <w:rsid w:val="003C6B84"/>
    <w:rsid w:val="003C76E1"/>
    <w:rsid w:val="003C77B7"/>
    <w:rsid w:val="003D062C"/>
    <w:rsid w:val="003D104C"/>
    <w:rsid w:val="003D15CC"/>
    <w:rsid w:val="003D1A6D"/>
    <w:rsid w:val="003D1E22"/>
    <w:rsid w:val="003D2076"/>
    <w:rsid w:val="003D215C"/>
    <w:rsid w:val="003D2455"/>
    <w:rsid w:val="003D2702"/>
    <w:rsid w:val="003D2A5A"/>
    <w:rsid w:val="003D2B72"/>
    <w:rsid w:val="003D2EAF"/>
    <w:rsid w:val="003D3035"/>
    <w:rsid w:val="003D322E"/>
    <w:rsid w:val="003D350E"/>
    <w:rsid w:val="003D3556"/>
    <w:rsid w:val="003D35AB"/>
    <w:rsid w:val="003D3A91"/>
    <w:rsid w:val="003D3D97"/>
    <w:rsid w:val="003D41D3"/>
    <w:rsid w:val="003D47EA"/>
    <w:rsid w:val="003D4CFA"/>
    <w:rsid w:val="003D503D"/>
    <w:rsid w:val="003D5189"/>
    <w:rsid w:val="003D5230"/>
    <w:rsid w:val="003D6169"/>
    <w:rsid w:val="003D656A"/>
    <w:rsid w:val="003D66B1"/>
    <w:rsid w:val="003D6999"/>
    <w:rsid w:val="003D6E4F"/>
    <w:rsid w:val="003D7CB4"/>
    <w:rsid w:val="003E09E3"/>
    <w:rsid w:val="003E0B20"/>
    <w:rsid w:val="003E0C43"/>
    <w:rsid w:val="003E0D23"/>
    <w:rsid w:val="003E0E90"/>
    <w:rsid w:val="003E1502"/>
    <w:rsid w:val="003E17C7"/>
    <w:rsid w:val="003E1A2A"/>
    <w:rsid w:val="003E1BD8"/>
    <w:rsid w:val="003E1FD3"/>
    <w:rsid w:val="003E21F4"/>
    <w:rsid w:val="003E25F4"/>
    <w:rsid w:val="003E2600"/>
    <w:rsid w:val="003E265F"/>
    <w:rsid w:val="003E2846"/>
    <w:rsid w:val="003E2D7D"/>
    <w:rsid w:val="003E354B"/>
    <w:rsid w:val="003E3D78"/>
    <w:rsid w:val="003E48C8"/>
    <w:rsid w:val="003E4B3A"/>
    <w:rsid w:val="003E51A7"/>
    <w:rsid w:val="003E5220"/>
    <w:rsid w:val="003E542C"/>
    <w:rsid w:val="003E57E9"/>
    <w:rsid w:val="003E5973"/>
    <w:rsid w:val="003E5B13"/>
    <w:rsid w:val="003E670A"/>
    <w:rsid w:val="003E670D"/>
    <w:rsid w:val="003E6D77"/>
    <w:rsid w:val="003E6E72"/>
    <w:rsid w:val="003E6F0E"/>
    <w:rsid w:val="003E77CB"/>
    <w:rsid w:val="003E7A60"/>
    <w:rsid w:val="003F02AB"/>
    <w:rsid w:val="003F02E2"/>
    <w:rsid w:val="003F0751"/>
    <w:rsid w:val="003F0D80"/>
    <w:rsid w:val="003F0F8E"/>
    <w:rsid w:val="003F1146"/>
    <w:rsid w:val="003F19DF"/>
    <w:rsid w:val="003F1F86"/>
    <w:rsid w:val="003F2033"/>
    <w:rsid w:val="003F230E"/>
    <w:rsid w:val="003F2A1C"/>
    <w:rsid w:val="003F2D7E"/>
    <w:rsid w:val="003F35E8"/>
    <w:rsid w:val="003F361E"/>
    <w:rsid w:val="003F3CC3"/>
    <w:rsid w:val="003F45F3"/>
    <w:rsid w:val="003F47C1"/>
    <w:rsid w:val="003F485A"/>
    <w:rsid w:val="003F4ADD"/>
    <w:rsid w:val="003F4CCD"/>
    <w:rsid w:val="003F4F3E"/>
    <w:rsid w:val="003F4FB9"/>
    <w:rsid w:val="003F5107"/>
    <w:rsid w:val="003F548E"/>
    <w:rsid w:val="003F5865"/>
    <w:rsid w:val="003F5924"/>
    <w:rsid w:val="003F5C73"/>
    <w:rsid w:val="003F6017"/>
    <w:rsid w:val="003F69A4"/>
    <w:rsid w:val="003F6AEB"/>
    <w:rsid w:val="003F6D2B"/>
    <w:rsid w:val="003F7233"/>
    <w:rsid w:val="003F7D12"/>
    <w:rsid w:val="004001E1"/>
    <w:rsid w:val="00400433"/>
    <w:rsid w:val="00400551"/>
    <w:rsid w:val="0040055E"/>
    <w:rsid w:val="00400809"/>
    <w:rsid w:val="00400CA7"/>
    <w:rsid w:val="004011EB"/>
    <w:rsid w:val="004015AE"/>
    <w:rsid w:val="004016F5"/>
    <w:rsid w:val="00401B65"/>
    <w:rsid w:val="00401CCB"/>
    <w:rsid w:val="00401D96"/>
    <w:rsid w:val="00401E8B"/>
    <w:rsid w:val="00401FEF"/>
    <w:rsid w:val="00402726"/>
    <w:rsid w:val="00402D73"/>
    <w:rsid w:val="00402DF5"/>
    <w:rsid w:val="00403133"/>
    <w:rsid w:val="004033D9"/>
    <w:rsid w:val="00403424"/>
    <w:rsid w:val="00403615"/>
    <w:rsid w:val="004037FE"/>
    <w:rsid w:val="00403822"/>
    <w:rsid w:val="00403CB8"/>
    <w:rsid w:val="00403CF8"/>
    <w:rsid w:val="00403DB5"/>
    <w:rsid w:val="00403EDE"/>
    <w:rsid w:val="00404693"/>
    <w:rsid w:val="00404CC9"/>
    <w:rsid w:val="00404F02"/>
    <w:rsid w:val="00405466"/>
    <w:rsid w:val="004055BE"/>
    <w:rsid w:val="004056B3"/>
    <w:rsid w:val="00405F34"/>
    <w:rsid w:val="00405F5E"/>
    <w:rsid w:val="004065AE"/>
    <w:rsid w:val="00406B31"/>
    <w:rsid w:val="00407494"/>
    <w:rsid w:val="004078E3"/>
    <w:rsid w:val="00407E65"/>
    <w:rsid w:val="00407E86"/>
    <w:rsid w:val="00407FF9"/>
    <w:rsid w:val="00410085"/>
    <w:rsid w:val="0041037B"/>
    <w:rsid w:val="004105E4"/>
    <w:rsid w:val="00410E6D"/>
    <w:rsid w:val="0041135A"/>
    <w:rsid w:val="00411BB5"/>
    <w:rsid w:val="00411E9D"/>
    <w:rsid w:val="00412034"/>
    <w:rsid w:val="00412273"/>
    <w:rsid w:val="00412690"/>
    <w:rsid w:val="00412B96"/>
    <w:rsid w:val="00412BD0"/>
    <w:rsid w:val="00412D24"/>
    <w:rsid w:val="00412F2D"/>
    <w:rsid w:val="004131D5"/>
    <w:rsid w:val="004132D9"/>
    <w:rsid w:val="0041333F"/>
    <w:rsid w:val="0041387F"/>
    <w:rsid w:val="00413DE4"/>
    <w:rsid w:val="00413DF7"/>
    <w:rsid w:val="004141D5"/>
    <w:rsid w:val="00414C7F"/>
    <w:rsid w:val="0041510A"/>
    <w:rsid w:val="004153DA"/>
    <w:rsid w:val="00415906"/>
    <w:rsid w:val="0041595C"/>
    <w:rsid w:val="00415C4D"/>
    <w:rsid w:val="00415E1F"/>
    <w:rsid w:val="00415E42"/>
    <w:rsid w:val="00416226"/>
    <w:rsid w:val="004164EB"/>
    <w:rsid w:val="004166AE"/>
    <w:rsid w:val="00416727"/>
    <w:rsid w:val="00416794"/>
    <w:rsid w:val="004167BF"/>
    <w:rsid w:val="004169C6"/>
    <w:rsid w:val="00416E7A"/>
    <w:rsid w:val="00417074"/>
    <w:rsid w:val="0041743F"/>
    <w:rsid w:val="00417CD7"/>
    <w:rsid w:val="004202A1"/>
    <w:rsid w:val="00420A8C"/>
    <w:rsid w:val="004213FE"/>
    <w:rsid w:val="0042144B"/>
    <w:rsid w:val="0042151B"/>
    <w:rsid w:val="00421B6C"/>
    <w:rsid w:val="00422061"/>
    <w:rsid w:val="00422142"/>
    <w:rsid w:val="00422D83"/>
    <w:rsid w:val="0042301B"/>
    <w:rsid w:val="00423C95"/>
    <w:rsid w:val="00423E7B"/>
    <w:rsid w:val="004242DD"/>
    <w:rsid w:val="00424748"/>
    <w:rsid w:val="00424A0A"/>
    <w:rsid w:val="00424A1E"/>
    <w:rsid w:val="00424A4F"/>
    <w:rsid w:val="00424AEF"/>
    <w:rsid w:val="00424D27"/>
    <w:rsid w:val="00425042"/>
    <w:rsid w:val="0042507C"/>
    <w:rsid w:val="004251D4"/>
    <w:rsid w:val="00425499"/>
    <w:rsid w:val="00426068"/>
    <w:rsid w:val="004260FC"/>
    <w:rsid w:val="00426265"/>
    <w:rsid w:val="004262D0"/>
    <w:rsid w:val="004263EF"/>
    <w:rsid w:val="00426BB8"/>
    <w:rsid w:val="00426C2C"/>
    <w:rsid w:val="00426EF2"/>
    <w:rsid w:val="00427458"/>
    <w:rsid w:val="00427886"/>
    <w:rsid w:val="004278D3"/>
    <w:rsid w:val="00427D13"/>
    <w:rsid w:val="004302DB"/>
    <w:rsid w:val="00430485"/>
    <w:rsid w:val="0043060C"/>
    <w:rsid w:val="00430C0E"/>
    <w:rsid w:val="00430E26"/>
    <w:rsid w:val="00430E9F"/>
    <w:rsid w:val="00431595"/>
    <w:rsid w:val="00431D7F"/>
    <w:rsid w:val="00431E9B"/>
    <w:rsid w:val="004324FC"/>
    <w:rsid w:val="00432E90"/>
    <w:rsid w:val="00433075"/>
    <w:rsid w:val="00434126"/>
    <w:rsid w:val="00434141"/>
    <w:rsid w:val="00434298"/>
    <w:rsid w:val="004343A4"/>
    <w:rsid w:val="0043456E"/>
    <w:rsid w:val="0043467B"/>
    <w:rsid w:val="004347EC"/>
    <w:rsid w:val="00434A57"/>
    <w:rsid w:val="00434D85"/>
    <w:rsid w:val="004350A3"/>
    <w:rsid w:val="004351B6"/>
    <w:rsid w:val="004352E7"/>
    <w:rsid w:val="00435625"/>
    <w:rsid w:val="00435AC7"/>
    <w:rsid w:val="00436605"/>
    <w:rsid w:val="0043662F"/>
    <w:rsid w:val="004368A0"/>
    <w:rsid w:val="00436E5C"/>
    <w:rsid w:val="00436E78"/>
    <w:rsid w:val="00437313"/>
    <w:rsid w:val="00437ADD"/>
    <w:rsid w:val="00440179"/>
    <w:rsid w:val="004403CA"/>
    <w:rsid w:val="0044068A"/>
    <w:rsid w:val="00440FB3"/>
    <w:rsid w:val="00441025"/>
    <w:rsid w:val="0044109C"/>
    <w:rsid w:val="0044134E"/>
    <w:rsid w:val="004414BB"/>
    <w:rsid w:val="0044150C"/>
    <w:rsid w:val="004415FE"/>
    <w:rsid w:val="00441E33"/>
    <w:rsid w:val="00441E76"/>
    <w:rsid w:val="0044212E"/>
    <w:rsid w:val="00442C3A"/>
    <w:rsid w:val="00443578"/>
    <w:rsid w:val="0044428D"/>
    <w:rsid w:val="00444452"/>
    <w:rsid w:val="0044455E"/>
    <w:rsid w:val="00444A1D"/>
    <w:rsid w:val="00444F07"/>
    <w:rsid w:val="00445119"/>
    <w:rsid w:val="00445491"/>
    <w:rsid w:val="004456C7"/>
    <w:rsid w:val="0044594C"/>
    <w:rsid w:val="00445B9A"/>
    <w:rsid w:val="004466A9"/>
    <w:rsid w:val="004468A8"/>
    <w:rsid w:val="00447251"/>
    <w:rsid w:val="0044758F"/>
    <w:rsid w:val="00450226"/>
    <w:rsid w:val="004508D1"/>
    <w:rsid w:val="004508FE"/>
    <w:rsid w:val="00450946"/>
    <w:rsid w:val="00450AB4"/>
    <w:rsid w:val="0045139F"/>
    <w:rsid w:val="00451B26"/>
    <w:rsid w:val="00451C04"/>
    <w:rsid w:val="00451DD1"/>
    <w:rsid w:val="0045226D"/>
    <w:rsid w:val="004524AE"/>
    <w:rsid w:val="004525C0"/>
    <w:rsid w:val="00452EEE"/>
    <w:rsid w:val="004534B4"/>
    <w:rsid w:val="00453649"/>
    <w:rsid w:val="0045376F"/>
    <w:rsid w:val="00453A37"/>
    <w:rsid w:val="00453FCB"/>
    <w:rsid w:val="0045405A"/>
    <w:rsid w:val="00454212"/>
    <w:rsid w:val="00454395"/>
    <w:rsid w:val="004546F9"/>
    <w:rsid w:val="00454A9A"/>
    <w:rsid w:val="00454E1E"/>
    <w:rsid w:val="00454E5C"/>
    <w:rsid w:val="00454FA4"/>
    <w:rsid w:val="0045514C"/>
    <w:rsid w:val="004560CA"/>
    <w:rsid w:val="004562C4"/>
    <w:rsid w:val="004564AD"/>
    <w:rsid w:val="004564AF"/>
    <w:rsid w:val="00456637"/>
    <w:rsid w:val="0045665D"/>
    <w:rsid w:val="00456AAF"/>
    <w:rsid w:val="00457151"/>
    <w:rsid w:val="0045744A"/>
    <w:rsid w:val="00457557"/>
    <w:rsid w:val="00457BAA"/>
    <w:rsid w:val="00457F0B"/>
    <w:rsid w:val="00457FA5"/>
    <w:rsid w:val="004603C8"/>
    <w:rsid w:val="00460466"/>
    <w:rsid w:val="00460541"/>
    <w:rsid w:val="00460B75"/>
    <w:rsid w:val="00460F57"/>
    <w:rsid w:val="004612B8"/>
    <w:rsid w:val="00461633"/>
    <w:rsid w:val="00461E26"/>
    <w:rsid w:val="0046200B"/>
    <w:rsid w:val="004620FD"/>
    <w:rsid w:val="00462128"/>
    <w:rsid w:val="004623AB"/>
    <w:rsid w:val="00462AAE"/>
    <w:rsid w:val="00463453"/>
    <w:rsid w:val="00463667"/>
    <w:rsid w:val="004639E2"/>
    <w:rsid w:val="00463A51"/>
    <w:rsid w:val="00464117"/>
    <w:rsid w:val="0046453D"/>
    <w:rsid w:val="00464D28"/>
    <w:rsid w:val="00465CF9"/>
    <w:rsid w:val="00465E23"/>
    <w:rsid w:val="00466134"/>
    <w:rsid w:val="0046650F"/>
    <w:rsid w:val="004669BD"/>
    <w:rsid w:val="00466CB3"/>
    <w:rsid w:val="004672DF"/>
    <w:rsid w:val="0046756E"/>
    <w:rsid w:val="00467AA9"/>
    <w:rsid w:val="00470147"/>
    <w:rsid w:val="0047087B"/>
    <w:rsid w:val="00471D0B"/>
    <w:rsid w:val="00471D68"/>
    <w:rsid w:val="00471FCF"/>
    <w:rsid w:val="004721C5"/>
    <w:rsid w:val="004723E9"/>
    <w:rsid w:val="0047240B"/>
    <w:rsid w:val="00472567"/>
    <w:rsid w:val="00472572"/>
    <w:rsid w:val="0047314E"/>
    <w:rsid w:val="00473DA0"/>
    <w:rsid w:val="004747E0"/>
    <w:rsid w:val="00474B93"/>
    <w:rsid w:val="004750C8"/>
    <w:rsid w:val="00475765"/>
    <w:rsid w:val="00476FF3"/>
    <w:rsid w:val="004772E2"/>
    <w:rsid w:val="00477A29"/>
    <w:rsid w:val="00477C4C"/>
    <w:rsid w:val="00477E58"/>
    <w:rsid w:val="00477F7B"/>
    <w:rsid w:val="0048038F"/>
    <w:rsid w:val="00480422"/>
    <w:rsid w:val="004804A3"/>
    <w:rsid w:val="004804D4"/>
    <w:rsid w:val="00480536"/>
    <w:rsid w:val="004807F2"/>
    <w:rsid w:val="00480C02"/>
    <w:rsid w:val="00481719"/>
    <w:rsid w:val="004819E3"/>
    <w:rsid w:val="00481C59"/>
    <w:rsid w:val="00481CF1"/>
    <w:rsid w:val="00481E53"/>
    <w:rsid w:val="00482700"/>
    <w:rsid w:val="00482940"/>
    <w:rsid w:val="00483C72"/>
    <w:rsid w:val="00484040"/>
    <w:rsid w:val="004842DC"/>
    <w:rsid w:val="004843B5"/>
    <w:rsid w:val="00484E0E"/>
    <w:rsid w:val="00484F1E"/>
    <w:rsid w:val="00484FF7"/>
    <w:rsid w:val="00485031"/>
    <w:rsid w:val="004853E1"/>
    <w:rsid w:val="004854F8"/>
    <w:rsid w:val="00485CDB"/>
    <w:rsid w:val="00485D13"/>
    <w:rsid w:val="0048600C"/>
    <w:rsid w:val="0048628C"/>
    <w:rsid w:val="0048692B"/>
    <w:rsid w:val="00486E6C"/>
    <w:rsid w:val="00486FD4"/>
    <w:rsid w:val="004871D9"/>
    <w:rsid w:val="00487229"/>
    <w:rsid w:val="00487E4F"/>
    <w:rsid w:val="0049021C"/>
    <w:rsid w:val="00490506"/>
    <w:rsid w:val="004906A6"/>
    <w:rsid w:val="00490713"/>
    <w:rsid w:val="00490A74"/>
    <w:rsid w:val="00490BD0"/>
    <w:rsid w:val="00491093"/>
    <w:rsid w:val="004912F8"/>
    <w:rsid w:val="0049167B"/>
    <w:rsid w:val="00491A68"/>
    <w:rsid w:val="00491CBC"/>
    <w:rsid w:val="00491DAA"/>
    <w:rsid w:val="004920CA"/>
    <w:rsid w:val="0049223F"/>
    <w:rsid w:val="00492364"/>
    <w:rsid w:val="0049257A"/>
    <w:rsid w:val="00492854"/>
    <w:rsid w:val="00493065"/>
    <w:rsid w:val="00493B8B"/>
    <w:rsid w:val="00494515"/>
    <w:rsid w:val="00494535"/>
    <w:rsid w:val="00494A4C"/>
    <w:rsid w:val="00495B92"/>
    <w:rsid w:val="00495C00"/>
    <w:rsid w:val="00495CAE"/>
    <w:rsid w:val="004962C2"/>
    <w:rsid w:val="004964C9"/>
    <w:rsid w:val="004969F2"/>
    <w:rsid w:val="00496C93"/>
    <w:rsid w:val="00496CA6"/>
    <w:rsid w:val="0049743E"/>
    <w:rsid w:val="0049751A"/>
    <w:rsid w:val="004978BC"/>
    <w:rsid w:val="00497912"/>
    <w:rsid w:val="00497E63"/>
    <w:rsid w:val="004A0CCA"/>
    <w:rsid w:val="004A0DC9"/>
    <w:rsid w:val="004A1A86"/>
    <w:rsid w:val="004A1D92"/>
    <w:rsid w:val="004A1EDA"/>
    <w:rsid w:val="004A249C"/>
    <w:rsid w:val="004A3ACF"/>
    <w:rsid w:val="004A3D22"/>
    <w:rsid w:val="004A3D35"/>
    <w:rsid w:val="004A3F56"/>
    <w:rsid w:val="004A45D8"/>
    <w:rsid w:val="004A4602"/>
    <w:rsid w:val="004A4951"/>
    <w:rsid w:val="004A4DCE"/>
    <w:rsid w:val="004A5185"/>
    <w:rsid w:val="004A51BB"/>
    <w:rsid w:val="004A52A9"/>
    <w:rsid w:val="004A53B4"/>
    <w:rsid w:val="004A58AF"/>
    <w:rsid w:val="004A58E4"/>
    <w:rsid w:val="004A5C3C"/>
    <w:rsid w:val="004A6229"/>
    <w:rsid w:val="004A64B4"/>
    <w:rsid w:val="004A6767"/>
    <w:rsid w:val="004A6CC4"/>
    <w:rsid w:val="004A6D60"/>
    <w:rsid w:val="004A6E41"/>
    <w:rsid w:val="004A7047"/>
    <w:rsid w:val="004A70A7"/>
    <w:rsid w:val="004A7714"/>
    <w:rsid w:val="004A771F"/>
    <w:rsid w:val="004A7D57"/>
    <w:rsid w:val="004B0077"/>
    <w:rsid w:val="004B0385"/>
    <w:rsid w:val="004B0608"/>
    <w:rsid w:val="004B092D"/>
    <w:rsid w:val="004B0ACE"/>
    <w:rsid w:val="004B0B0D"/>
    <w:rsid w:val="004B14FB"/>
    <w:rsid w:val="004B1507"/>
    <w:rsid w:val="004B159F"/>
    <w:rsid w:val="004B161B"/>
    <w:rsid w:val="004B1B62"/>
    <w:rsid w:val="004B1C78"/>
    <w:rsid w:val="004B29E2"/>
    <w:rsid w:val="004B3480"/>
    <w:rsid w:val="004B3810"/>
    <w:rsid w:val="004B3F62"/>
    <w:rsid w:val="004B43A3"/>
    <w:rsid w:val="004B4915"/>
    <w:rsid w:val="004B49AC"/>
    <w:rsid w:val="004B4ECC"/>
    <w:rsid w:val="004B4FFE"/>
    <w:rsid w:val="004B534F"/>
    <w:rsid w:val="004B5429"/>
    <w:rsid w:val="004B5BD1"/>
    <w:rsid w:val="004B5F80"/>
    <w:rsid w:val="004B60C5"/>
    <w:rsid w:val="004B6C28"/>
    <w:rsid w:val="004B6E2B"/>
    <w:rsid w:val="004B6FB3"/>
    <w:rsid w:val="004B79A7"/>
    <w:rsid w:val="004C0053"/>
    <w:rsid w:val="004C01E7"/>
    <w:rsid w:val="004C0418"/>
    <w:rsid w:val="004C088B"/>
    <w:rsid w:val="004C0915"/>
    <w:rsid w:val="004C0BDF"/>
    <w:rsid w:val="004C0F13"/>
    <w:rsid w:val="004C11B6"/>
    <w:rsid w:val="004C15F3"/>
    <w:rsid w:val="004C1ABB"/>
    <w:rsid w:val="004C1BF5"/>
    <w:rsid w:val="004C1FCB"/>
    <w:rsid w:val="004C297F"/>
    <w:rsid w:val="004C2F31"/>
    <w:rsid w:val="004C2FC8"/>
    <w:rsid w:val="004C341E"/>
    <w:rsid w:val="004C3929"/>
    <w:rsid w:val="004C3BA8"/>
    <w:rsid w:val="004C47F0"/>
    <w:rsid w:val="004C4819"/>
    <w:rsid w:val="004C4DA2"/>
    <w:rsid w:val="004C4F1B"/>
    <w:rsid w:val="004C5457"/>
    <w:rsid w:val="004C5E6D"/>
    <w:rsid w:val="004C5F74"/>
    <w:rsid w:val="004C6030"/>
    <w:rsid w:val="004C6D80"/>
    <w:rsid w:val="004C7276"/>
    <w:rsid w:val="004C7BC7"/>
    <w:rsid w:val="004C7C65"/>
    <w:rsid w:val="004C7C9B"/>
    <w:rsid w:val="004D0256"/>
    <w:rsid w:val="004D029A"/>
    <w:rsid w:val="004D0B15"/>
    <w:rsid w:val="004D10D9"/>
    <w:rsid w:val="004D15FE"/>
    <w:rsid w:val="004D179E"/>
    <w:rsid w:val="004D18E0"/>
    <w:rsid w:val="004D200B"/>
    <w:rsid w:val="004D20E0"/>
    <w:rsid w:val="004D2A1F"/>
    <w:rsid w:val="004D2F5E"/>
    <w:rsid w:val="004D30C9"/>
    <w:rsid w:val="004D343E"/>
    <w:rsid w:val="004D34E9"/>
    <w:rsid w:val="004D39A6"/>
    <w:rsid w:val="004D3C1C"/>
    <w:rsid w:val="004D3D97"/>
    <w:rsid w:val="004D43D5"/>
    <w:rsid w:val="004D44CF"/>
    <w:rsid w:val="004D44FC"/>
    <w:rsid w:val="004D504A"/>
    <w:rsid w:val="004D5279"/>
    <w:rsid w:val="004D541D"/>
    <w:rsid w:val="004D54A6"/>
    <w:rsid w:val="004D62B4"/>
    <w:rsid w:val="004D67BB"/>
    <w:rsid w:val="004D6C14"/>
    <w:rsid w:val="004D6FD8"/>
    <w:rsid w:val="004D7335"/>
    <w:rsid w:val="004D745A"/>
    <w:rsid w:val="004D7510"/>
    <w:rsid w:val="004D75C0"/>
    <w:rsid w:val="004E00C8"/>
    <w:rsid w:val="004E00F3"/>
    <w:rsid w:val="004E07F7"/>
    <w:rsid w:val="004E09AE"/>
    <w:rsid w:val="004E0F6F"/>
    <w:rsid w:val="004E1219"/>
    <w:rsid w:val="004E14B5"/>
    <w:rsid w:val="004E1771"/>
    <w:rsid w:val="004E186C"/>
    <w:rsid w:val="004E18D2"/>
    <w:rsid w:val="004E2065"/>
    <w:rsid w:val="004E2132"/>
    <w:rsid w:val="004E23BC"/>
    <w:rsid w:val="004E26A4"/>
    <w:rsid w:val="004E28A3"/>
    <w:rsid w:val="004E2D41"/>
    <w:rsid w:val="004E2E68"/>
    <w:rsid w:val="004E3366"/>
    <w:rsid w:val="004E369D"/>
    <w:rsid w:val="004E3C93"/>
    <w:rsid w:val="004E40AD"/>
    <w:rsid w:val="004E40FD"/>
    <w:rsid w:val="004E4245"/>
    <w:rsid w:val="004E4A38"/>
    <w:rsid w:val="004E59CD"/>
    <w:rsid w:val="004E5CE2"/>
    <w:rsid w:val="004E63A5"/>
    <w:rsid w:val="004E63C2"/>
    <w:rsid w:val="004E6716"/>
    <w:rsid w:val="004E6A81"/>
    <w:rsid w:val="004E7238"/>
    <w:rsid w:val="004E7869"/>
    <w:rsid w:val="004E7F8D"/>
    <w:rsid w:val="004F0281"/>
    <w:rsid w:val="004F02B2"/>
    <w:rsid w:val="004F0503"/>
    <w:rsid w:val="004F1398"/>
    <w:rsid w:val="004F17AE"/>
    <w:rsid w:val="004F19CC"/>
    <w:rsid w:val="004F1D58"/>
    <w:rsid w:val="004F215A"/>
    <w:rsid w:val="004F29FB"/>
    <w:rsid w:val="004F2B44"/>
    <w:rsid w:val="004F312D"/>
    <w:rsid w:val="004F31DA"/>
    <w:rsid w:val="004F3532"/>
    <w:rsid w:val="004F361A"/>
    <w:rsid w:val="004F3749"/>
    <w:rsid w:val="004F398D"/>
    <w:rsid w:val="004F407C"/>
    <w:rsid w:val="004F418A"/>
    <w:rsid w:val="004F4574"/>
    <w:rsid w:val="004F4663"/>
    <w:rsid w:val="004F492A"/>
    <w:rsid w:val="004F4DBB"/>
    <w:rsid w:val="004F52EA"/>
    <w:rsid w:val="004F5345"/>
    <w:rsid w:val="004F54BD"/>
    <w:rsid w:val="004F5595"/>
    <w:rsid w:val="004F587E"/>
    <w:rsid w:val="004F5905"/>
    <w:rsid w:val="004F5C6E"/>
    <w:rsid w:val="004F5CC4"/>
    <w:rsid w:val="004F5CDA"/>
    <w:rsid w:val="004F632A"/>
    <w:rsid w:val="004F65CF"/>
    <w:rsid w:val="004F6608"/>
    <w:rsid w:val="004F6A6A"/>
    <w:rsid w:val="004F72BD"/>
    <w:rsid w:val="004F72EF"/>
    <w:rsid w:val="004F7515"/>
    <w:rsid w:val="004F7705"/>
    <w:rsid w:val="004F7AE7"/>
    <w:rsid w:val="004F7E53"/>
    <w:rsid w:val="00501090"/>
    <w:rsid w:val="005013A4"/>
    <w:rsid w:val="00501599"/>
    <w:rsid w:val="00501A2C"/>
    <w:rsid w:val="00501DCF"/>
    <w:rsid w:val="00501F6C"/>
    <w:rsid w:val="0050215F"/>
    <w:rsid w:val="00502475"/>
    <w:rsid w:val="0050270A"/>
    <w:rsid w:val="005028CD"/>
    <w:rsid w:val="00502DD2"/>
    <w:rsid w:val="00502EAB"/>
    <w:rsid w:val="00502F4C"/>
    <w:rsid w:val="00503223"/>
    <w:rsid w:val="00503225"/>
    <w:rsid w:val="005039A4"/>
    <w:rsid w:val="00503A6E"/>
    <w:rsid w:val="00503A94"/>
    <w:rsid w:val="00503E6E"/>
    <w:rsid w:val="00504573"/>
    <w:rsid w:val="00505154"/>
    <w:rsid w:val="0050548F"/>
    <w:rsid w:val="0050559E"/>
    <w:rsid w:val="0050568E"/>
    <w:rsid w:val="00505834"/>
    <w:rsid w:val="0050590F"/>
    <w:rsid w:val="00505E57"/>
    <w:rsid w:val="00505F03"/>
    <w:rsid w:val="00506635"/>
    <w:rsid w:val="00506971"/>
    <w:rsid w:val="00506BD8"/>
    <w:rsid w:val="00506F26"/>
    <w:rsid w:val="0050756E"/>
    <w:rsid w:val="00507771"/>
    <w:rsid w:val="00507E14"/>
    <w:rsid w:val="005109A5"/>
    <w:rsid w:val="00510D8D"/>
    <w:rsid w:val="00510F50"/>
    <w:rsid w:val="00510F64"/>
    <w:rsid w:val="00511151"/>
    <w:rsid w:val="00511220"/>
    <w:rsid w:val="00511296"/>
    <w:rsid w:val="00511E67"/>
    <w:rsid w:val="00511FDE"/>
    <w:rsid w:val="00512A92"/>
    <w:rsid w:val="00512BE2"/>
    <w:rsid w:val="00512C6C"/>
    <w:rsid w:val="00512D72"/>
    <w:rsid w:val="00514139"/>
    <w:rsid w:val="00514182"/>
    <w:rsid w:val="005142B0"/>
    <w:rsid w:val="00514678"/>
    <w:rsid w:val="005146D7"/>
    <w:rsid w:val="00514B52"/>
    <w:rsid w:val="00514E55"/>
    <w:rsid w:val="005152AB"/>
    <w:rsid w:val="005152FD"/>
    <w:rsid w:val="00515473"/>
    <w:rsid w:val="00515C7C"/>
    <w:rsid w:val="005169AB"/>
    <w:rsid w:val="00516E39"/>
    <w:rsid w:val="00516F6D"/>
    <w:rsid w:val="005170B3"/>
    <w:rsid w:val="00517123"/>
    <w:rsid w:val="005173FB"/>
    <w:rsid w:val="00517B74"/>
    <w:rsid w:val="00517C81"/>
    <w:rsid w:val="00517F74"/>
    <w:rsid w:val="00520513"/>
    <w:rsid w:val="0052052A"/>
    <w:rsid w:val="00520B6C"/>
    <w:rsid w:val="0052166B"/>
    <w:rsid w:val="005219F2"/>
    <w:rsid w:val="00521AAB"/>
    <w:rsid w:val="005221D2"/>
    <w:rsid w:val="00522A5E"/>
    <w:rsid w:val="00523351"/>
    <w:rsid w:val="005233DA"/>
    <w:rsid w:val="0052347A"/>
    <w:rsid w:val="00523609"/>
    <w:rsid w:val="00523CB8"/>
    <w:rsid w:val="0052439E"/>
    <w:rsid w:val="005245D1"/>
    <w:rsid w:val="00524752"/>
    <w:rsid w:val="005248E7"/>
    <w:rsid w:val="00524C39"/>
    <w:rsid w:val="00525116"/>
    <w:rsid w:val="00525447"/>
    <w:rsid w:val="005255A4"/>
    <w:rsid w:val="005261DD"/>
    <w:rsid w:val="0052635B"/>
    <w:rsid w:val="00526588"/>
    <w:rsid w:val="00526A81"/>
    <w:rsid w:val="00526B5D"/>
    <w:rsid w:val="00526D71"/>
    <w:rsid w:val="0052739D"/>
    <w:rsid w:val="005276C9"/>
    <w:rsid w:val="005277BD"/>
    <w:rsid w:val="00527A0C"/>
    <w:rsid w:val="00527B3B"/>
    <w:rsid w:val="00527D32"/>
    <w:rsid w:val="00527E4A"/>
    <w:rsid w:val="005300A8"/>
    <w:rsid w:val="005300C6"/>
    <w:rsid w:val="0053036C"/>
    <w:rsid w:val="00530583"/>
    <w:rsid w:val="00530623"/>
    <w:rsid w:val="00530FDB"/>
    <w:rsid w:val="005312AD"/>
    <w:rsid w:val="005320DE"/>
    <w:rsid w:val="00532175"/>
    <w:rsid w:val="005321AB"/>
    <w:rsid w:val="00532742"/>
    <w:rsid w:val="00532934"/>
    <w:rsid w:val="00532EDE"/>
    <w:rsid w:val="00533FB4"/>
    <w:rsid w:val="00534158"/>
    <w:rsid w:val="0053436B"/>
    <w:rsid w:val="005344E6"/>
    <w:rsid w:val="00534E58"/>
    <w:rsid w:val="00535121"/>
    <w:rsid w:val="00535523"/>
    <w:rsid w:val="00535593"/>
    <w:rsid w:val="0053577C"/>
    <w:rsid w:val="00535B31"/>
    <w:rsid w:val="00535FDB"/>
    <w:rsid w:val="005360F2"/>
    <w:rsid w:val="00536408"/>
    <w:rsid w:val="00536534"/>
    <w:rsid w:val="0053680B"/>
    <w:rsid w:val="00536D4B"/>
    <w:rsid w:val="005370A8"/>
    <w:rsid w:val="005371FF"/>
    <w:rsid w:val="005373C3"/>
    <w:rsid w:val="005374FF"/>
    <w:rsid w:val="00537722"/>
    <w:rsid w:val="005379DC"/>
    <w:rsid w:val="00537C48"/>
    <w:rsid w:val="00537F38"/>
    <w:rsid w:val="0054021C"/>
    <w:rsid w:val="0054066F"/>
    <w:rsid w:val="0054081A"/>
    <w:rsid w:val="00541413"/>
    <w:rsid w:val="005414D8"/>
    <w:rsid w:val="005416E4"/>
    <w:rsid w:val="00541D68"/>
    <w:rsid w:val="00542D92"/>
    <w:rsid w:val="00543424"/>
    <w:rsid w:val="00543534"/>
    <w:rsid w:val="00543CB9"/>
    <w:rsid w:val="00543DF3"/>
    <w:rsid w:val="00543E77"/>
    <w:rsid w:val="00543E9A"/>
    <w:rsid w:val="00543ED2"/>
    <w:rsid w:val="00544066"/>
    <w:rsid w:val="0054417B"/>
    <w:rsid w:val="00544601"/>
    <w:rsid w:val="00545024"/>
    <w:rsid w:val="005452EF"/>
    <w:rsid w:val="00545BDD"/>
    <w:rsid w:val="00545C16"/>
    <w:rsid w:val="00545CDD"/>
    <w:rsid w:val="00545E15"/>
    <w:rsid w:val="00545E42"/>
    <w:rsid w:val="00546052"/>
    <w:rsid w:val="0054659C"/>
    <w:rsid w:val="0054668A"/>
    <w:rsid w:val="00546BA8"/>
    <w:rsid w:val="0054757E"/>
    <w:rsid w:val="005475D6"/>
    <w:rsid w:val="00547CBD"/>
    <w:rsid w:val="00547DD7"/>
    <w:rsid w:val="00547FCC"/>
    <w:rsid w:val="0055084B"/>
    <w:rsid w:val="00550C5E"/>
    <w:rsid w:val="00550DA7"/>
    <w:rsid w:val="00551173"/>
    <w:rsid w:val="005511F6"/>
    <w:rsid w:val="00551B00"/>
    <w:rsid w:val="00552955"/>
    <w:rsid w:val="00552D19"/>
    <w:rsid w:val="00553666"/>
    <w:rsid w:val="005539D4"/>
    <w:rsid w:val="00553EFC"/>
    <w:rsid w:val="00554151"/>
    <w:rsid w:val="0055467B"/>
    <w:rsid w:val="00554B26"/>
    <w:rsid w:val="00554B8B"/>
    <w:rsid w:val="0055541A"/>
    <w:rsid w:val="005555A1"/>
    <w:rsid w:val="0055591C"/>
    <w:rsid w:val="005563CF"/>
    <w:rsid w:val="00556C94"/>
    <w:rsid w:val="005571BE"/>
    <w:rsid w:val="005576BA"/>
    <w:rsid w:val="00557FD6"/>
    <w:rsid w:val="005612C7"/>
    <w:rsid w:val="005613AB"/>
    <w:rsid w:val="00561923"/>
    <w:rsid w:val="00561CE1"/>
    <w:rsid w:val="00562477"/>
    <w:rsid w:val="0056254C"/>
    <w:rsid w:val="005626BC"/>
    <w:rsid w:val="005630D2"/>
    <w:rsid w:val="005632E8"/>
    <w:rsid w:val="00563379"/>
    <w:rsid w:val="00563C7C"/>
    <w:rsid w:val="00563D1C"/>
    <w:rsid w:val="00563E84"/>
    <w:rsid w:val="00563EC9"/>
    <w:rsid w:val="0056403D"/>
    <w:rsid w:val="005646A5"/>
    <w:rsid w:val="00564FF0"/>
    <w:rsid w:val="005651DF"/>
    <w:rsid w:val="005655C5"/>
    <w:rsid w:val="00565AAE"/>
    <w:rsid w:val="00565BD2"/>
    <w:rsid w:val="00565CA5"/>
    <w:rsid w:val="00566094"/>
    <w:rsid w:val="0056620D"/>
    <w:rsid w:val="00566917"/>
    <w:rsid w:val="00566E7B"/>
    <w:rsid w:val="00567632"/>
    <w:rsid w:val="00567D17"/>
    <w:rsid w:val="005705BA"/>
    <w:rsid w:val="005707F9"/>
    <w:rsid w:val="00570B97"/>
    <w:rsid w:val="00570B9F"/>
    <w:rsid w:val="00570D7D"/>
    <w:rsid w:val="0057182B"/>
    <w:rsid w:val="00571921"/>
    <w:rsid w:val="00571A00"/>
    <w:rsid w:val="00571DBD"/>
    <w:rsid w:val="005723C0"/>
    <w:rsid w:val="00572B95"/>
    <w:rsid w:val="00572CDA"/>
    <w:rsid w:val="00572D2A"/>
    <w:rsid w:val="00573368"/>
    <w:rsid w:val="00573833"/>
    <w:rsid w:val="0057426D"/>
    <w:rsid w:val="0057494A"/>
    <w:rsid w:val="005749BA"/>
    <w:rsid w:val="00574C27"/>
    <w:rsid w:val="00574EE5"/>
    <w:rsid w:val="005751CB"/>
    <w:rsid w:val="00575333"/>
    <w:rsid w:val="00575682"/>
    <w:rsid w:val="005757E7"/>
    <w:rsid w:val="00575854"/>
    <w:rsid w:val="005759AC"/>
    <w:rsid w:val="005759D3"/>
    <w:rsid w:val="00575B87"/>
    <w:rsid w:val="00575D22"/>
    <w:rsid w:val="00576290"/>
    <w:rsid w:val="00576C47"/>
    <w:rsid w:val="00576FC2"/>
    <w:rsid w:val="00577163"/>
    <w:rsid w:val="005776A6"/>
    <w:rsid w:val="00577D99"/>
    <w:rsid w:val="00577E56"/>
    <w:rsid w:val="00580027"/>
    <w:rsid w:val="00580698"/>
    <w:rsid w:val="0058080F"/>
    <w:rsid w:val="00580B85"/>
    <w:rsid w:val="005810E9"/>
    <w:rsid w:val="00581508"/>
    <w:rsid w:val="0058158C"/>
    <w:rsid w:val="00581703"/>
    <w:rsid w:val="00581905"/>
    <w:rsid w:val="00581AA8"/>
    <w:rsid w:val="00581C1E"/>
    <w:rsid w:val="0058221E"/>
    <w:rsid w:val="0058272B"/>
    <w:rsid w:val="00582A69"/>
    <w:rsid w:val="00582DC1"/>
    <w:rsid w:val="005831FA"/>
    <w:rsid w:val="005834DD"/>
    <w:rsid w:val="00583A6E"/>
    <w:rsid w:val="00584086"/>
    <w:rsid w:val="0058433B"/>
    <w:rsid w:val="00584377"/>
    <w:rsid w:val="0058562A"/>
    <w:rsid w:val="00585B49"/>
    <w:rsid w:val="00585C54"/>
    <w:rsid w:val="00586444"/>
    <w:rsid w:val="00586994"/>
    <w:rsid w:val="00586B2F"/>
    <w:rsid w:val="00586F3B"/>
    <w:rsid w:val="00586F8A"/>
    <w:rsid w:val="005877DD"/>
    <w:rsid w:val="00587C2D"/>
    <w:rsid w:val="00587D5D"/>
    <w:rsid w:val="00587F3A"/>
    <w:rsid w:val="00587F4D"/>
    <w:rsid w:val="00590272"/>
    <w:rsid w:val="005906A3"/>
    <w:rsid w:val="00590B07"/>
    <w:rsid w:val="00590F5E"/>
    <w:rsid w:val="0059103E"/>
    <w:rsid w:val="005910D0"/>
    <w:rsid w:val="005913AF"/>
    <w:rsid w:val="005913EB"/>
    <w:rsid w:val="0059151F"/>
    <w:rsid w:val="005919CF"/>
    <w:rsid w:val="00592613"/>
    <w:rsid w:val="0059292E"/>
    <w:rsid w:val="00592CE0"/>
    <w:rsid w:val="005933E9"/>
    <w:rsid w:val="00593735"/>
    <w:rsid w:val="0059391A"/>
    <w:rsid w:val="00593958"/>
    <w:rsid w:val="00593C83"/>
    <w:rsid w:val="005945E7"/>
    <w:rsid w:val="00594618"/>
    <w:rsid w:val="005947FA"/>
    <w:rsid w:val="00594CE1"/>
    <w:rsid w:val="0059549E"/>
    <w:rsid w:val="005954F6"/>
    <w:rsid w:val="005959ED"/>
    <w:rsid w:val="00595C6A"/>
    <w:rsid w:val="00595E6C"/>
    <w:rsid w:val="00595E96"/>
    <w:rsid w:val="0059672C"/>
    <w:rsid w:val="00596C56"/>
    <w:rsid w:val="005972AA"/>
    <w:rsid w:val="00597316"/>
    <w:rsid w:val="005A0728"/>
    <w:rsid w:val="005A08B8"/>
    <w:rsid w:val="005A0D6E"/>
    <w:rsid w:val="005A0F84"/>
    <w:rsid w:val="005A1A3E"/>
    <w:rsid w:val="005A2001"/>
    <w:rsid w:val="005A20DA"/>
    <w:rsid w:val="005A2109"/>
    <w:rsid w:val="005A2175"/>
    <w:rsid w:val="005A26D6"/>
    <w:rsid w:val="005A2CC7"/>
    <w:rsid w:val="005A2EE8"/>
    <w:rsid w:val="005A2F0C"/>
    <w:rsid w:val="005A30DB"/>
    <w:rsid w:val="005A336C"/>
    <w:rsid w:val="005A3792"/>
    <w:rsid w:val="005A3958"/>
    <w:rsid w:val="005A3F4B"/>
    <w:rsid w:val="005A3FF4"/>
    <w:rsid w:val="005A4423"/>
    <w:rsid w:val="005A45A6"/>
    <w:rsid w:val="005A48CF"/>
    <w:rsid w:val="005A4A5A"/>
    <w:rsid w:val="005A4B2C"/>
    <w:rsid w:val="005A54C4"/>
    <w:rsid w:val="005A5544"/>
    <w:rsid w:val="005A5B72"/>
    <w:rsid w:val="005A603E"/>
    <w:rsid w:val="005A66E6"/>
    <w:rsid w:val="005A6797"/>
    <w:rsid w:val="005A6A9D"/>
    <w:rsid w:val="005A6B36"/>
    <w:rsid w:val="005A6FCA"/>
    <w:rsid w:val="005A76BA"/>
    <w:rsid w:val="005A78E6"/>
    <w:rsid w:val="005A7F45"/>
    <w:rsid w:val="005B0289"/>
    <w:rsid w:val="005B030B"/>
    <w:rsid w:val="005B043F"/>
    <w:rsid w:val="005B0AD3"/>
    <w:rsid w:val="005B0F84"/>
    <w:rsid w:val="005B0FEF"/>
    <w:rsid w:val="005B19CB"/>
    <w:rsid w:val="005B1A3C"/>
    <w:rsid w:val="005B1ACF"/>
    <w:rsid w:val="005B1EB1"/>
    <w:rsid w:val="005B234D"/>
    <w:rsid w:val="005B24B8"/>
    <w:rsid w:val="005B27ED"/>
    <w:rsid w:val="005B2C4F"/>
    <w:rsid w:val="005B2DBA"/>
    <w:rsid w:val="005B2E8D"/>
    <w:rsid w:val="005B2EC9"/>
    <w:rsid w:val="005B2FBF"/>
    <w:rsid w:val="005B305A"/>
    <w:rsid w:val="005B3CD8"/>
    <w:rsid w:val="005B3D26"/>
    <w:rsid w:val="005B3E01"/>
    <w:rsid w:val="005B47AB"/>
    <w:rsid w:val="005B47CF"/>
    <w:rsid w:val="005B4A4E"/>
    <w:rsid w:val="005B4B5D"/>
    <w:rsid w:val="005B4BAC"/>
    <w:rsid w:val="005B4C1C"/>
    <w:rsid w:val="005B52D6"/>
    <w:rsid w:val="005B5321"/>
    <w:rsid w:val="005B5625"/>
    <w:rsid w:val="005B5CD3"/>
    <w:rsid w:val="005B6712"/>
    <w:rsid w:val="005B674D"/>
    <w:rsid w:val="005B68C5"/>
    <w:rsid w:val="005B6964"/>
    <w:rsid w:val="005B6E3D"/>
    <w:rsid w:val="005B71E7"/>
    <w:rsid w:val="005B746C"/>
    <w:rsid w:val="005B74E7"/>
    <w:rsid w:val="005B75BC"/>
    <w:rsid w:val="005B7953"/>
    <w:rsid w:val="005B7B37"/>
    <w:rsid w:val="005B7B3E"/>
    <w:rsid w:val="005B7CDE"/>
    <w:rsid w:val="005C0764"/>
    <w:rsid w:val="005C0AC3"/>
    <w:rsid w:val="005C0B23"/>
    <w:rsid w:val="005C0BF7"/>
    <w:rsid w:val="005C14E2"/>
    <w:rsid w:val="005C15B4"/>
    <w:rsid w:val="005C1C35"/>
    <w:rsid w:val="005C1E8C"/>
    <w:rsid w:val="005C2346"/>
    <w:rsid w:val="005C2BA9"/>
    <w:rsid w:val="005C2FCB"/>
    <w:rsid w:val="005C3CED"/>
    <w:rsid w:val="005C3D8A"/>
    <w:rsid w:val="005C491E"/>
    <w:rsid w:val="005C5793"/>
    <w:rsid w:val="005C58F2"/>
    <w:rsid w:val="005C5C13"/>
    <w:rsid w:val="005C61AA"/>
    <w:rsid w:val="005C6504"/>
    <w:rsid w:val="005C6E72"/>
    <w:rsid w:val="005C6EEF"/>
    <w:rsid w:val="005C78B4"/>
    <w:rsid w:val="005C7A87"/>
    <w:rsid w:val="005D04F9"/>
    <w:rsid w:val="005D1A43"/>
    <w:rsid w:val="005D1D90"/>
    <w:rsid w:val="005D1FEA"/>
    <w:rsid w:val="005D21FB"/>
    <w:rsid w:val="005D236B"/>
    <w:rsid w:val="005D237E"/>
    <w:rsid w:val="005D23F6"/>
    <w:rsid w:val="005D254A"/>
    <w:rsid w:val="005D2C94"/>
    <w:rsid w:val="005D32B3"/>
    <w:rsid w:val="005D3802"/>
    <w:rsid w:val="005D392D"/>
    <w:rsid w:val="005D3C14"/>
    <w:rsid w:val="005D40FB"/>
    <w:rsid w:val="005D4A49"/>
    <w:rsid w:val="005D4E6E"/>
    <w:rsid w:val="005D4FB8"/>
    <w:rsid w:val="005D5106"/>
    <w:rsid w:val="005D52F2"/>
    <w:rsid w:val="005D55C0"/>
    <w:rsid w:val="005D5908"/>
    <w:rsid w:val="005D6294"/>
    <w:rsid w:val="005D6D7E"/>
    <w:rsid w:val="005D7180"/>
    <w:rsid w:val="005D72DD"/>
    <w:rsid w:val="005D76C7"/>
    <w:rsid w:val="005D7D70"/>
    <w:rsid w:val="005D7DD3"/>
    <w:rsid w:val="005E0159"/>
    <w:rsid w:val="005E020B"/>
    <w:rsid w:val="005E039D"/>
    <w:rsid w:val="005E08D3"/>
    <w:rsid w:val="005E0AFB"/>
    <w:rsid w:val="005E0EAD"/>
    <w:rsid w:val="005E16A0"/>
    <w:rsid w:val="005E1AF8"/>
    <w:rsid w:val="005E1ED8"/>
    <w:rsid w:val="005E2022"/>
    <w:rsid w:val="005E2344"/>
    <w:rsid w:val="005E2439"/>
    <w:rsid w:val="005E246F"/>
    <w:rsid w:val="005E29B5"/>
    <w:rsid w:val="005E2BE7"/>
    <w:rsid w:val="005E2C2C"/>
    <w:rsid w:val="005E324B"/>
    <w:rsid w:val="005E3336"/>
    <w:rsid w:val="005E3E6A"/>
    <w:rsid w:val="005E4317"/>
    <w:rsid w:val="005E4492"/>
    <w:rsid w:val="005E4DC7"/>
    <w:rsid w:val="005E4F3F"/>
    <w:rsid w:val="005E5424"/>
    <w:rsid w:val="005E5628"/>
    <w:rsid w:val="005E5644"/>
    <w:rsid w:val="005E5B08"/>
    <w:rsid w:val="005E5D3F"/>
    <w:rsid w:val="005E5F8B"/>
    <w:rsid w:val="005E63F9"/>
    <w:rsid w:val="005E6508"/>
    <w:rsid w:val="005E6594"/>
    <w:rsid w:val="005E681A"/>
    <w:rsid w:val="005E68F3"/>
    <w:rsid w:val="005E6936"/>
    <w:rsid w:val="005E6B35"/>
    <w:rsid w:val="005E6F4A"/>
    <w:rsid w:val="005E7193"/>
    <w:rsid w:val="005E74B2"/>
    <w:rsid w:val="005E77B8"/>
    <w:rsid w:val="005E77EA"/>
    <w:rsid w:val="005E789A"/>
    <w:rsid w:val="005E7B67"/>
    <w:rsid w:val="005F0075"/>
    <w:rsid w:val="005F00F6"/>
    <w:rsid w:val="005F05D1"/>
    <w:rsid w:val="005F0982"/>
    <w:rsid w:val="005F0E9C"/>
    <w:rsid w:val="005F1FA8"/>
    <w:rsid w:val="005F27EA"/>
    <w:rsid w:val="005F27FD"/>
    <w:rsid w:val="005F29CA"/>
    <w:rsid w:val="005F2F6D"/>
    <w:rsid w:val="005F38E5"/>
    <w:rsid w:val="005F3A8E"/>
    <w:rsid w:val="005F47ED"/>
    <w:rsid w:val="005F4CB2"/>
    <w:rsid w:val="005F510F"/>
    <w:rsid w:val="005F525F"/>
    <w:rsid w:val="005F5B6E"/>
    <w:rsid w:val="005F5D4E"/>
    <w:rsid w:val="005F6334"/>
    <w:rsid w:val="005F65E8"/>
    <w:rsid w:val="005F6880"/>
    <w:rsid w:val="005F740A"/>
    <w:rsid w:val="005F76D4"/>
    <w:rsid w:val="005F7A77"/>
    <w:rsid w:val="005F7C3F"/>
    <w:rsid w:val="005F7D63"/>
    <w:rsid w:val="005F7E48"/>
    <w:rsid w:val="005F7ECB"/>
    <w:rsid w:val="006001D5"/>
    <w:rsid w:val="00601630"/>
    <w:rsid w:val="006016A3"/>
    <w:rsid w:val="0060182B"/>
    <w:rsid w:val="00601B78"/>
    <w:rsid w:val="00601D71"/>
    <w:rsid w:val="00602795"/>
    <w:rsid w:val="00603330"/>
    <w:rsid w:val="00603794"/>
    <w:rsid w:val="00603C37"/>
    <w:rsid w:val="00603EB2"/>
    <w:rsid w:val="006044F7"/>
    <w:rsid w:val="00604A38"/>
    <w:rsid w:val="00604AFC"/>
    <w:rsid w:val="006054B9"/>
    <w:rsid w:val="0060556F"/>
    <w:rsid w:val="0060582D"/>
    <w:rsid w:val="00605B39"/>
    <w:rsid w:val="00606718"/>
    <w:rsid w:val="00606B01"/>
    <w:rsid w:val="00606D85"/>
    <w:rsid w:val="006072E1"/>
    <w:rsid w:val="0060747C"/>
    <w:rsid w:val="006077DF"/>
    <w:rsid w:val="00607ABE"/>
    <w:rsid w:val="00607D0F"/>
    <w:rsid w:val="00607DEF"/>
    <w:rsid w:val="00607EA2"/>
    <w:rsid w:val="00607F43"/>
    <w:rsid w:val="00607FCD"/>
    <w:rsid w:val="006102EB"/>
    <w:rsid w:val="006124A5"/>
    <w:rsid w:val="006132D6"/>
    <w:rsid w:val="006135FD"/>
    <w:rsid w:val="0061365D"/>
    <w:rsid w:val="00613A3D"/>
    <w:rsid w:val="00614269"/>
    <w:rsid w:val="0061492E"/>
    <w:rsid w:val="00614B17"/>
    <w:rsid w:val="00615091"/>
    <w:rsid w:val="006152E6"/>
    <w:rsid w:val="00615558"/>
    <w:rsid w:val="00615A9D"/>
    <w:rsid w:val="00615ADC"/>
    <w:rsid w:val="00615AE0"/>
    <w:rsid w:val="006164C6"/>
    <w:rsid w:val="006168A9"/>
    <w:rsid w:val="006170D8"/>
    <w:rsid w:val="00617241"/>
    <w:rsid w:val="00617BD0"/>
    <w:rsid w:val="00620620"/>
    <w:rsid w:val="0062116E"/>
    <w:rsid w:val="006218C1"/>
    <w:rsid w:val="00621FCA"/>
    <w:rsid w:val="0062228A"/>
    <w:rsid w:val="006222FA"/>
    <w:rsid w:val="00622BA0"/>
    <w:rsid w:val="00623179"/>
    <w:rsid w:val="00623233"/>
    <w:rsid w:val="00623322"/>
    <w:rsid w:val="00623992"/>
    <w:rsid w:val="00623C01"/>
    <w:rsid w:val="0062415B"/>
    <w:rsid w:val="00624195"/>
    <w:rsid w:val="00624A3D"/>
    <w:rsid w:val="00624C43"/>
    <w:rsid w:val="006253FB"/>
    <w:rsid w:val="00626195"/>
    <w:rsid w:val="006265BD"/>
    <w:rsid w:val="006265E3"/>
    <w:rsid w:val="0062700E"/>
    <w:rsid w:val="00627059"/>
    <w:rsid w:val="00627DEC"/>
    <w:rsid w:val="006301CC"/>
    <w:rsid w:val="006305D3"/>
    <w:rsid w:val="006305FB"/>
    <w:rsid w:val="00630C3F"/>
    <w:rsid w:val="006310BA"/>
    <w:rsid w:val="006312E0"/>
    <w:rsid w:val="00631B6C"/>
    <w:rsid w:val="00631F10"/>
    <w:rsid w:val="0063206E"/>
    <w:rsid w:val="00632ACE"/>
    <w:rsid w:val="0063317F"/>
    <w:rsid w:val="0063335D"/>
    <w:rsid w:val="00633852"/>
    <w:rsid w:val="006340BA"/>
    <w:rsid w:val="0063458D"/>
    <w:rsid w:val="00634731"/>
    <w:rsid w:val="006348C8"/>
    <w:rsid w:val="006348E1"/>
    <w:rsid w:val="00634ABF"/>
    <w:rsid w:val="006357CA"/>
    <w:rsid w:val="00635A59"/>
    <w:rsid w:val="00635CE5"/>
    <w:rsid w:val="00635F08"/>
    <w:rsid w:val="00636269"/>
    <w:rsid w:val="00636CB5"/>
    <w:rsid w:val="00637011"/>
    <w:rsid w:val="00637401"/>
    <w:rsid w:val="00637402"/>
    <w:rsid w:val="00637941"/>
    <w:rsid w:val="00640096"/>
    <w:rsid w:val="00640237"/>
    <w:rsid w:val="006405A7"/>
    <w:rsid w:val="0064096F"/>
    <w:rsid w:val="00640A85"/>
    <w:rsid w:val="0064103F"/>
    <w:rsid w:val="0064107B"/>
    <w:rsid w:val="00641533"/>
    <w:rsid w:val="006416A1"/>
    <w:rsid w:val="00641DCC"/>
    <w:rsid w:val="00641E5C"/>
    <w:rsid w:val="00641FC6"/>
    <w:rsid w:val="00642166"/>
    <w:rsid w:val="00642601"/>
    <w:rsid w:val="00642856"/>
    <w:rsid w:val="0064289E"/>
    <w:rsid w:val="00642B0D"/>
    <w:rsid w:val="00642D89"/>
    <w:rsid w:val="00642F27"/>
    <w:rsid w:val="0064316B"/>
    <w:rsid w:val="00643278"/>
    <w:rsid w:val="006432B4"/>
    <w:rsid w:val="006435CF"/>
    <w:rsid w:val="006440D3"/>
    <w:rsid w:val="0064458B"/>
    <w:rsid w:val="006445D5"/>
    <w:rsid w:val="00644D35"/>
    <w:rsid w:val="00645589"/>
    <w:rsid w:val="006466BC"/>
    <w:rsid w:val="00646916"/>
    <w:rsid w:val="00646B4D"/>
    <w:rsid w:val="00646C47"/>
    <w:rsid w:val="00647531"/>
    <w:rsid w:val="00647626"/>
    <w:rsid w:val="00647752"/>
    <w:rsid w:val="006477DA"/>
    <w:rsid w:val="00647AC0"/>
    <w:rsid w:val="00647E2E"/>
    <w:rsid w:val="006506E4"/>
    <w:rsid w:val="006508D8"/>
    <w:rsid w:val="00650915"/>
    <w:rsid w:val="00650ADD"/>
    <w:rsid w:val="00650FBE"/>
    <w:rsid w:val="006513E3"/>
    <w:rsid w:val="00651F00"/>
    <w:rsid w:val="006525F0"/>
    <w:rsid w:val="00652774"/>
    <w:rsid w:val="006533EA"/>
    <w:rsid w:val="00653611"/>
    <w:rsid w:val="00653615"/>
    <w:rsid w:val="006537EE"/>
    <w:rsid w:val="00654105"/>
    <w:rsid w:val="00654137"/>
    <w:rsid w:val="006544A7"/>
    <w:rsid w:val="0065454F"/>
    <w:rsid w:val="0065477F"/>
    <w:rsid w:val="0065512C"/>
    <w:rsid w:val="0065536D"/>
    <w:rsid w:val="00655597"/>
    <w:rsid w:val="00655DD7"/>
    <w:rsid w:val="00655E1F"/>
    <w:rsid w:val="00656513"/>
    <w:rsid w:val="0065680D"/>
    <w:rsid w:val="00656D80"/>
    <w:rsid w:val="006579E2"/>
    <w:rsid w:val="006579FE"/>
    <w:rsid w:val="00657A4F"/>
    <w:rsid w:val="00657C18"/>
    <w:rsid w:val="00657DF3"/>
    <w:rsid w:val="00660025"/>
    <w:rsid w:val="00660380"/>
    <w:rsid w:val="00660C04"/>
    <w:rsid w:val="00660C6E"/>
    <w:rsid w:val="006612B1"/>
    <w:rsid w:val="006616F1"/>
    <w:rsid w:val="00662524"/>
    <w:rsid w:val="0066277E"/>
    <w:rsid w:val="006628FD"/>
    <w:rsid w:val="00662C24"/>
    <w:rsid w:val="00662F28"/>
    <w:rsid w:val="00663870"/>
    <w:rsid w:val="00663CC1"/>
    <w:rsid w:val="00663F46"/>
    <w:rsid w:val="0066448E"/>
    <w:rsid w:val="00664B49"/>
    <w:rsid w:val="00664DD2"/>
    <w:rsid w:val="006655D6"/>
    <w:rsid w:val="00665AF7"/>
    <w:rsid w:val="00665D98"/>
    <w:rsid w:val="00666132"/>
    <w:rsid w:val="0066637B"/>
    <w:rsid w:val="00666A1E"/>
    <w:rsid w:val="00666C1D"/>
    <w:rsid w:val="006677C7"/>
    <w:rsid w:val="00667A52"/>
    <w:rsid w:val="00667A5D"/>
    <w:rsid w:val="00667B60"/>
    <w:rsid w:val="00667BFA"/>
    <w:rsid w:val="00667EA1"/>
    <w:rsid w:val="0067017A"/>
    <w:rsid w:val="0067018F"/>
    <w:rsid w:val="0067024B"/>
    <w:rsid w:val="0067043D"/>
    <w:rsid w:val="00671239"/>
    <w:rsid w:val="006714D4"/>
    <w:rsid w:val="006718D1"/>
    <w:rsid w:val="00671C27"/>
    <w:rsid w:val="00672486"/>
    <w:rsid w:val="006727D1"/>
    <w:rsid w:val="00672A6B"/>
    <w:rsid w:val="00672C85"/>
    <w:rsid w:val="00672CF1"/>
    <w:rsid w:val="00673334"/>
    <w:rsid w:val="00673C31"/>
    <w:rsid w:val="00674EEF"/>
    <w:rsid w:val="006750B0"/>
    <w:rsid w:val="00675A4D"/>
    <w:rsid w:val="00675CBE"/>
    <w:rsid w:val="00675DAF"/>
    <w:rsid w:val="00676335"/>
    <w:rsid w:val="006764DA"/>
    <w:rsid w:val="00676873"/>
    <w:rsid w:val="00676AC0"/>
    <w:rsid w:val="00677179"/>
    <w:rsid w:val="00677568"/>
    <w:rsid w:val="006776F6"/>
    <w:rsid w:val="006805F2"/>
    <w:rsid w:val="0068086C"/>
    <w:rsid w:val="00680A1B"/>
    <w:rsid w:val="006816B2"/>
    <w:rsid w:val="00681783"/>
    <w:rsid w:val="00681DEC"/>
    <w:rsid w:val="00681ECD"/>
    <w:rsid w:val="00682500"/>
    <w:rsid w:val="00682540"/>
    <w:rsid w:val="006829C1"/>
    <w:rsid w:val="00682C5B"/>
    <w:rsid w:val="00683485"/>
    <w:rsid w:val="006834FB"/>
    <w:rsid w:val="00683837"/>
    <w:rsid w:val="0068447A"/>
    <w:rsid w:val="00684574"/>
    <w:rsid w:val="006845CA"/>
    <w:rsid w:val="006849F5"/>
    <w:rsid w:val="00684A57"/>
    <w:rsid w:val="00684A82"/>
    <w:rsid w:val="0068561D"/>
    <w:rsid w:val="0068676F"/>
    <w:rsid w:val="006867A6"/>
    <w:rsid w:val="00686838"/>
    <w:rsid w:val="00687467"/>
    <w:rsid w:val="00687540"/>
    <w:rsid w:val="0068792C"/>
    <w:rsid w:val="006879F7"/>
    <w:rsid w:val="00687C23"/>
    <w:rsid w:val="00687DE0"/>
    <w:rsid w:val="00687E4E"/>
    <w:rsid w:val="00690023"/>
    <w:rsid w:val="006902CE"/>
    <w:rsid w:val="006902EA"/>
    <w:rsid w:val="00690A32"/>
    <w:rsid w:val="00690A88"/>
    <w:rsid w:val="00691830"/>
    <w:rsid w:val="006918F6"/>
    <w:rsid w:val="00691FB4"/>
    <w:rsid w:val="00692015"/>
    <w:rsid w:val="00692470"/>
    <w:rsid w:val="00692535"/>
    <w:rsid w:val="006927BA"/>
    <w:rsid w:val="006928BD"/>
    <w:rsid w:val="006929DC"/>
    <w:rsid w:val="00692D74"/>
    <w:rsid w:val="006933A9"/>
    <w:rsid w:val="0069343D"/>
    <w:rsid w:val="0069351C"/>
    <w:rsid w:val="00693B55"/>
    <w:rsid w:val="00694313"/>
    <w:rsid w:val="006947F9"/>
    <w:rsid w:val="00694842"/>
    <w:rsid w:val="00694B43"/>
    <w:rsid w:val="0069518E"/>
    <w:rsid w:val="0069523F"/>
    <w:rsid w:val="0069531D"/>
    <w:rsid w:val="00695595"/>
    <w:rsid w:val="00695907"/>
    <w:rsid w:val="00695E3D"/>
    <w:rsid w:val="0069613A"/>
    <w:rsid w:val="0069640E"/>
    <w:rsid w:val="00696897"/>
    <w:rsid w:val="00696A4F"/>
    <w:rsid w:val="00696A59"/>
    <w:rsid w:val="00696EA5"/>
    <w:rsid w:val="00697EE6"/>
    <w:rsid w:val="006A04FE"/>
    <w:rsid w:val="006A0D69"/>
    <w:rsid w:val="006A13CD"/>
    <w:rsid w:val="006A141E"/>
    <w:rsid w:val="006A1977"/>
    <w:rsid w:val="006A1E2B"/>
    <w:rsid w:val="006A2356"/>
    <w:rsid w:val="006A297D"/>
    <w:rsid w:val="006A2AD3"/>
    <w:rsid w:val="006A39AB"/>
    <w:rsid w:val="006A3CC5"/>
    <w:rsid w:val="006A458C"/>
    <w:rsid w:val="006A4690"/>
    <w:rsid w:val="006A4B30"/>
    <w:rsid w:val="006A4BA1"/>
    <w:rsid w:val="006A4D70"/>
    <w:rsid w:val="006A532A"/>
    <w:rsid w:val="006A5578"/>
    <w:rsid w:val="006A5865"/>
    <w:rsid w:val="006A5C12"/>
    <w:rsid w:val="006A5DB7"/>
    <w:rsid w:val="006A6106"/>
    <w:rsid w:val="006A649E"/>
    <w:rsid w:val="006A663E"/>
    <w:rsid w:val="006A67A0"/>
    <w:rsid w:val="006A6AAB"/>
    <w:rsid w:val="006A6F06"/>
    <w:rsid w:val="006A712D"/>
    <w:rsid w:val="006A7767"/>
    <w:rsid w:val="006A7787"/>
    <w:rsid w:val="006A786A"/>
    <w:rsid w:val="006B0688"/>
    <w:rsid w:val="006B0995"/>
    <w:rsid w:val="006B0B43"/>
    <w:rsid w:val="006B0E5A"/>
    <w:rsid w:val="006B1675"/>
    <w:rsid w:val="006B16D9"/>
    <w:rsid w:val="006B18ED"/>
    <w:rsid w:val="006B1A34"/>
    <w:rsid w:val="006B1CDC"/>
    <w:rsid w:val="006B28AB"/>
    <w:rsid w:val="006B3691"/>
    <w:rsid w:val="006B399B"/>
    <w:rsid w:val="006B3F6C"/>
    <w:rsid w:val="006B48BF"/>
    <w:rsid w:val="006B4AB2"/>
    <w:rsid w:val="006B52E9"/>
    <w:rsid w:val="006B5A0D"/>
    <w:rsid w:val="006B5EB0"/>
    <w:rsid w:val="006B6376"/>
    <w:rsid w:val="006B6A2B"/>
    <w:rsid w:val="006B6E9E"/>
    <w:rsid w:val="006B6FAA"/>
    <w:rsid w:val="006B7CBA"/>
    <w:rsid w:val="006B7CE8"/>
    <w:rsid w:val="006B7E2C"/>
    <w:rsid w:val="006C16F7"/>
    <w:rsid w:val="006C1943"/>
    <w:rsid w:val="006C1D26"/>
    <w:rsid w:val="006C1E13"/>
    <w:rsid w:val="006C2072"/>
    <w:rsid w:val="006C224D"/>
    <w:rsid w:val="006C24C6"/>
    <w:rsid w:val="006C29F7"/>
    <w:rsid w:val="006C2A78"/>
    <w:rsid w:val="006C2D60"/>
    <w:rsid w:val="006C2F28"/>
    <w:rsid w:val="006C30D5"/>
    <w:rsid w:val="006C317F"/>
    <w:rsid w:val="006C3DF6"/>
    <w:rsid w:val="006C3EC7"/>
    <w:rsid w:val="006C46F3"/>
    <w:rsid w:val="006C4977"/>
    <w:rsid w:val="006C4D85"/>
    <w:rsid w:val="006C505F"/>
    <w:rsid w:val="006C5471"/>
    <w:rsid w:val="006C5640"/>
    <w:rsid w:val="006C56ED"/>
    <w:rsid w:val="006C587D"/>
    <w:rsid w:val="006C5A00"/>
    <w:rsid w:val="006C5D06"/>
    <w:rsid w:val="006C5FCC"/>
    <w:rsid w:val="006C6975"/>
    <w:rsid w:val="006C6A9F"/>
    <w:rsid w:val="006C6C58"/>
    <w:rsid w:val="006C7657"/>
    <w:rsid w:val="006C76F3"/>
    <w:rsid w:val="006C7B3E"/>
    <w:rsid w:val="006D01A8"/>
    <w:rsid w:val="006D0AEA"/>
    <w:rsid w:val="006D0CAF"/>
    <w:rsid w:val="006D0F44"/>
    <w:rsid w:val="006D1736"/>
    <w:rsid w:val="006D176A"/>
    <w:rsid w:val="006D1E8F"/>
    <w:rsid w:val="006D1F2D"/>
    <w:rsid w:val="006D1F46"/>
    <w:rsid w:val="006D22AF"/>
    <w:rsid w:val="006D22C6"/>
    <w:rsid w:val="006D29BE"/>
    <w:rsid w:val="006D327D"/>
    <w:rsid w:val="006D3C6A"/>
    <w:rsid w:val="006D3DBD"/>
    <w:rsid w:val="006D41FC"/>
    <w:rsid w:val="006D4287"/>
    <w:rsid w:val="006D49BB"/>
    <w:rsid w:val="006D4C6F"/>
    <w:rsid w:val="006D4D4C"/>
    <w:rsid w:val="006D5425"/>
    <w:rsid w:val="006D563F"/>
    <w:rsid w:val="006D572F"/>
    <w:rsid w:val="006D5A9F"/>
    <w:rsid w:val="006D5D76"/>
    <w:rsid w:val="006D6086"/>
    <w:rsid w:val="006D62A9"/>
    <w:rsid w:val="006D662D"/>
    <w:rsid w:val="006D693C"/>
    <w:rsid w:val="006D6953"/>
    <w:rsid w:val="006D6A2D"/>
    <w:rsid w:val="006D6B54"/>
    <w:rsid w:val="006D6D4A"/>
    <w:rsid w:val="006D6F41"/>
    <w:rsid w:val="006D71E4"/>
    <w:rsid w:val="006D7457"/>
    <w:rsid w:val="006D77C6"/>
    <w:rsid w:val="006D77F6"/>
    <w:rsid w:val="006D7864"/>
    <w:rsid w:val="006D786C"/>
    <w:rsid w:val="006E0776"/>
    <w:rsid w:val="006E0C2F"/>
    <w:rsid w:val="006E0D54"/>
    <w:rsid w:val="006E0EA7"/>
    <w:rsid w:val="006E1878"/>
    <w:rsid w:val="006E191F"/>
    <w:rsid w:val="006E1BD1"/>
    <w:rsid w:val="006E1CD5"/>
    <w:rsid w:val="006E1E41"/>
    <w:rsid w:val="006E1EF8"/>
    <w:rsid w:val="006E20DE"/>
    <w:rsid w:val="006E2605"/>
    <w:rsid w:val="006E2B86"/>
    <w:rsid w:val="006E2F9E"/>
    <w:rsid w:val="006E3164"/>
    <w:rsid w:val="006E36D3"/>
    <w:rsid w:val="006E381A"/>
    <w:rsid w:val="006E385F"/>
    <w:rsid w:val="006E4276"/>
    <w:rsid w:val="006E441D"/>
    <w:rsid w:val="006E4A75"/>
    <w:rsid w:val="006E4C2A"/>
    <w:rsid w:val="006E524D"/>
    <w:rsid w:val="006E53B4"/>
    <w:rsid w:val="006E541D"/>
    <w:rsid w:val="006E55F8"/>
    <w:rsid w:val="006E5A1F"/>
    <w:rsid w:val="006E5C39"/>
    <w:rsid w:val="006E5CCD"/>
    <w:rsid w:val="006E5F5A"/>
    <w:rsid w:val="006E607D"/>
    <w:rsid w:val="006E60F5"/>
    <w:rsid w:val="006E61E7"/>
    <w:rsid w:val="006E6251"/>
    <w:rsid w:val="006E63A6"/>
    <w:rsid w:val="006E6510"/>
    <w:rsid w:val="006E6693"/>
    <w:rsid w:val="006E68D8"/>
    <w:rsid w:val="006E6C2C"/>
    <w:rsid w:val="006E759A"/>
    <w:rsid w:val="006E75F2"/>
    <w:rsid w:val="006E7BD1"/>
    <w:rsid w:val="006F01A6"/>
    <w:rsid w:val="006F032C"/>
    <w:rsid w:val="006F054F"/>
    <w:rsid w:val="006F081B"/>
    <w:rsid w:val="006F0A0C"/>
    <w:rsid w:val="006F0C19"/>
    <w:rsid w:val="006F0CF8"/>
    <w:rsid w:val="006F109A"/>
    <w:rsid w:val="006F1132"/>
    <w:rsid w:val="006F14F1"/>
    <w:rsid w:val="006F24FD"/>
    <w:rsid w:val="006F2BF5"/>
    <w:rsid w:val="006F2FE0"/>
    <w:rsid w:val="006F3181"/>
    <w:rsid w:val="006F330B"/>
    <w:rsid w:val="006F3506"/>
    <w:rsid w:val="006F3B3D"/>
    <w:rsid w:val="006F407D"/>
    <w:rsid w:val="006F40E6"/>
    <w:rsid w:val="006F4160"/>
    <w:rsid w:val="006F4B83"/>
    <w:rsid w:val="006F4CDE"/>
    <w:rsid w:val="006F567E"/>
    <w:rsid w:val="006F571E"/>
    <w:rsid w:val="006F581E"/>
    <w:rsid w:val="006F5A83"/>
    <w:rsid w:val="006F6ADE"/>
    <w:rsid w:val="006F71B1"/>
    <w:rsid w:val="006F768C"/>
    <w:rsid w:val="006F7BD2"/>
    <w:rsid w:val="00700366"/>
    <w:rsid w:val="00700C60"/>
    <w:rsid w:val="00701269"/>
    <w:rsid w:val="007015FF"/>
    <w:rsid w:val="00701736"/>
    <w:rsid w:val="00701827"/>
    <w:rsid w:val="00701D21"/>
    <w:rsid w:val="00702190"/>
    <w:rsid w:val="0070219E"/>
    <w:rsid w:val="00702D6E"/>
    <w:rsid w:val="00702EE6"/>
    <w:rsid w:val="00703461"/>
    <w:rsid w:val="00703741"/>
    <w:rsid w:val="0070444F"/>
    <w:rsid w:val="007046E6"/>
    <w:rsid w:val="007048B8"/>
    <w:rsid w:val="00704C4B"/>
    <w:rsid w:val="00704F07"/>
    <w:rsid w:val="00704F1F"/>
    <w:rsid w:val="0070540D"/>
    <w:rsid w:val="007055FE"/>
    <w:rsid w:val="007056E1"/>
    <w:rsid w:val="00705AE4"/>
    <w:rsid w:val="00705B4D"/>
    <w:rsid w:val="0070606C"/>
    <w:rsid w:val="0070625E"/>
    <w:rsid w:val="0070675F"/>
    <w:rsid w:val="00706AD5"/>
    <w:rsid w:val="00706B55"/>
    <w:rsid w:val="00706E3F"/>
    <w:rsid w:val="0070728E"/>
    <w:rsid w:val="00707448"/>
    <w:rsid w:val="00707E78"/>
    <w:rsid w:val="00707EC1"/>
    <w:rsid w:val="00707FF2"/>
    <w:rsid w:val="0071016A"/>
    <w:rsid w:val="00710199"/>
    <w:rsid w:val="0071029C"/>
    <w:rsid w:val="00710E93"/>
    <w:rsid w:val="00711211"/>
    <w:rsid w:val="00711757"/>
    <w:rsid w:val="007118E4"/>
    <w:rsid w:val="00711BB6"/>
    <w:rsid w:val="00711C33"/>
    <w:rsid w:val="007122B4"/>
    <w:rsid w:val="00712515"/>
    <w:rsid w:val="00712C09"/>
    <w:rsid w:val="0071337D"/>
    <w:rsid w:val="00713456"/>
    <w:rsid w:val="00713AA2"/>
    <w:rsid w:val="0071422A"/>
    <w:rsid w:val="00714519"/>
    <w:rsid w:val="0071489B"/>
    <w:rsid w:val="00714BA8"/>
    <w:rsid w:val="00715107"/>
    <w:rsid w:val="0071573A"/>
    <w:rsid w:val="0071604D"/>
    <w:rsid w:val="007161BA"/>
    <w:rsid w:val="00716461"/>
    <w:rsid w:val="00716663"/>
    <w:rsid w:val="0071682B"/>
    <w:rsid w:val="00716D87"/>
    <w:rsid w:val="00716DE6"/>
    <w:rsid w:val="0071710C"/>
    <w:rsid w:val="00717199"/>
    <w:rsid w:val="007174B7"/>
    <w:rsid w:val="00717592"/>
    <w:rsid w:val="007175E6"/>
    <w:rsid w:val="007177CF"/>
    <w:rsid w:val="00717E43"/>
    <w:rsid w:val="00720298"/>
    <w:rsid w:val="0072030C"/>
    <w:rsid w:val="007203F6"/>
    <w:rsid w:val="00720CDD"/>
    <w:rsid w:val="007212EF"/>
    <w:rsid w:val="00722629"/>
    <w:rsid w:val="007226FF"/>
    <w:rsid w:val="007229B7"/>
    <w:rsid w:val="00722B11"/>
    <w:rsid w:val="00722D85"/>
    <w:rsid w:val="00722DCB"/>
    <w:rsid w:val="0072307F"/>
    <w:rsid w:val="00723209"/>
    <w:rsid w:val="007235DB"/>
    <w:rsid w:val="00723814"/>
    <w:rsid w:val="0072389E"/>
    <w:rsid w:val="00724B52"/>
    <w:rsid w:val="00724E82"/>
    <w:rsid w:val="00725665"/>
    <w:rsid w:val="00725845"/>
    <w:rsid w:val="00725FAA"/>
    <w:rsid w:val="00725FC2"/>
    <w:rsid w:val="0072712F"/>
    <w:rsid w:val="0072766E"/>
    <w:rsid w:val="00730341"/>
    <w:rsid w:val="007303F3"/>
    <w:rsid w:val="00730626"/>
    <w:rsid w:val="007306A2"/>
    <w:rsid w:val="00730A60"/>
    <w:rsid w:val="00730F12"/>
    <w:rsid w:val="00730F35"/>
    <w:rsid w:val="007313D5"/>
    <w:rsid w:val="00731A35"/>
    <w:rsid w:val="00732795"/>
    <w:rsid w:val="007328BC"/>
    <w:rsid w:val="00732ED9"/>
    <w:rsid w:val="0073310C"/>
    <w:rsid w:val="0073333D"/>
    <w:rsid w:val="0073357D"/>
    <w:rsid w:val="007335F0"/>
    <w:rsid w:val="00733608"/>
    <w:rsid w:val="007337CD"/>
    <w:rsid w:val="0073430C"/>
    <w:rsid w:val="0073458C"/>
    <w:rsid w:val="0073485A"/>
    <w:rsid w:val="00734A97"/>
    <w:rsid w:val="00735196"/>
    <w:rsid w:val="0073563F"/>
    <w:rsid w:val="0073585B"/>
    <w:rsid w:val="00735AE5"/>
    <w:rsid w:val="00736352"/>
    <w:rsid w:val="007364AE"/>
    <w:rsid w:val="0073670F"/>
    <w:rsid w:val="00736915"/>
    <w:rsid w:val="00736B16"/>
    <w:rsid w:val="0073711C"/>
    <w:rsid w:val="00737CD3"/>
    <w:rsid w:val="00737D7B"/>
    <w:rsid w:val="007400DC"/>
    <w:rsid w:val="0074042E"/>
    <w:rsid w:val="00740FA3"/>
    <w:rsid w:val="00741396"/>
    <w:rsid w:val="007415F4"/>
    <w:rsid w:val="00741661"/>
    <w:rsid w:val="00741AFC"/>
    <w:rsid w:val="00741B47"/>
    <w:rsid w:val="00741C88"/>
    <w:rsid w:val="0074211A"/>
    <w:rsid w:val="0074220C"/>
    <w:rsid w:val="00742701"/>
    <w:rsid w:val="00742912"/>
    <w:rsid w:val="0074297C"/>
    <w:rsid w:val="00742DE5"/>
    <w:rsid w:val="00742E90"/>
    <w:rsid w:val="00742EC1"/>
    <w:rsid w:val="00743747"/>
    <w:rsid w:val="007437B8"/>
    <w:rsid w:val="007440DE"/>
    <w:rsid w:val="00744AC6"/>
    <w:rsid w:val="00744CBB"/>
    <w:rsid w:val="0074524F"/>
    <w:rsid w:val="007452C6"/>
    <w:rsid w:val="007454EA"/>
    <w:rsid w:val="007455B5"/>
    <w:rsid w:val="00745BDA"/>
    <w:rsid w:val="007460C7"/>
    <w:rsid w:val="0074797A"/>
    <w:rsid w:val="00747D8C"/>
    <w:rsid w:val="00747E3A"/>
    <w:rsid w:val="00747FB6"/>
    <w:rsid w:val="007501D3"/>
    <w:rsid w:val="007511E3"/>
    <w:rsid w:val="0075191D"/>
    <w:rsid w:val="00751C50"/>
    <w:rsid w:val="00751CB9"/>
    <w:rsid w:val="00751E18"/>
    <w:rsid w:val="00752652"/>
    <w:rsid w:val="00752A02"/>
    <w:rsid w:val="00752CDF"/>
    <w:rsid w:val="00752F1A"/>
    <w:rsid w:val="00753290"/>
    <w:rsid w:val="007539F8"/>
    <w:rsid w:val="00753F29"/>
    <w:rsid w:val="00754A0C"/>
    <w:rsid w:val="00754D3E"/>
    <w:rsid w:val="00755208"/>
    <w:rsid w:val="0075540E"/>
    <w:rsid w:val="00755851"/>
    <w:rsid w:val="00755995"/>
    <w:rsid w:val="00755C21"/>
    <w:rsid w:val="00755F85"/>
    <w:rsid w:val="00756041"/>
    <w:rsid w:val="007568B5"/>
    <w:rsid w:val="00756CAA"/>
    <w:rsid w:val="00756DD1"/>
    <w:rsid w:val="00756ED3"/>
    <w:rsid w:val="007570FF"/>
    <w:rsid w:val="007578FD"/>
    <w:rsid w:val="00757B82"/>
    <w:rsid w:val="0076008E"/>
    <w:rsid w:val="007600D1"/>
    <w:rsid w:val="0076028E"/>
    <w:rsid w:val="007602A9"/>
    <w:rsid w:val="00760364"/>
    <w:rsid w:val="00760495"/>
    <w:rsid w:val="00760ADA"/>
    <w:rsid w:val="007610B7"/>
    <w:rsid w:val="007610C9"/>
    <w:rsid w:val="00761E4F"/>
    <w:rsid w:val="007623BA"/>
    <w:rsid w:val="00762D01"/>
    <w:rsid w:val="007632D3"/>
    <w:rsid w:val="007640CE"/>
    <w:rsid w:val="00764691"/>
    <w:rsid w:val="0076498B"/>
    <w:rsid w:val="007649BD"/>
    <w:rsid w:val="00764C4F"/>
    <w:rsid w:val="00764D85"/>
    <w:rsid w:val="0076502B"/>
    <w:rsid w:val="00765107"/>
    <w:rsid w:val="007656BE"/>
    <w:rsid w:val="0076591C"/>
    <w:rsid w:val="00765946"/>
    <w:rsid w:val="00765A22"/>
    <w:rsid w:val="00765AAB"/>
    <w:rsid w:val="0076629C"/>
    <w:rsid w:val="007663AE"/>
    <w:rsid w:val="0076649E"/>
    <w:rsid w:val="007664C0"/>
    <w:rsid w:val="00766505"/>
    <w:rsid w:val="00766A7E"/>
    <w:rsid w:val="00766AE6"/>
    <w:rsid w:val="00766CB7"/>
    <w:rsid w:val="00767250"/>
    <w:rsid w:val="00767615"/>
    <w:rsid w:val="007676E5"/>
    <w:rsid w:val="007679F9"/>
    <w:rsid w:val="00767B52"/>
    <w:rsid w:val="00767B56"/>
    <w:rsid w:val="00767D8E"/>
    <w:rsid w:val="0077000C"/>
    <w:rsid w:val="0077048A"/>
    <w:rsid w:val="007708D1"/>
    <w:rsid w:val="00770A12"/>
    <w:rsid w:val="00770BD3"/>
    <w:rsid w:val="00770D2B"/>
    <w:rsid w:val="00771869"/>
    <w:rsid w:val="00771B02"/>
    <w:rsid w:val="007726FF"/>
    <w:rsid w:val="007727CA"/>
    <w:rsid w:val="007731E7"/>
    <w:rsid w:val="0077362B"/>
    <w:rsid w:val="00774DFF"/>
    <w:rsid w:val="00774EFA"/>
    <w:rsid w:val="0077509D"/>
    <w:rsid w:val="0077511B"/>
    <w:rsid w:val="0077594F"/>
    <w:rsid w:val="00775A28"/>
    <w:rsid w:val="00775AD2"/>
    <w:rsid w:val="00775B96"/>
    <w:rsid w:val="00775CD0"/>
    <w:rsid w:val="00775CFF"/>
    <w:rsid w:val="00775D67"/>
    <w:rsid w:val="00776175"/>
    <w:rsid w:val="0077661C"/>
    <w:rsid w:val="007769FE"/>
    <w:rsid w:val="00776A3E"/>
    <w:rsid w:val="00776A83"/>
    <w:rsid w:val="00776B44"/>
    <w:rsid w:val="00777000"/>
    <w:rsid w:val="00777520"/>
    <w:rsid w:val="00777D6C"/>
    <w:rsid w:val="00780618"/>
    <w:rsid w:val="00780658"/>
    <w:rsid w:val="0078084C"/>
    <w:rsid w:val="00780B86"/>
    <w:rsid w:val="00781242"/>
    <w:rsid w:val="007817CC"/>
    <w:rsid w:val="00782069"/>
    <w:rsid w:val="0078270F"/>
    <w:rsid w:val="00782A0D"/>
    <w:rsid w:val="00782D82"/>
    <w:rsid w:val="007831BB"/>
    <w:rsid w:val="007831FB"/>
    <w:rsid w:val="00783B2A"/>
    <w:rsid w:val="00783C9F"/>
    <w:rsid w:val="00784918"/>
    <w:rsid w:val="007849E4"/>
    <w:rsid w:val="00784CF9"/>
    <w:rsid w:val="00784E68"/>
    <w:rsid w:val="0078504D"/>
    <w:rsid w:val="00785147"/>
    <w:rsid w:val="00785678"/>
    <w:rsid w:val="007856A4"/>
    <w:rsid w:val="00785E5D"/>
    <w:rsid w:val="00786285"/>
    <w:rsid w:val="0078645A"/>
    <w:rsid w:val="00786C07"/>
    <w:rsid w:val="00786ECE"/>
    <w:rsid w:val="007870A1"/>
    <w:rsid w:val="00787155"/>
    <w:rsid w:val="007871B6"/>
    <w:rsid w:val="00787216"/>
    <w:rsid w:val="007874D3"/>
    <w:rsid w:val="0078751E"/>
    <w:rsid w:val="007876FB"/>
    <w:rsid w:val="00787C5A"/>
    <w:rsid w:val="0079036C"/>
    <w:rsid w:val="00790803"/>
    <w:rsid w:val="00790BF5"/>
    <w:rsid w:val="007910BA"/>
    <w:rsid w:val="007923E4"/>
    <w:rsid w:val="007923F8"/>
    <w:rsid w:val="00792616"/>
    <w:rsid w:val="007929FD"/>
    <w:rsid w:val="00792A86"/>
    <w:rsid w:val="00792DD8"/>
    <w:rsid w:val="007930B3"/>
    <w:rsid w:val="00793BAF"/>
    <w:rsid w:val="00793C2D"/>
    <w:rsid w:val="00793E60"/>
    <w:rsid w:val="00793E8A"/>
    <w:rsid w:val="007940EF"/>
    <w:rsid w:val="007944FC"/>
    <w:rsid w:val="00794617"/>
    <w:rsid w:val="00794950"/>
    <w:rsid w:val="00795180"/>
    <w:rsid w:val="00795581"/>
    <w:rsid w:val="0079597D"/>
    <w:rsid w:val="0079602B"/>
    <w:rsid w:val="007961A4"/>
    <w:rsid w:val="00796418"/>
    <w:rsid w:val="00796743"/>
    <w:rsid w:val="0079694B"/>
    <w:rsid w:val="00796977"/>
    <w:rsid w:val="00796A15"/>
    <w:rsid w:val="00796AF8"/>
    <w:rsid w:val="00796B1E"/>
    <w:rsid w:val="00797230"/>
    <w:rsid w:val="007972E0"/>
    <w:rsid w:val="00797F8E"/>
    <w:rsid w:val="007A05BC"/>
    <w:rsid w:val="007A09DE"/>
    <w:rsid w:val="007A0A3E"/>
    <w:rsid w:val="007A0C01"/>
    <w:rsid w:val="007A0D5E"/>
    <w:rsid w:val="007A1298"/>
    <w:rsid w:val="007A142E"/>
    <w:rsid w:val="007A1782"/>
    <w:rsid w:val="007A194A"/>
    <w:rsid w:val="007A1A45"/>
    <w:rsid w:val="007A2394"/>
    <w:rsid w:val="007A23CD"/>
    <w:rsid w:val="007A23F4"/>
    <w:rsid w:val="007A2D7F"/>
    <w:rsid w:val="007A2ED6"/>
    <w:rsid w:val="007A33F0"/>
    <w:rsid w:val="007A3726"/>
    <w:rsid w:val="007A3ED9"/>
    <w:rsid w:val="007A442B"/>
    <w:rsid w:val="007A45AB"/>
    <w:rsid w:val="007A4947"/>
    <w:rsid w:val="007A4EAC"/>
    <w:rsid w:val="007A50F7"/>
    <w:rsid w:val="007A51E8"/>
    <w:rsid w:val="007A55AB"/>
    <w:rsid w:val="007A56A0"/>
    <w:rsid w:val="007A5C51"/>
    <w:rsid w:val="007A5E02"/>
    <w:rsid w:val="007A642B"/>
    <w:rsid w:val="007A6703"/>
    <w:rsid w:val="007A6BC9"/>
    <w:rsid w:val="007A726E"/>
    <w:rsid w:val="007A768D"/>
    <w:rsid w:val="007B025E"/>
    <w:rsid w:val="007B0428"/>
    <w:rsid w:val="007B0682"/>
    <w:rsid w:val="007B099B"/>
    <w:rsid w:val="007B0E56"/>
    <w:rsid w:val="007B0F21"/>
    <w:rsid w:val="007B101D"/>
    <w:rsid w:val="007B1194"/>
    <w:rsid w:val="007B1728"/>
    <w:rsid w:val="007B1D68"/>
    <w:rsid w:val="007B1F8A"/>
    <w:rsid w:val="007B2202"/>
    <w:rsid w:val="007B229A"/>
    <w:rsid w:val="007B2AE9"/>
    <w:rsid w:val="007B329F"/>
    <w:rsid w:val="007B3968"/>
    <w:rsid w:val="007B403E"/>
    <w:rsid w:val="007B4163"/>
    <w:rsid w:val="007B4272"/>
    <w:rsid w:val="007B4879"/>
    <w:rsid w:val="007B50B0"/>
    <w:rsid w:val="007B50FC"/>
    <w:rsid w:val="007B53D3"/>
    <w:rsid w:val="007B57BF"/>
    <w:rsid w:val="007B58DF"/>
    <w:rsid w:val="007B5D14"/>
    <w:rsid w:val="007B5E1A"/>
    <w:rsid w:val="007B650D"/>
    <w:rsid w:val="007B6707"/>
    <w:rsid w:val="007B6ADE"/>
    <w:rsid w:val="007B71F0"/>
    <w:rsid w:val="007B79AF"/>
    <w:rsid w:val="007B7D16"/>
    <w:rsid w:val="007C020D"/>
    <w:rsid w:val="007C06B8"/>
    <w:rsid w:val="007C0C29"/>
    <w:rsid w:val="007C1166"/>
    <w:rsid w:val="007C156E"/>
    <w:rsid w:val="007C1B11"/>
    <w:rsid w:val="007C1BF3"/>
    <w:rsid w:val="007C268E"/>
    <w:rsid w:val="007C27B7"/>
    <w:rsid w:val="007C2A7A"/>
    <w:rsid w:val="007C2D32"/>
    <w:rsid w:val="007C2FAB"/>
    <w:rsid w:val="007C32B8"/>
    <w:rsid w:val="007C371F"/>
    <w:rsid w:val="007C3C48"/>
    <w:rsid w:val="007C3D1F"/>
    <w:rsid w:val="007C404C"/>
    <w:rsid w:val="007C49CB"/>
    <w:rsid w:val="007C4F5C"/>
    <w:rsid w:val="007C563A"/>
    <w:rsid w:val="007C5889"/>
    <w:rsid w:val="007C61CB"/>
    <w:rsid w:val="007C6421"/>
    <w:rsid w:val="007C643B"/>
    <w:rsid w:val="007C6C31"/>
    <w:rsid w:val="007C726F"/>
    <w:rsid w:val="007C7405"/>
    <w:rsid w:val="007C748C"/>
    <w:rsid w:val="007C7543"/>
    <w:rsid w:val="007C7573"/>
    <w:rsid w:val="007C7D1B"/>
    <w:rsid w:val="007C7F9A"/>
    <w:rsid w:val="007D0048"/>
    <w:rsid w:val="007D0F0B"/>
    <w:rsid w:val="007D1471"/>
    <w:rsid w:val="007D1A44"/>
    <w:rsid w:val="007D1ACA"/>
    <w:rsid w:val="007D1BE3"/>
    <w:rsid w:val="007D21A7"/>
    <w:rsid w:val="007D2665"/>
    <w:rsid w:val="007D2B15"/>
    <w:rsid w:val="007D2C87"/>
    <w:rsid w:val="007D2FF2"/>
    <w:rsid w:val="007D3116"/>
    <w:rsid w:val="007D3129"/>
    <w:rsid w:val="007D35CF"/>
    <w:rsid w:val="007D36A6"/>
    <w:rsid w:val="007D41C3"/>
    <w:rsid w:val="007D4551"/>
    <w:rsid w:val="007D485B"/>
    <w:rsid w:val="007D54A0"/>
    <w:rsid w:val="007D5DFF"/>
    <w:rsid w:val="007D5EA7"/>
    <w:rsid w:val="007D5F56"/>
    <w:rsid w:val="007D676F"/>
    <w:rsid w:val="007D6FCE"/>
    <w:rsid w:val="007D70A5"/>
    <w:rsid w:val="007D7589"/>
    <w:rsid w:val="007E00CB"/>
    <w:rsid w:val="007E0162"/>
    <w:rsid w:val="007E0FDE"/>
    <w:rsid w:val="007E12B4"/>
    <w:rsid w:val="007E15B9"/>
    <w:rsid w:val="007E1663"/>
    <w:rsid w:val="007E1844"/>
    <w:rsid w:val="007E1AAF"/>
    <w:rsid w:val="007E29C9"/>
    <w:rsid w:val="007E2AC7"/>
    <w:rsid w:val="007E2C15"/>
    <w:rsid w:val="007E331E"/>
    <w:rsid w:val="007E3369"/>
    <w:rsid w:val="007E347E"/>
    <w:rsid w:val="007E34B6"/>
    <w:rsid w:val="007E3E63"/>
    <w:rsid w:val="007E413F"/>
    <w:rsid w:val="007E41ED"/>
    <w:rsid w:val="007E4393"/>
    <w:rsid w:val="007E4649"/>
    <w:rsid w:val="007E4A27"/>
    <w:rsid w:val="007E594B"/>
    <w:rsid w:val="007E5B61"/>
    <w:rsid w:val="007E5BE2"/>
    <w:rsid w:val="007E5D73"/>
    <w:rsid w:val="007E6216"/>
    <w:rsid w:val="007E701D"/>
    <w:rsid w:val="007E733C"/>
    <w:rsid w:val="007E7469"/>
    <w:rsid w:val="007E7A4D"/>
    <w:rsid w:val="007F02B5"/>
    <w:rsid w:val="007F0C8F"/>
    <w:rsid w:val="007F1205"/>
    <w:rsid w:val="007F1B78"/>
    <w:rsid w:val="007F1E90"/>
    <w:rsid w:val="007F1FD4"/>
    <w:rsid w:val="007F2962"/>
    <w:rsid w:val="007F3340"/>
    <w:rsid w:val="007F36B5"/>
    <w:rsid w:val="007F36FE"/>
    <w:rsid w:val="007F37E0"/>
    <w:rsid w:val="007F3A86"/>
    <w:rsid w:val="007F4257"/>
    <w:rsid w:val="007F45EE"/>
    <w:rsid w:val="007F47CD"/>
    <w:rsid w:val="007F4946"/>
    <w:rsid w:val="007F4E89"/>
    <w:rsid w:val="007F4F52"/>
    <w:rsid w:val="007F5014"/>
    <w:rsid w:val="007F5167"/>
    <w:rsid w:val="007F56BE"/>
    <w:rsid w:val="007F596B"/>
    <w:rsid w:val="007F5C37"/>
    <w:rsid w:val="007F5D54"/>
    <w:rsid w:val="007F5E7C"/>
    <w:rsid w:val="007F6133"/>
    <w:rsid w:val="007F63F8"/>
    <w:rsid w:val="007F66F1"/>
    <w:rsid w:val="007F7076"/>
    <w:rsid w:val="007F7302"/>
    <w:rsid w:val="007F7532"/>
    <w:rsid w:val="007F760B"/>
    <w:rsid w:val="007F7679"/>
    <w:rsid w:val="007F7B3D"/>
    <w:rsid w:val="00800277"/>
    <w:rsid w:val="0080045A"/>
    <w:rsid w:val="0080047B"/>
    <w:rsid w:val="008005E0"/>
    <w:rsid w:val="008005EE"/>
    <w:rsid w:val="00800621"/>
    <w:rsid w:val="0080077F"/>
    <w:rsid w:val="00800C7C"/>
    <w:rsid w:val="0080109B"/>
    <w:rsid w:val="008018EC"/>
    <w:rsid w:val="00801EBB"/>
    <w:rsid w:val="008022C6"/>
    <w:rsid w:val="00802406"/>
    <w:rsid w:val="008024DF"/>
    <w:rsid w:val="00803061"/>
    <w:rsid w:val="0080329B"/>
    <w:rsid w:val="0080341F"/>
    <w:rsid w:val="00803485"/>
    <w:rsid w:val="00803932"/>
    <w:rsid w:val="00803A90"/>
    <w:rsid w:val="00803CAF"/>
    <w:rsid w:val="00804037"/>
    <w:rsid w:val="008040EA"/>
    <w:rsid w:val="0080431A"/>
    <w:rsid w:val="00804581"/>
    <w:rsid w:val="00805B28"/>
    <w:rsid w:val="00806092"/>
    <w:rsid w:val="0080635B"/>
    <w:rsid w:val="008065C7"/>
    <w:rsid w:val="008066C8"/>
    <w:rsid w:val="008066D4"/>
    <w:rsid w:val="0080689C"/>
    <w:rsid w:val="00806A03"/>
    <w:rsid w:val="00806D37"/>
    <w:rsid w:val="008070D3"/>
    <w:rsid w:val="00807701"/>
    <w:rsid w:val="00807842"/>
    <w:rsid w:val="008078D1"/>
    <w:rsid w:val="00807B77"/>
    <w:rsid w:val="00807BE1"/>
    <w:rsid w:val="00810002"/>
    <w:rsid w:val="00810B28"/>
    <w:rsid w:val="00810D0D"/>
    <w:rsid w:val="008115BA"/>
    <w:rsid w:val="00811723"/>
    <w:rsid w:val="00811ADD"/>
    <w:rsid w:val="0081200F"/>
    <w:rsid w:val="008123BD"/>
    <w:rsid w:val="00812F92"/>
    <w:rsid w:val="00813206"/>
    <w:rsid w:val="0081342B"/>
    <w:rsid w:val="00813613"/>
    <w:rsid w:val="00813BC0"/>
    <w:rsid w:val="00813FB0"/>
    <w:rsid w:val="00814808"/>
    <w:rsid w:val="00814C88"/>
    <w:rsid w:val="00814CE4"/>
    <w:rsid w:val="00814E2D"/>
    <w:rsid w:val="00815002"/>
    <w:rsid w:val="0081629B"/>
    <w:rsid w:val="0081658C"/>
    <w:rsid w:val="00816C26"/>
    <w:rsid w:val="00816FCB"/>
    <w:rsid w:val="00817013"/>
    <w:rsid w:val="00817253"/>
    <w:rsid w:val="00817692"/>
    <w:rsid w:val="00817846"/>
    <w:rsid w:val="00817C1C"/>
    <w:rsid w:val="00820205"/>
    <w:rsid w:val="00820752"/>
    <w:rsid w:val="0082084C"/>
    <w:rsid w:val="008209E6"/>
    <w:rsid w:val="00820C65"/>
    <w:rsid w:val="0082141D"/>
    <w:rsid w:val="0082172A"/>
    <w:rsid w:val="008223FA"/>
    <w:rsid w:val="00822682"/>
    <w:rsid w:val="008228FB"/>
    <w:rsid w:val="00822C09"/>
    <w:rsid w:val="0082343D"/>
    <w:rsid w:val="008234C8"/>
    <w:rsid w:val="008236AB"/>
    <w:rsid w:val="008236C0"/>
    <w:rsid w:val="00823E94"/>
    <w:rsid w:val="008240F5"/>
    <w:rsid w:val="00824119"/>
    <w:rsid w:val="00824218"/>
    <w:rsid w:val="00824292"/>
    <w:rsid w:val="008246C8"/>
    <w:rsid w:val="00824BE4"/>
    <w:rsid w:val="00824D2E"/>
    <w:rsid w:val="008254E2"/>
    <w:rsid w:val="0082571D"/>
    <w:rsid w:val="00825B61"/>
    <w:rsid w:val="00825EB1"/>
    <w:rsid w:val="00826139"/>
    <w:rsid w:val="008261A3"/>
    <w:rsid w:val="00826847"/>
    <w:rsid w:val="008269B7"/>
    <w:rsid w:val="00826C59"/>
    <w:rsid w:val="00826D25"/>
    <w:rsid w:val="00826EE8"/>
    <w:rsid w:val="0082741F"/>
    <w:rsid w:val="00830691"/>
    <w:rsid w:val="008317B9"/>
    <w:rsid w:val="00831886"/>
    <w:rsid w:val="00831C40"/>
    <w:rsid w:val="00831E03"/>
    <w:rsid w:val="00831E42"/>
    <w:rsid w:val="00832254"/>
    <w:rsid w:val="00832D2D"/>
    <w:rsid w:val="00832F91"/>
    <w:rsid w:val="00833294"/>
    <w:rsid w:val="0083339D"/>
    <w:rsid w:val="008333FF"/>
    <w:rsid w:val="00833D54"/>
    <w:rsid w:val="008340F3"/>
    <w:rsid w:val="00834418"/>
    <w:rsid w:val="008354BB"/>
    <w:rsid w:val="00835AD6"/>
    <w:rsid w:val="008366AB"/>
    <w:rsid w:val="00836A37"/>
    <w:rsid w:val="00836A45"/>
    <w:rsid w:val="00836C11"/>
    <w:rsid w:val="00836E90"/>
    <w:rsid w:val="00836FB6"/>
    <w:rsid w:val="008371C3"/>
    <w:rsid w:val="00837234"/>
    <w:rsid w:val="0083758D"/>
    <w:rsid w:val="008376EF"/>
    <w:rsid w:val="00837C7B"/>
    <w:rsid w:val="00837EDF"/>
    <w:rsid w:val="00837F1B"/>
    <w:rsid w:val="0084013A"/>
    <w:rsid w:val="0084053D"/>
    <w:rsid w:val="00840610"/>
    <w:rsid w:val="0084173E"/>
    <w:rsid w:val="008417AE"/>
    <w:rsid w:val="00841929"/>
    <w:rsid w:val="00842111"/>
    <w:rsid w:val="008423A3"/>
    <w:rsid w:val="00842405"/>
    <w:rsid w:val="008428E8"/>
    <w:rsid w:val="0084290F"/>
    <w:rsid w:val="0084298C"/>
    <w:rsid w:val="00842F7C"/>
    <w:rsid w:val="00843570"/>
    <w:rsid w:val="00843627"/>
    <w:rsid w:val="00843925"/>
    <w:rsid w:val="00843D79"/>
    <w:rsid w:val="00844294"/>
    <w:rsid w:val="00844E35"/>
    <w:rsid w:val="00844FBF"/>
    <w:rsid w:val="00845E41"/>
    <w:rsid w:val="0084623F"/>
    <w:rsid w:val="00846A4E"/>
    <w:rsid w:val="00846B6C"/>
    <w:rsid w:val="00846CC0"/>
    <w:rsid w:val="00846CF3"/>
    <w:rsid w:val="00846F44"/>
    <w:rsid w:val="00846FE7"/>
    <w:rsid w:val="00847413"/>
    <w:rsid w:val="00847426"/>
    <w:rsid w:val="008474CD"/>
    <w:rsid w:val="008475D2"/>
    <w:rsid w:val="008477B4"/>
    <w:rsid w:val="00847AD6"/>
    <w:rsid w:val="00847C20"/>
    <w:rsid w:val="008509E0"/>
    <w:rsid w:val="0085103A"/>
    <w:rsid w:val="008515F0"/>
    <w:rsid w:val="00851BED"/>
    <w:rsid w:val="00853305"/>
    <w:rsid w:val="00853634"/>
    <w:rsid w:val="008537D1"/>
    <w:rsid w:val="0085457D"/>
    <w:rsid w:val="008548AD"/>
    <w:rsid w:val="00855044"/>
    <w:rsid w:val="0085510F"/>
    <w:rsid w:val="008552EE"/>
    <w:rsid w:val="00855CA5"/>
    <w:rsid w:val="00855CF8"/>
    <w:rsid w:val="00855D46"/>
    <w:rsid w:val="00855DA0"/>
    <w:rsid w:val="00855DF2"/>
    <w:rsid w:val="00855E80"/>
    <w:rsid w:val="008567A3"/>
    <w:rsid w:val="00856CD5"/>
    <w:rsid w:val="00856FB1"/>
    <w:rsid w:val="00856FBF"/>
    <w:rsid w:val="00857088"/>
    <w:rsid w:val="008571CB"/>
    <w:rsid w:val="0085723C"/>
    <w:rsid w:val="008572B2"/>
    <w:rsid w:val="0085745E"/>
    <w:rsid w:val="008578E7"/>
    <w:rsid w:val="00860646"/>
    <w:rsid w:val="00860668"/>
    <w:rsid w:val="00860762"/>
    <w:rsid w:val="00860AD1"/>
    <w:rsid w:val="008612F4"/>
    <w:rsid w:val="00861580"/>
    <w:rsid w:val="0086206B"/>
    <w:rsid w:val="00862187"/>
    <w:rsid w:val="00862443"/>
    <w:rsid w:val="0086290C"/>
    <w:rsid w:val="008631F2"/>
    <w:rsid w:val="00863494"/>
    <w:rsid w:val="00863587"/>
    <w:rsid w:val="00863731"/>
    <w:rsid w:val="0086410B"/>
    <w:rsid w:val="0086425C"/>
    <w:rsid w:val="00864662"/>
    <w:rsid w:val="008647D7"/>
    <w:rsid w:val="00864FC0"/>
    <w:rsid w:val="00865AE4"/>
    <w:rsid w:val="00865BD0"/>
    <w:rsid w:val="00865C8A"/>
    <w:rsid w:val="00865F77"/>
    <w:rsid w:val="0086622B"/>
    <w:rsid w:val="008668D9"/>
    <w:rsid w:val="0086697B"/>
    <w:rsid w:val="00867200"/>
    <w:rsid w:val="008672E7"/>
    <w:rsid w:val="008676F8"/>
    <w:rsid w:val="00867F0F"/>
    <w:rsid w:val="0087001D"/>
    <w:rsid w:val="00870254"/>
    <w:rsid w:val="008709B8"/>
    <w:rsid w:val="00870D04"/>
    <w:rsid w:val="00870EC9"/>
    <w:rsid w:val="00870F6D"/>
    <w:rsid w:val="00871065"/>
    <w:rsid w:val="00871303"/>
    <w:rsid w:val="008717F9"/>
    <w:rsid w:val="00872C0C"/>
    <w:rsid w:val="00872EAB"/>
    <w:rsid w:val="008730FA"/>
    <w:rsid w:val="008735BD"/>
    <w:rsid w:val="00873C0E"/>
    <w:rsid w:val="00874337"/>
    <w:rsid w:val="008743AB"/>
    <w:rsid w:val="008750AE"/>
    <w:rsid w:val="00875217"/>
    <w:rsid w:val="008756E4"/>
    <w:rsid w:val="00875D8E"/>
    <w:rsid w:val="00876429"/>
    <w:rsid w:val="0087649F"/>
    <w:rsid w:val="0087678A"/>
    <w:rsid w:val="008767B8"/>
    <w:rsid w:val="00876D44"/>
    <w:rsid w:val="00876F83"/>
    <w:rsid w:val="008773FA"/>
    <w:rsid w:val="008775F4"/>
    <w:rsid w:val="00877703"/>
    <w:rsid w:val="00877946"/>
    <w:rsid w:val="00877B67"/>
    <w:rsid w:val="00877EBF"/>
    <w:rsid w:val="00880084"/>
    <w:rsid w:val="0088075F"/>
    <w:rsid w:val="00880934"/>
    <w:rsid w:val="00880A8B"/>
    <w:rsid w:val="00880DCC"/>
    <w:rsid w:val="00880F93"/>
    <w:rsid w:val="00881195"/>
    <w:rsid w:val="00881270"/>
    <w:rsid w:val="00881562"/>
    <w:rsid w:val="008818E6"/>
    <w:rsid w:val="00881CBD"/>
    <w:rsid w:val="0088230B"/>
    <w:rsid w:val="00882F65"/>
    <w:rsid w:val="00883065"/>
    <w:rsid w:val="00883111"/>
    <w:rsid w:val="008835FF"/>
    <w:rsid w:val="008845CE"/>
    <w:rsid w:val="0088482E"/>
    <w:rsid w:val="00884DA7"/>
    <w:rsid w:val="008851C1"/>
    <w:rsid w:val="00885881"/>
    <w:rsid w:val="008858C3"/>
    <w:rsid w:val="00885B43"/>
    <w:rsid w:val="00885C2B"/>
    <w:rsid w:val="008863FC"/>
    <w:rsid w:val="00886507"/>
    <w:rsid w:val="00886A2C"/>
    <w:rsid w:val="00886AC9"/>
    <w:rsid w:val="00886CB9"/>
    <w:rsid w:val="00886E28"/>
    <w:rsid w:val="00887833"/>
    <w:rsid w:val="008879C9"/>
    <w:rsid w:val="008879EE"/>
    <w:rsid w:val="00887BD8"/>
    <w:rsid w:val="00887D48"/>
    <w:rsid w:val="00890518"/>
    <w:rsid w:val="0089068E"/>
    <w:rsid w:val="00890CEC"/>
    <w:rsid w:val="00890FD0"/>
    <w:rsid w:val="00891322"/>
    <w:rsid w:val="00891547"/>
    <w:rsid w:val="008919DC"/>
    <w:rsid w:val="00891F96"/>
    <w:rsid w:val="0089218C"/>
    <w:rsid w:val="0089227E"/>
    <w:rsid w:val="0089273E"/>
    <w:rsid w:val="00892A9F"/>
    <w:rsid w:val="00892B2C"/>
    <w:rsid w:val="00892BEC"/>
    <w:rsid w:val="0089327A"/>
    <w:rsid w:val="008932BE"/>
    <w:rsid w:val="00893686"/>
    <w:rsid w:val="00893835"/>
    <w:rsid w:val="00893934"/>
    <w:rsid w:val="00893B1D"/>
    <w:rsid w:val="00893E81"/>
    <w:rsid w:val="008949EF"/>
    <w:rsid w:val="00894A6F"/>
    <w:rsid w:val="00894B81"/>
    <w:rsid w:val="00894F4B"/>
    <w:rsid w:val="00895305"/>
    <w:rsid w:val="0089560F"/>
    <w:rsid w:val="00895B7E"/>
    <w:rsid w:val="00895DF0"/>
    <w:rsid w:val="00895EF9"/>
    <w:rsid w:val="00895F0E"/>
    <w:rsid w:val="00896064"/>
    <w:rsid w:val="008965C5"/>
    <w:rsid w:val="00896616"/>
    <w:rsid w:val="008967FF"/>
    <w:rsid w:val="0089681C"/>
    <w:rsid w:val="00896963"/>
    <w:rsid w:val="008969BA"/>
    <w:rsid w:val="00896A56"/>
    <w:rsid w:val="00896EE5"/>
    <w:rsid w:val="008972E6"/>
    <w:rsid w:val="008972EB"/>
    <w:rsid w:val="00897A8A"/>
    <w:rsid w:val="008A034C"/>
    <w:rsid w:val="008A0485"/>
    <w:rsid w:val="008A051F"/>
    <w:rsid w:val="008A0745"/>
    <w:rsid w:val="008A0779"/>
    <w:rsid w:val="008A14E3"/>
    <w:rsid w:val="008A16A8"/>
    <w:rsid w:val="008A19CB"/>
    <w:rsid w:val="008A26F8"/>
    <w:rsid w:val="008A2883"/>
    <w:rsid w:val="008A2B23"/>
    <w:rsid w:val="008A2EB7"/>
    <w:rsid w:val="008A3CC0"/>
    <w:rsid w:val="008A3E47"/>
    <w:rsid w:val="008A3E61"/>
    <w:rsid w:val="008A43BB"/>
    <w:rsid w:val="008A509D"/>
    <w:rsid w:val="008A51AB"/>
    <w:rsid w:val="008A5223"/>
    <w:rsid w:val="008A54E8"/>
    <w:rsid w:val="008A5AE3"/>
    <w:rsid w:val="008A5CF7"/>
    <w:rsid w:val="008A64DE"/>
    <w:rsid w:val="008A7F2A"/>
    <w:rsid w:val="008B0361"/>
    <w:rsid w:val="008B09E4"/>
    <w:rsid w:val="008B0FBD"/>
    <w:rsid w:val="008B119C"/>
    <w:rsid w:val="008B14E3"/>
    <w:rsid w:val="008B151D"/>
    <w:rsid w:val="008B1598"/>
    <w:rsid w:val="008B1992"/>
    <w:rsid w:val="008B1AE4"/>
    <w:rsid w:val="008B1B3B"/>
    <w:rsid w:val="008B2222"/>
    <w:rsid w:val="008B2223"/>
    <w:rsid w:val="008B2891"/>
    <w:rsid w:val="008B2993"/>
    <w:rsid w:val="008B2E35"/>
    <w:rsid w:val="008B2F95"/>
    <w:rsid w:val="008B340E"/>
    <w:rsid w:val="008B3512"/>
    <w:rsid w:val="008B39BF"/>
    <w:rsid w:val="008B4002"/>
    <w:rsid w:val="008B45FD"/>
    <w:rsid w:val="008B4A7D"/>
    <w:rsid w:val="008B4BF4"/>
    <w:rsid w:val="008B4CE2"/>
    <w:rsid w:val="008B5575"/>
    <w:rsid w:val="008B56D5"/>
    <w:rsid w:val="008B5852"/>
    <w:rsid w:val="008B5B1B"/>
    <w:rsid w:val="008B5E26"/>
    <w:rsid w:val="008B5FB8"/>
    <w:rsid w:val="008B6203"/>
    <w:rsid w:val="008B64A3"/>
    <w:rsid w:val="008B652A"/>
    <w:rsid w:val="008B66DA"/>
    <w:rsid w:val="008B70AE"/>
    <w:rsid w:val="008B70CD"/>
    <w:rsid w:val="008B716B"/>
    <w:rsid w:val="008B7876"/>
    <w:rsid w:val="008B7895"/>
    <w:rsid w:val="008B7A7B"/>
    <w:rsid w:val="008B7EC9"/>
    <w:rsid w:val="008C0062"/>
    <w:rsid w:val="008C0579"/>
    <w:rsid w:val="008C072A"/>
    <w:rsid w:val="008C0753"/>
    <w:rsid w:val="008C0987"/>
    <w:rsid w:val="008C0DDE"/>
    <w:rsid w:val="008C158E"/>
    <w:rsid w:val="008C1A5A"/>
    <w:rsid w:val="008C1EC0"/>
    <w:rsid w:val="008C2489"/>
    <w:rsid w:val="008C27F0"/>
    <w:rsid w:val="008C34F0"/>
    <w:rsid w:val="008C35B9"/>
    <w:rsid w:val="008C3818"/>
    <w:rsid w:val="008C393A"/>
    <w:rsid w:val="008C3A34"/>
    <w:rsid w:val="008C3AA2"/>
    <w:rsid w:val="008C3AB1"/>
    <w:rsid w:val="008C3FCA"/>
    <w:rsid w:val="008C45FE"/>
    <w:rsid w:val="008C481F"/>
    <w:rsid w:val="008C4B49"/>
    <w:rsid w:val="008C5158"/>
    <w:rsid w:val="008C5901"/>
    <w:rsid w:val="008C5B4E"/>
    <w:rsid w:val="008C5F78"/>
    <w:rsid w:val="008C6344"/>
    <w:rsid w:val="008C65BF"/>
    <w:rsid w:val="008C6A84"/>
    <w:rsid w:val="008C6D69"/>
    <w:rsid w:val="008C6E1D"/>
    <w:rsid w:val="008C6E51"/>
    <w:rsid w:val="008C7024"/>
    <w:rsid w:val="008C7093"/>
    <w:rsid w:val="008C71E3"/>
    <w:rsid w:val="008C7364"/>
    <w:rsid w:val="008C77E8"/>
    <w:rsid w:val="008C7C09"/>
    <w:rsid w:val="008C7D13"/>
    <w:rsid w:val="008C7E11"/>
    <w:rsid w:val="008C7FED"/>
    <w:rsid w:val="008D0145"/>
    <w:rsid w:val="008D03AC"/>
    <w:rsid w:val="008D0685"/>
    <w:rsid w:val="008D0803"/>
    <w:rsid w:val="008D0C9B"/>
    <w:rsid w:val="008D0D95"/>
    <w:rsid w:val="008D1067"/>
    <w:rsid w:val="008D12E3"/>
    <w:rsid w:val="008D15C1"/>
    <w:rsid w:val="008D1877"/>
    <w:rsid w:val="008D1A7F"/>
    <w:rsid w:val="008D1B90"/>
    <w:rsid w:val="008D1D9D"/>
    <w:rsid w:val="008D1E65"/>
    <w:rsid w:val="008D268E"/>
    <w:rsid w:val="008D2F33"/>
    <w:rsid w:val="008D3D80"/>
    <w:rsid w:val="008D3FE3"/>
    <w:rsid w:val="008D44DE"/>
    <w:rsid w:val="008D45CE"/>
    <w:rsid w:val="008D4B3C"/>
    <w:rsid w:val="008D5058"/>
    <w:rsid w:val="008D585A"/>
    <w:rsid w:val="008D5908"/>
    <w:rsid w:val="008D5E16"/>
    <w:rsid w:val="008D6172"/>
    <w:rsid w:val="008D65B2"/>
    <w:rsid w:val="008D6B89"/>
    <w:rsid w:val="008D6F38"/>
    <w:rsid w:val="008D79DF"/>
    <w:rsid w:val="008D7E1B"/>
    <w:rsid w:val="008E0133"/>
    <w:rsid w:val="008E060D"/>
    <w:rsid w:val="008E0A3E"/>
    <w:rsid w:val="008E0B80"/>
    <w:rsid w:val="008E0BF3"/>
    <w:rsid w:val="008E0C52"/>
    <w:rsid w:val="008E0D87"/>
    <w:rsid w:val="008E0F19"/>
    <w:rsid w:val="008E1042"/>
    <w:rsid w:val="008E16F9"/>
    <w:rsid w:val="008E1B1C"/>
    <w:rsid w:val="008E1C01"/>
    <w:rsid w:val="008E1DCC"/>
    <w:rsid w:val="008E2130"/>
    <w:rsid w:val="008E24B8"/>
    <w:rsid w:val="008E27E4"/>
    <w:rsid w:val="008E2D0B"/>
    <w:rsid w:val="008E2E24"/>
    <w:rsid w:val="008E2F54"/>
    <w:rsid w:val="008E3D73"/>
    <w:rsid w:val="008E4130"/>
    <w:rsid w:val="008E4208"/>
    <w:rsid w:val="008E4961"/>
    <w:rsid w:val="008E4A2A"/>
    <w:rsid w:val="008E4DCA"/>
    <w:rsid w:val="008E5212"/>
    <w:rsid w:val="008E536E"/>
    <w:rsid w:val="008E5775"/>
    <w:rsid w:val="008E59A7"/>
    <w:rsid w:val="008E5A41"/>
    <w:rsid w:val="008E6484"/>
    <w:rsid w:val="008E65A4"/>
    <w:rsid w:val="008E6C38"/>
    <w:rsid w:val="008E7311"/>
    <w:rsid w:val="008E77EA"/>
    <w:rsid w:val="008E7CAC"/>
    <w:rsid w:val="008E7CB0"/>
    <w:rsid w:val="008F0437"/>
    <w:rsid w:val="008F0660"/>
    <w:rsid w:val="008F06E5"/>
    <w:rsid w:val="008F06E6"/>
    <w:rsid w:val="008F083D"/>
    <w:rsid w:val="008F0876"/>
    <w:rsid w:val="008F0B8D"/>
    <w:rsid w:val="008F0BF6"/>
    <w:rsid w:val="008F0CBB"/>
    <w:rsid w:val="008F0E73"/>
    <w:rsid w:val="008F113A"/>
    <w:rsid w:val="008F1701"/>
    <w:rsid w:val="008F17DC"/>
    <w:rsid w:val="008F1889"/>
    <w:rsid w:val="008F1E61"/>
    <w:rsid w:val="008F1FB6"/>
    <w:rsid w:val="008F20DB"/>
    <w:rsid w:val="008F229B"/>
    <w:rsid w:val="008F231E"/>
    <w:rsid w:val="008F2646"/>
    <w:rsid w:val="008F266B"/>
    <w:rsid w:val="008F2805"/>
    <w:rsid w:val="008F289A"/>
    <w:rsid w:val="008F28E0"/>
    <w:rsid w:val="008F2B52"/>
    <w:rsid w:val="008F2B86"/>
    <w:rsid w:val="008F357C"/>
    <w:rsid w:val="008F35BA"/>
    <w:rsid w:val="008F3718"/>
    <w:rsid w:val="008F37AA"/>
    <w:rsid w:val="008F3D16"/>
    <w:rsid w:val="008F4310"/>
    <w:rsid w:val="008F456B"/>
    <w:rsid w:val="008F485C"/>
    <w:rsid w:val="008F4A32"/>
    <w:rsid w:val="008F4D58"/>
    <w:rsid w:val="008F53FF"/>
    <w:rsid w:val="008F54DC"/>
    <w:rsid w:val="008F5698"/>
    <w:rsid w:val="008F5AA5"/>
    <w:rsid w:val="008F5E7B"/>
    <w:rsid w:val="008F5FAE"/>
    <w:rsid w:val="008F6079"/>
    <w:rsid w:val="008F61F7"/>
    <w:rsid w:val="008F646C"/>
    <w:rsid w:val="008F67AF"/>
    <w:rsid w:val="008F6BF5"/>
    <w:rsid w:val="008F7599"/>
    <w:rsid w:val="008F75E9"/>
    <w:rsid w:val="008F7632"/>
    <w:rsid w:val="008F7C37"/>
    <w:rsid w:val="008F7CDA"/>
    <w:rsid w:val="009002FE"/>
    <w:rsid w:val="00900863"/>
    <w:rsid w:val="009009B4"/>
    <w:rsid w:val="009009C2"/>
    <w:rsid w:val="00900A28"/>
    <w:rsid w:val="009012C6"/>
    <w:rsid w:val="00901364"/>
    <w:rsid w:val="00901F36"/>
    <w:rsid w:val="00902523"/>
    <w:rsid w:val="00902707"/>
    <w:rsid w:val="0090298D"/>
    <w:rsid w:val="009029FA"/>
    <w:rsid w:val="00902E9B"/>
    <w:rsid w:val="00903137"/>
    <w:rsid w:val="00903D00"/>
    <w:rsid w:val="00903D63"/>
    <w:rsid w:val="009040EA"/>
    <w:rsid w:val="009040F6"/>
    <w:rsid w:val="0090425B"/>
    <w:rsid w:val="00904901"/>
    <w:rsid w:val="00904C5B"/>
    <w:rsid w:val="00905532"/>
    <w:rsid w:val="00905C0E"/>
    <w:rsid w:val="00905D6F"/>
    <w:rsid w:val="009061BE"/>
    <w:rsid w:val="009061E0"/>
    <w:rsid w:val="00906FC6"/>
    <w:rsid w:val="00906FF6"/>
    <w:rsid w:val="009077C7"/>
    <w:rsid w:val="00907BFD"/>
    <w:rsid w:val="00907E38"/>
    <w:rsid w:val="00907EC0"/>
    <w:rsid w:val="0091008B"/>
    <w:rsid w:val="009100BC"/>
    <w:rsid w:val="00910191"/>
    <w:rsid w:val="00910255"/>
    <w:rsid w:val="009104ED"/>
    <w:rsid w:val="009105F8"/>
    <w:rsid w:val="00910A66"/>
    <w:rsid w:val="00910B3F"/>
    <w:rsid w:val="00910D44"/>
    <w:rsid w:val="009113C1"/>
    <w:rsid w:val="009114B4"/>
    <w:rsid w:val="00911F90"/>
    <w:rsid w:val="009120AD"/>
    <w:rsid w:val="009124DA"/>
    <w:rsid w:val="0091276F"/>
    <w:rsid w:val="0091278C"/>
    <w:rsid w:val="009128E4"/>
    <w:rsid w:val="00912A81"/>
    <w:rsid w:val="00912BD9"/>
    <w:rsid w:val="009132FB"/>
    <w:rsid w:val="00913790"/>
    <w:rsid w:val="009143A4"/>
    <w:rsid w:val="00914939"/>
    <w:rsid w:val="00914D82"/>
    <w:rsid w:val="00915028"/>
    <w:rsid w:val="0091530B"/>
    <w:rsid w:val="00915A40"/>
    <w:rsid w:val="00915C39"/>
    <w:rsid w:val="009164BE"/>
    <w:rsid w:val="009165EE"/>
    <w:rsid w:val="00916638"/>
    <w:rsid w:val="00916C62"/>
    <w:rsid w:val="00916D2D"/>
    <w:rsid w:val="009171B4"/>
    <w:rsid w:val="0091723B"/>
    <w:rsid w:val="00917655"/>
    <w:rsid w:val="009203CB"/>
    <w:rsid w:val="00920B44"/>
    <w:rsid w:val="00920E4D"/>
    <w:rsid w:val="00921165"/>
    <w:rsid w:val="00921649"/>
    <w:rsid w:val="009219CE"/>
    <w:rsid w:val="00921E22"/>
    <w:rsid w:val="00921F67"/>
    <w:rsid w:val="00921FD4"/>
    <w:rsid w:val="009222B5"/>
    <w:rsid w:val="00922988"/>
    <w:rsid w:val="00922E8C"/>
    <w:rsid w:val="00922F2E"/>
    <w:rsid w:val="009237EB"/>
    <w:rsid w:val="00923855"/>
    <w:rsid w:val="00924427"/>
    <w:rsid w:val="00924BF7"/>
    <w:rsid w:val="00924E7A"/>
    <w:rsid w:val="00925003"/>
    <w:rsid w:val="00925675"/>
    <w:rsid w:val="0092575A"/>
    <w:rsid w:val="00925C3D"/>
    <w:rsid w:val="00925D27"/>
    <w:rsid w:val="009261F2"/>
    <w:rsid w:val="009264B4"/>
    <w:rsid w:val="00926734"/>
    <w:rsid w:val="009269A3"/>
    <w:rsid w:val="00926C07"/>
    <w:rsid w:val="00926E2C"/>
    <w:rsid w:val="00927125"/>
    <w:rsid w:val="00927F4D"/>
    <w:rsid w:val="00930AA7"/>
    <w:rsid w:val="00930CBE"/>
    <w:rsid w:val="009310B3"/>
    <w:rsid w:val="0093132D"/>
    <w:rsid w:val="00931A8E"/>
    <w:rsid w:val="00931EF7"/>
    <w:rsid w:val="00931FF1"/>
    <w:rsid w:val="00932137"/>
    <w:rsid w:val="009321D1"/>
    <w:rsid w:val="009322E8"/>
    <w:rsid w:val="009323EC"/>
    <w:rsid w:val="009328BE"/>
    <w:rsid w:val="00932A1E"/>
    <w:rsid w:val="00932A43"/>
    <w:rsid w:val="0093309D"/>
    <w:rsid w:val="00933D41"/>
    <w:rsid w:val="00933D6D"/>
    <w:rsid w:val="00935AC7"/>
    <w:rsid w:val="00935BEA"/>
    <w:rsid w:val="00935D4F"/>
    <w:rsid w:val="00935E4E"/>
    <w:rsid w:val="009360E4"/>
    <w:rsid w:val="0093616E"/>
    <w:rsid w:val="009363CE"/>
    <w:rsid w:val="009366B6"/>
    <w:rsid w:val="00936BB2"/>
    <w:rsid w:val="00936EA9"/>
    <w:rsid w:val="00936ECB"/>
    <w:rsid w:val="00936FF6"/>
    <w:rsid w:val="0093739C"/>
    <w:rsid w:val="00937542"/>
    <w:rsid w:val="009375AE"/>
    <w:rsid w:val="00937794"/>
    <w:rsid w:val="00937A11"/>
    <w:rsid w:val="00937F2D"/>
    <w:rsid w:val="009405F4"/>
    <w:rsid w:val="00940A48"/>
    <w:rsid w:val="0094113E"/>
    <w:rsid w:val="009416A9"/>
    <w:rsid w:val="00941C0C"/>
    <w:rsid w:val="00941D62"/>
    <w:rsid w:val="00941D9C"/>
    <w:rsid w:val="009428BB"/>
    <w:rsid w:val="00942997"/>
    <w:rsid w:val="00942A5E"/>
    <w:rsid w:val="00943209"/>
    <w:rsid w:val="00943302"/>
    <w:rsid w:val="009443CD"/>
    <w:rsid w:val="00944BC0"/>
    <w:rsid w:val="009453FB"/>
    <w:rsid w:val="00945A79"/>
    <w:rsid w:val="00945B63"/>
    <w:rsid w:val="00945D6F"/>
    <w:rsid w:val="009461C3"/>
    <w:rsid w:val="00946A7A"/>
    <w:rsid w:val="00946F71"/>
    <w:rsid w:val="00947113"/>
    <w:rsid w:val="00947A5A"/>
    <w:rsid w:val="00947A6F"/>
    <w:rsid w:val="009500F5"/>
    <w:rsid w:val="0095016C"/>
    <w:rsid w:val="00950343"/>
    <w:rsid w:val="00950355"/>
    <w:rsid w:val="00950383"/>
    <w:rsid w:val="0095084B"/>
    <w:rsid w:val="00950E83"/>
    <w:rsid w:val="009511CC"/>
    <w:rsid w:val="00951AEE"/>
    <w:rsid w:val="0095201A"/>
    <w:rsid w:val="0095206A"/>
    <w:rsid w:val="00952E11"/>
    <w:rsid w:val="0095311D"/>
    <w:rsid w:val="009532A6"/>
    <w:rsid w:val="0095341A"/>
    <w:rsid w:val="0095359C"/>
    <w:rsid w:val="00953A6A"/>
    <w:rsid w:val="00953A87"/>
    <w:rsid w:val="00953D4D"/>
    <w:rsid w:val="0095407B"/>
    <w:rsid w:val="00954657"/>
    <w:rsid w:val="00954922"/>
    <w:rsid w:val="009554D4"/>
    <w:rsid w:val="00955588"/>
    <w:rsid w:val="00955DA0"/>
    <w:rsid w:val="00955DD2"/>
    <w:rsid w:val="00956137"/>
    <w:rsid w:val="00956262"/>
    <w:rsid w:val="00956547"/>
    <w:rsid w:val="009567EE"/>
    <w:rsid w:val="00956809"/>
    <w:rsid w:val="00956AC9"/>
    <w:rsid w:val="00956C87"/>
    <w:rsid w:val="009574E6"/>
    <w:rsid w:val="00957B1C"/>
    <w:rsid w:val="00960232"/>
    <w:rsid w:val="00960721"/>
    <w:rsid w:val="00960C5A"/>
    <w:rsid w:val="00962347"/>
    <w:rsid w:val="00962496"/>
    <w:rsid w:val="00962924"/>
    <w:rsid w:val="00962DAD"/>
    <w:rsid w:val="00963151"/>
    <w:rsid w:val="00963260"/>
    <w:rsid w:val="0096328E"/>
    <w:rsid w:val="00963307"/>
    <w:rsid w:val="00964750"/>
    <w:rsid w:val="00964A10"/>
    <w:rsid w:val="009652B6"/>
    <w:rsid w:val="009656F5"/>
    <w:rsid w:val="0096579F"/>
    <w:rsid w:val="00965B3D"/>
    <w:rsid w:val="00965DD7"/>
    <w:rsid w:val="00966055"/>
    <w:rsid w:val="00966427"/>
    <w:rsid w:val="009665DD"/>
    <w:rsid w:val="00966906"/>
    <w:rsid w:val="00966AC4"/>
    <w:rsid w:val="009676E7"/>
    <w:rsid w:val="009677DB"/>
    <w:rsid w:val="0097046D"/>
    <w:rsid w:val="00970614"/>
    <w:rsid w:val="00970796"/>
    <w:rsid w:val="00970E63"/>
    <w:rsid w:val="00970E6B"/>
    <w:rsid w:val="00970FF0"/>
    <w:rsid w:val="009710EE"/>
    <w:rsid w:val="009714D4"/>
    <w:rsid w:val="00971648"/>
    <w:rsid w:val="009726C2"/>
    <w:rsid w:val="0097278F"/>
    <w:rsid w:val="00972854"/>
    <w:rsid w:val="00972CC9"/>
    <w:rsid w:val="00973519"/>
    <w:rsid w:val="0097354E"/>
    <w:rsid w:val="00973658"/>
    <w:rsid w:val="009736DE"/>
    <w:rsid w:val="0097431F"/>
    <w:rsid w:val="009745EE"/>
    <w:rsid w:val="00974C1F"/>
    <w:rsid w:val="00974DD9"/>
    <w:rsid w:val="00975086"/>
    <w:rsid w:val="009752B6"/>
    <w:rsid w:val="00975B39"/>
    <w:rsid w:val="0097604E"/>
    <w:rsid w:val="009767C4"/>
    <w:rsid w:val="00976952"/>
    <w:rsid w:val="00976A50"/>
    <w:rsid w:val="00976FBE"/>
    <w:rsid w:val="00977111"/>
    <w:rsid w:val="0097748D"/>
    <w:rsid w:val="00977EA1"/>
    <w:rsid w:val="00977F4A"/>
    <w:rsid w:val="00980248"/>
    <w:rsid w:val="0098084B"/>
    <w:rsid w:val="00980B47"/>
    <w:rsid w:val="00980BD4"/>
    <w:rsid w:val="00980C2F"/>
    <w:rsid w:val="00980CA1"/>
    <w:rsid w:val="00980CBD"/>
    <w:rsid w:val="00980E0E"/>
    <w:rsid w:val="00981994"/>
    <w:rsid w:val="009826D1"/>
    <w:rsid w:val="009827F1"/>
    <w:rsid w:val="00982AEF"/>
    <w:rsid w:val="0098300B"/>
    <w:rsid w:val="00983819"/>
    <w:rsid w:val="00983BDD"/>
    <w:rsid w:val="00983ED0"/>
    <w:rsid w:val="00983F25"/>
    <w:rsid w:val="00984515"/>
    <w:rsid w:val="00984CEE"/>
    <w:rsid w:val="00985AC6"/>
    <w:rsid w:val="00985BC4"/>
    <w:rsid w:val="00985EAE"/>
    <w:rsid w:val="0098610E"/>
    <w:rsid w:val="00986291"/>
    <w:rsid w:val="0098691B"/>
    <w:rsid w:val="00986C0E"/>
    <w:rsid w:val="0098719D"/>
    <w:rsid w:val="00987C47"/>
    <w:rsid w:val="00987D8C"/>
    <w:rsid w:val="00990745"/>
    <w:rsid w:val="00990C98"/>
    <w:rsid w:val="00990DED"/>
    <w:rsid w:val="009916CB"/>
    <w:rsid w:val="00991902"/>
    <w:rsid w:val="00991F1B"/>
    <w:rsid w:val="0099398B"/>
    <w:rsid w:val="009939AA"/>
    <w:rsid w:val="00993BD5"/>
    <w:rsid w:val="0099411E"/>
    <w:rsid w:val="009945D9"/>
    <w:rsid w:val="0099470F"/>
    <w:rsid w:val="0099471D"/>
    <w:rsid w:val="00994C71"/>
    <w:rsid w:val="00994E59"/>
    <w:rsid w:val="00995074"/>
    <w:rsid w:val="00995231"/>
    <w:rsid w:val="009957D7"/>
    <w:rsid w:val="009959E1"/>
    <w:rsid w:val="00995A9B"/>
    <w:rsid w:val="00996188"/>
    <w:rsid w:val="00996189"/>
    <w:rsid w:val="009961B0"/>
    <w:rsid w:val="00996258"/>
    <w:rsid w:val="00996644"/>
    <w:rsid w:val="00997DC5"/>
    <w:rsid w:val="00997EA8"/>
    <w:rsid w:val="009A002D"/>
    <w:rsid w:val="009A0CB4"/>
    <w:rsid w:val="009A12F7"/>
    <w:rsid w:val="009A1997"/>
    <w:rsid w:val="009A1ACC"/>
    <w:rsid w:val="009A1CA2"/>
    <w:rsid w:val="009A1E84"/>
    <w:rsid w:val="009A1F6B"/>
    <w:rsid w:val="009A227A"/>
    <w:rsid w:val="009A2408"/>
    <w:rsid w:val="009A272A"/>
    <w:rsid w:val="009A2941"/>
    <w:rsid w:val="009A29C8"/>
    <w:rsid w:val="009A2A2A"/>
    <w:rsid w:val="009A2FF9"/>
    <w:rsid w:val="009A32ED"/>
    <w:rsid w:val="009A3ABF"/>
    <w:rsid w:val="009A3BA2"/>
    <w:rsid w:val="009A3C2F"/>
    <w:rsid w:val="009A3CB7"/>
    <w:rsid w:val="009A3F2C"/>
    <w:rsid w:val="009A4B35"/>
    <w:rsid w:val="009A4CD2"/>
    <w:rsid w:val="009A5361"/>
    <w:rsid w:val="009A5C92"/>
    <w:rsid w:val="009A5E10"/>
    <w:rsid w:val="009A5F5D"/>
    <w:rsid w:val="009A612F"/>
    <w:rsid w:val="009A629F"/>
    <w:rsid w:val="009A6891"/>
    <w:rsid w:val="009A69D0"/>
    <w:rsid w:val="009A6F6F"/>
    <w:rsid w:val="009A7015"/>
    <w:rsid w:val="009A71A7"/>
    <w:rsid w:val="009A7816"/>
    <w:rsid w:val="009A7899"/>
    <w:rsid w:val="009A7D3F"/>
    <w:rsid w:val="009B05BB"/>
    <w:rsid w:val="009B0689"/>
    <w:rsid w:val="009B0DB7"/>
    <w:rsid w:val="009B1012"/>
    <w:rsid w:val="009B1FC8"/>
    <w:rsid w:val="009B20AA"/>
    <w:rsid w:val="009B2345"/>
    <w:rsid w:val="009B25D9"/>
    <w:rsid w:val="009B27E3"/>
    <w:rsid w:val="009B2C7B"/>
    <w:rsid w:val="009B3293"/>
    <w:rsid w:val="009B3EEA"/>
    <w:rsid w:val="009B40F8"/>
    <w:rsid w:val="009B4167"/>
    <w:rsid w:val="009B444A"/>
    <w:rsid w:val="009B4620"/>
    <w:rsid w:val="009B4A73"/>
    <w:rsid w:val="009B4D32"/>
    <w:rsid w:val="009B4E68"/>
    <w:rsid w:val="009B554E"/>
    <w:rsid w:val="009B5551"/>
    <w:rsid w:val="009B5747"/>
    <w:rsid w:val="009B5847"/>
    <w:rsid w:val="009B5D82"/>
    <w:rsid w:val="009B66E8"/>
    <w:rsid w:val="009B6E83"/>
    <w:rsid w:val="009B6EA9"/>
    <w:rsid w:val="009B7038"/>
    <w:rsid w:val="009B717B"/>
    <w:rsid w:val="009B7298"/>
    <w:rsid w:val="009B74BB"/>
    <w:rsid w:val="009B7946"/>
    <w:rsid w:val="009C02B2"/>
    <w:rsid w:val="009C0407"/>
    <w:rsid w:val="009C0587"/>
    <w:rsid w:val="009C06C4"/>
    <w:rsid w:val="009C076F"/>
    <w:rsid w:val="009C10DA"/>
    <w:rsid w:val="009C10E8"/>
    <w:rsid w:val="009C1CCC"/>
    <w:rsid w:val="009C1FAE"/>
    <w:rsid w:val="009C2859"/>
    <w:rsid w:val="009C2C9D"/>
    <w:rsid w:val="009C2EBE"/>
    <w:rsid w:val="009C35CE"/>
    <w:rsid w:val="009C3BD2"/>
    <w:rsid w:val="009C3D7C"/>
    <w:rsid w:val="009C3E2E"/>
    <w:rsid w:val="009C4081"/>
    <w:rsid w:val="009C4357"/>
    <w:rsid w:val="009C437A"/>
    <w:rsid w:val="009C44ED"/>
    <w:rsid w:val="009C5193"/>
    <w:rsid w:val="009C5490"/>
    <w:rsid w:val="009C54D2"/>
    <w:rsid w:val="009C55ED"/>
    <w:rsid w:val="009C5A65"/>
    <w:rsid w:val="009C5B8B"/>
    <w:rsid w:val="009C5EDC"/>
    <w:rsid w:val="009C74E7"/>
    <w:rsid w:val="009C7A57"/>
    <w:rsid w:val="009C7DF3"/>
    <w:rsid w:val="009C7F15"/>
    <w:rsid w:val="009D0258"/>
    <w:rsid w:val="009D0A3A"/>
    <w:rsid w:val="009D1052"/>
    <w:rsid w:val="009D15E4"/>
    <w:rsid w:val="009D15F0"/>
    <w:rsid w:val="009D1A17"/>
    <w:rsid w:val="009D1B95"/>
    <w:rsid w:val="009D1D12"/>
    <w:rsid w:val="009D1E8F"/>
    <w:rsid w:val="009D2097"/>
    <w:rsid w:val="009D20B8"/>
    <w:rsid w:val="009D2163"/>
    <w:rsid w:val="009D21B3"/>
    <w:rsid w:val="009D23E5"/>
    <w:rsid w:val="009D2523"/>
    <w:rsid w:val="009D26B4"/>
    <w:rsid w:val="009D2CAA"/>
    <w:rsid w:val="009D37C4"/>
    <w:rsid w:val="009D3C25"/>
    <w:rsid w:val="009D3D7A"/>
    <w:rsid w:val="009D3F69"/>
    <w:rsid w:val="009D4189"/>
    <w:rsid w:val="009D4FB2"/>
    <w:rsid w:val="009D510A"/>
    <w:rsid w:val="009D6169"/>
    <w:rsid w:val="009D61D8"/>
    <w:rsid w:val="009D62B4"/>
    <w:rsid w:val="009D730C"/>
    <w:rsid w:val="009D7359"/>
    <w:rsid w:val="009D7757"/>
    <w:rsid w:val="009D783C"/>
    <w:rsid w:val="009D79C8"/>
    <w:rsid w:val="009D7A28"/>
    <w:rsid w:val="009D7E23"/>
    <w:rsid w:val="009E04B8"/>
    <w:rsid w:val="009E0559"/>
    <w:rsid w:val="009E0583"/>
    <w:rsid w:val="009E077C"/>
    <w:rsid w:val="009E0E7C"/>
    <w:rsid w:val="009E11F5"/>
    <w:rsid w:val="009E161F"/>
    <w:rsid w:val="009E1692"/>
    <w:rsid w:val="009E16F0"/>
    <w:rsid w:val="009E1EA4"/>
    <w:rsid w:val="009E2551"/>
    <w:rsid w:val="009E2838"/>
    <w:rsid w:val="009E2920"/>
    <w:rsid w:val="009E2CE9"/>
    <w:rsid w:val="009E2D29"/>
    <w:rsid w:val="009E32CF"/>
    <w:rsid w:val="009E3958"/>
    <w:rsid w:val="009E47AA"/>
    <w:rsid w:val="009E581F"/>
    <w:rsid w:val="009E584B"/>
    <w:rsid w:val="009E58E3"/>
    <w:rsid w:val="009E60D3"/>
    <w:rsid w:val="009E631F"/>
    <w:rsid w:val="009E6340"/>
    <w:rsid w:val="009E6427"/>
    <w:rsid w:val="009E64A1"/>
    <w:rsid w:val="009E6594"/>
    <w:rsid w:val="009E659D"/>
    <w:rsid w:val="009E689D"/>
    <w:rsid w:val="009E6B1B"/>
    <w:rsid w:val="009E7046"/>
    <w:rsid w:val="009E76B8"/>
    <w:rsid w:val="009E771F"/>
    <w:rsid w:val="009E781D"/>
    <w:rsid w:val="009F0959"/>
    <w:rsid w:val="009F0A88"/>
    <w:rsid w:val="009F109D"/>
    <w:rsid w:val="009F11F7"/>
    <w:rsid w:val="009F141A"/>
    <w:rsid w:val="009F1497"/>
    <w:rsid w:val="009F1BF2"/>
    <w:rsid w:val="009F1E23"/>
    <w:rsid w:val="009F2044"/>
    <w:rsid w:val="009F206B"/>
    <w:rsid w:val="009F2862"/>
    <w:rsid w:val="009F327C"/>
    <w:rsid w:val="009F32AD"/>
    <w:rsid w:val="009F3478"/>
    <w:rsid w:val="009F34A4"/>
    <w:rsid w:val="009F3986"/>
    <w:rsid w:val="009F39ED"/>
    <w:rsid w:val="009F3BCE"/>
    <w:rsid w:val="009F5320"/>
    <w:rsid w:val="009F5563"/>
    <w:rsid w:val="009F559C"/>
    <w:rsid w:val="009F5A8C"/>
    <w:rsid w:val="009F61EB"/>
    <w:rsid w:val="009F63C4"/>
    <w:rsid w:val="009F648D"/>
    <w:rsid w:val="009F64AA"/>
    <w:rsid w:val="009F6A29"/>
    <w:rsid w:val="009F74D8"/>
    <w:rsid w:val="009F77D6"/>
    <w:rsid w:val="009F7EB0"/>
    <w:rsid w:val="00A000E7"/>
    <w:rsid w:val="00A001B3"/>
    <w:rsid w:val="00A00DD8"/>
    <w:rsid w:val="00A00FC2"/>
    <w:rsid w:val="00A017D8"/>
    <w:rsid w:val="00A02028"/>
    <w:rsid w:val="00A020E8"/>
    <w:rsid w:val="00A032E2"/>
    <w:rsid w:val="00A033FE"/>
    <w:rsid w:val="00A0367E"/>
    <w:rsid w:val="00A040E9"/>
    <w:rsid w:val="00A042B3"/>
    <w:rsid w:val="00A042FD"/>
    <w:rsid w:val="00A04455"/>
    <w:rsid w:val="00A0473F"/>
    <w:rsid w:val="00A04F69"/>
    <w:rsid w:val="00A05212"/>
    <w:rsid w:val="00A05456"/>
    <w:rsid w:val="00A05737"/>
    <w:rsid w:val="00A05897"/>
    <w:rsid w:val="00A05CF5"/>
    <w:rsid w:val="00A05D45"/>
    <w:rsid w:val="00A05F42"/>
    <w:rsid w:val="00A05F5E"/>
    <w:rsid w:val="00A0611E"/>
    <w:rsid w:val="00A062D2"/>
    <w:rsid w:val="00A066DE"/>
    <w:rsid w:val="00A067B1"/>
    <w:rsid w:val="00A06A7B"/>
    <w:rsid w:val="00A06AC4"/>
    <w:rsid w:val="00A06F13"/>
    <w:rsid w:val="00A10C44"/>
    <w:rsid w:val="00A10DFF"/>
    <w:rsid w:val="00A11039"/>
    <w:rsid w:val="00A110AC"/>
    <w:rsid w:val="00A110FB"/>
    <w:rsid w:val="00A111D5"/>
    <w:rsid w:val="00A114CB"/>
    <w:rsid w:val="00A11760"/>
    <w:rsid w:val="00A117EA"/>
    <w:rsid w:val="00A11F93"/>
    <w:rsid w:val="00A120F7"/>
    <w:rsid w:val="00A12430"/>
    <w:rsid w:val="00A12519"/>
    <w:rsid w:val="00A125CC"/>
    <w:rsid w:val="00A128B2"/>
    <w:rsid w:val="00A12A57"/>
    <w:rsid w:val="00A12B24"/>
    <w:rsid w:val="00A12B2A"/>
    <w:rsid w:val="00A1334C"/>
    <w:rsid w:val="00A1350A"/>
    <w:rsid w:val="00A135AE"/>
    <w:rsid w:val="00A140DF"/>
    <w:rsid w:val="00A14518"/>
    <w:rsid w:val="00A145CD"/>
    <w:rsid w:val="00A14C3C"/>
    <w:rsid w:val="00A14CB1"/>
    <w:rsid w:val="00A15054"/>
    <w:rsid w:val="00A15450"/>
    <w:rsid w:val="00A15B59"/>
    <w:rsid w:val="00A15F7E"/>
    <w:rsid w:val="00A161D3"/>
    <w:rsid w:val="00A161E9"/>
    <w:rsid w:val="00A16310"/>
    <w:rsid w:val="00A16635"/>
    <w:rsid w:val="00A16815"/>
    <w:rsid w:val="00A16C95"/>
    <w:rsid w:val="00A17444"/>
    <w:rsid w:val="00A17747"/>
    <w:rsid w:val="00A1790E"/>
    <w:rsid w:val="00A17A60"/>
    <w:rsid w:val="00A17B0C"/>
    <w:rsid w:val="00A17B1A"/>
    <w:rsid w:val="00A17D7B"/>
    <w:rsid w:val="00A17EBA"/>
    <w:rsid w:val="00A2007C"/>
    <w:rsid w:val="00A205EA"/>
    <w:rsid w:val="00A20725"/>
    <w:rsid w:val="00A20750"/>
    <w:rsid w:val="00A2099F"/>
    <w:rsid w:val="00A20AD9"/>
    <w:rsid w:val="00A20E81"/>
    <w:rsid w:val="00A2107F"/>
    <w:rsid w:val="00A21CA7"/>
    <w:rsid w:val="00A21E5B"/>
    <w:rsid w:val="00A21E69"/>
    <w:rsid w:val="00A21F11"/>
    <w:rsid w:val="00A2204B"/>
    <w:rsid w:val="00A221A8"/>
    <w:rsid w:val="00A22207"/>
    <w:rsid w:val="00A22B78"/>
    <w:rsid w:val="00A2333E"/>
    <w:rsid w:val="00A2372C"/>
    <w:rsid w:val="00A23A26"/>
    <w:rsid w:val="00A23D61"/>
    <w:rsid w:val="00A243D1"/>
    <w:rsid w:val="00A24923"/>
    <w:rsid w:val="00A24C70"/>
    <w:rsid w:val="00A24C81"/>
    <w:rsid w:val="00A25310"/>
    <w:rsid w:val="00A25789"/>
    <w:rsid w:val="00A25913"/>
    <w:rsid w:val="00A25C75"/>
    <w:rsid w:val="00A26211"/>
    <w:rsid w:val="00A269E0"/>
    <w:rsid w:val="00A26A7F"/>
    <w:rsid w:val="00A26E4C"/>
    <w:rsid w:val="00A2701F"/>
    <w:rsid w:val="00A27584"/>
    <w:rsid w:val="00A27AC9"/>
    <w:rsid w:val="00A27B04"/>
    <w:rsid w:val="00A302F5"/>
    <w:rsid w:val="00A3072E"/>
    <w:rsid w:val="00A30931"/>
    <w:rsid w:val="00A3094E"/>
    <w:rsid w:val="00A30A4E"/>
    <w:rsid w:val="00A30C04"/>
    <w:rsid w:val="00A3235B"/>
    <w:rsid w:val="00A323F0"/>
    <w:rsid w:val="00A32616"/>
    <w:rsid w:val="00A336BE"/>
    <w:rsid w:val="00A33E54"/>
    <w:rsid w:val="00A3441B"/>
    <w:rsid w:val="00A3450B"/>
    <w:rsid w:val="00A345D6"/>
    <w:rsid w:val="00A34941"/>
    <w:rsid w:val="00A34B6A"/>
    <w:rsid w:val="00A34FC3"/>
    <w:rsid w:val="00A35608"/>
    <w:rsid w:val="00A35E63"/>
    <w:rsid w:val="00A35F2D"/>
    <w:rsid w:val="00A367A8"/>
    <w:rsid w:val="00A36C83"/>
    <w:rsid w:val="00A36D02"/>
    <w:rsid w:val="00A37234"/>
    <w:rsid w:val="00A376B7"/>
    <w:rsid w:val="00A37A0A"/>
    <w:rsid w:val="00A37D3B"/>
    <w:rsid w:val="00A41A96"/>
    <w:rsid w:val="00A41A97"/>
    <w:rsid w:val="00A41B72"/>
    <w:rsid w:val="00A421C7"/>
    <w:rsid w:val="00A42588"/>
    <w:rsid w:val="00A4285B"/>
    <w:rsid w:val="00A42AB8"/>
    <w:rsid w:val="00A42BFE"/>
    <w:rsid w:val="00A42CCD"/>
    <w:rsid w:val="00A42D32"/>
    <w:rsid w:val="00A42F95"/>
    <w:rsid w:val="00A43071"/>
    <w:rsid w:val="00A434B3"/>
    <w:rsid w:val="00A436F5"/>
    <w:rsid w:val="00A43868"/>
    <w:rsid w:val="00A43A55"/>
    <w:rsid w:val="00A440B3"/>
    <w:rsid w:val="00A4424B"/>
    <w:rsid w:val="00A44400"/>
    <w:rsid w:val="00A4486F"/>
    <w:rsid w:val="00A449AD"/>
    <w:rsid w:val="00A44AF5"/>
    <w:rsid w:val="00A44B3D"/>
    <w:rsid w:val="00A44B82"/>
    <w:rsid w:val="00A44FA4"/>
    <w:rsid w:val="00A4587B"/>
    <w:rsid w:val="00A46332"/>
    <w:rsid w:val="00A465B7"/>
    <w:rsid w:val="00A46611"/>
    <w:rsid w:val="00A46BEF"/>
    <w:rsid w:val="00A46C95"/>
    <w:rsid w:val="00A46E32"/>
    <w:rsid w:val="00A46E65"/>
    <w:rsid w:val="00A474C0"/>
    <w:rsid w:val="00A47DB2"/>
    <w:rsid w:val="00A47FD4"/>
    <w:rsid w:val="00A50706"/>
    <w:rsid w:val="00A50A90"/>
    <w:rsid w:val="00A50B3E"/>
    <w:rsid w:val="00A50BA5"/>
    <w:rsid w:val="00A50C18"/>
    <w:rsid w:val="00A50D97"/>
    <w:rsid w:val="00A51BF2"/>
    <w:rsid w:val="00A51C56"/>
    <w:rsid w:val="00A52983"/>
    <w:rsid w:val="00A52A14"/>
    <w:rsid w:val="00A538D8"/>
    <w:rsid w:val="00A53981"/>
    <w:rsid w:val="00A542ED"/>
    <w:rsid w:val="00A54CE3"/>
    <w:rsid w:val="00A55C2A"/>
    <w:rsid w:val="00A5713F"/>
    <w:rsid w:val="00A571A1"/>
    <w:rsid w:val="00A57247"/>
    <w:rsid w:val="00A57B0B"/>
    <w:rsid w:val="00A57E67"/>
    <w:rsid w:val="00A6056E"/>
    <w:rsid w:val="00A60AD1"/>
    <w:rsid w:val="00A60F37"/>
    <w:rsid w:val="00A60FEE"/>
    <w:rsid w:val="00A61187"/>
    <w:rsid w:val="00A616DB"/>
    <w:rsid w:val="00A61AD7"/>
    <w:rsid w:val="00A61CBF"/>
    <w:rsid w:val="00A62015"/>
    <w:rsid w:val="00A626BC"/>
    <w:rsid w:val="00A62FB3"/>
    <w:rsid w:val="00A62FD0"/>
    <w:rsid w:val="00A63187"/>
    <w:rsid w:val="00A63461"/>
    <w:rsid w:val="00A63F2B"/>
    <w:rsid w:val="00A63F3A"/>
    <w:rsid w:val="00A645C0"/>
    <w:rsid w:val="00A64748"/>
    <w:rsid w:val="00A649B2"/>
    <w:rsid w:val="00A64AD9"/>
    <w:rsid w:val="00A64C50"/>
    <w:rsid w:val="00A65B25"/>
    <w:rsid w:val="00A65B8E"/>
    <w:rsid w:val="00A665AF"/>
    <w:rsid w:val="00A666F1"/>
    <w:rsid w:val="00A67112"/>
    <w:rsid w:val="00A6720C"/>
    <w:rsid w:val="00A70306"/>
    <w:rsid w:val="00A70A2B"/>
    <w:rsid w:val="00A714CF"/>
    <w:rsid w:val="00A7189F"/>
    <w:rsid w:val="00A71BD5"/>
    <w:rsid w:val="00A71BFC"/>
    <w:rsid w:val="00A71F03"/>
    <w:rsid w:val="00A7205F"/>
    <w:rsid w:val="00A720DC"/>
    <w:rsid w:val="00A72511"/>
    <w:rsid w:val="00A7252A"/>
    <w:rsid w:val="00A72ABD"/>
    <w:rsid w:val="00A72EF5"/>
    <w:rsid w:val="00A72FFD"/>
    <w:rsid w:val="00A73345"/>
    <w:rsid w:val="00A73793"/>
    <w:rsid w:val="00A73A99"/>
    <w:rsid w:val="00A73D47"/>
    <w:rsid w:val="00A73E1D"/>
    <w:rsid w:val="00A73F11"/>
    <w:rsid w:val="00A7426F"/>
    <w:rsid w:val="00A745CD"/>
    <w:rsid w:val="00A74B47"/>
    <w:rsid w:val="00A74B57"/>
    <w:rsid w:val="00A74C25"/>
    <w:rsid w:val="00A74CB2"/>
    <w:rsid w:val="00A74E48"/>
    <w:rsid w:val="00A75427"/>
    <w:rsid w:val="00A75472"/>
    <w:rsid w:val="00A75B9E"/>
    <w:rsid w:val="00A75F42"/>
    <w:rsid w:val="00A75FC8"/>
    <w:rsid w:val="00A7658E"/>
    <w:rsid w:val="00A7757E"/>
    <w:rsid w:val="00A776DC"/>
    <w:rsid w:val="00A77A29"/>
    <w:rsid w:val="00A77A43"/>
    <w:rsid w:val="00A77B65"/>
    <w:rsid w:val="00A80504"/>
    <w:rsid w:val="00A8095A"/>
    <w:rsid w:val="00A80EBC"/>
    <w:rsid w:val="00A8109C"/>
    <w:rsid w:val="00A8140D"/>
    <w:rsid w:val="00A8153B"/>
    <w:rsid w:val="00A81D4A"/>
    <w:rsid w:val="00A81E47"/>
    <w:rsid w:val="00A81FE3"/>
    <w:rsid w:val="00A8267C"/>
    <w:rsid w:val="00A82CF0"/>
    <w:rsid w:val="00A82D5B"/>
    <w:rsid w:val="00A82E43"/>
    <w:rsid w:val="00A8308E"/>
    <w:rsid w:val="00A83AC4"/>
    <w:rsid w:val="00A83C9C"/>
    <w:rsid w:val="00A83E23"/>
    <w:rsid w:val="00A83FD3"/>
    <w:rsid w:val="00A8412F"/>
    <w:rsid w:val="00A84155"/>
    <w:rsid w:val="00A84169"/>
    <w:rsid w:val="00A844CF"/>
    <w:rsid w:val="00A8464E"/>
    <w:rsid w:val="00A847B7"/>
    <w:rsid w:val="00A847DC"/>
    <w:rsid w:val="00A84B66"/>
    <w:rsid w:val="00A856B0"/>
    <w:rsid w:val="00A85914"/>
    <w:rsid w:val="00A85B79"/>
    <w:rsid w:val="00A85D7F"/>
    <w:rsid w:val="00A85F9F"/>
    <w:rsid w:val="00A85FDD"/>
    <w:rsid w:val="00A8626E"/>
    <w:rsid w:val="00A8657D"/>
    <w:rsid w:val="00A8661F"/>
    <w:rsid w:val="00A866D2"/>
    <w:rsid w:val="00A86815"/>
    <w:rsid w:val="00A86896"/>
    <w:rsid w:val="00A86ACA"/>
    <w:rsid w:val="00A87A0C"/>
    <w:rsid w:val="00A87D17"/>
    <w:rsid w:val="00A87F13"/>
    <w:rsid w:val="00A87FC3"/>
    <w:rsid w:val="00A90254"/>
    <w:rsid w:val="00A902A6"/>
    <w:rsid w:val="00A902D6"/>
    <w:rsid w:val="00A90D47"/>
    <w:rsid w:val="00A91465"/>
    <w:rsid w:val="00A91476"/>
    <w:rsid w:val="00A915F5"/>
    <w:rsid w:val="00A916B2"/>
    <w:rsid w:val="00A91A45"/>
    <w:rsid w:val="00A91B9F"/>
    <w:rsid w:val="00A92416"/>
    <w:rsid w:val="00A926DE"/>
    <w:rsid w:val="00A9277A"/>
    <w:rsid w:val="00A9293F"/>
    <w:rsid w:val="00A92E0D"/>
    <w:rsid w:val="00A930B9"/>
    <w:rsid w:val="00A930C1"/>
    <w:rsid w:val="00A9328F"/>
    <w:rsid w:val="00A93819"/>
    <w:rsid w:val="00A93B63"/>
    <w:rsid w:val="00A93EB9"/>
    <w:rsid w:val="00A9453F"/>
    <w:rsid w:val="00A94B02"/>
    <w:rsid w:val="00A94D70"/>
    <w:rsid w:val="00A95617"/>
    <w:rsid w:val="00A959E3"/>
    <w:rsid w:val="00A96068"/>
    <w:rsid w:val="00A96469"/>
    <w:rsid w:val="00A9734C"/>
    <w:rsid w:val="00A9767E"/>
    <w:rsid w:val="00A976C6"/>
    <w:rsid w:val="00A97764"/>
    <w:rsid w:val="00AA0248"/>
    <w:rsid w:val="00AA0591"/>
    <w:rsid w:val="00AA060F"/>
    <w:rsid w:val="00AA0ACB"/>
    <w:rsid w:val="00AA0BF8"/>
    <w:rsid w:val="00AA115F"/>
    <w:rsid w:val="00AA12AA"/>
    <w:rsid w:val="00AA1403"/>
    <w:rsid w:val="00AA1E71"/>
    <w:rsid w:val="00AA1FE9"/>
    <w:rsid w:val="00AA2BBF"/>
    <w:rsid w:val="00AA37E2"/>
    <w:rsid w:val="00AA3EF5"/>
    <w:rsid w:val="00AA40CB"/>
    <w:rsid w:val="00AA4439"/>
    <w:rsid w:val="00AA463D"/>
    <w:rsid w:val="00AA56F3"/>
    <w:rsid w:val="00AA58F0"/>
    <w:rsid w:val="00AA597C"/>
    <w:rsid w:val="00AA5EE4"/>
    <w:rsid w:val="00AA5FE0"/>
    <w:rsid w:val="00AA6725"/>
    <w:rsid w:val="00AA6980"/>
    <w:rsid w:val="00AA6B6D"/>
    <w:rsid w:val="00AA6D67"/>
    <w:rsid w:val="00AA6F58"/>
    <w:rsid w:val="00AA75BC"/>
    <w:rsid w:val="00AA773B"/>
    <w:rsid w:val="00AA7BC0"/>
    <w:rsid w:val="00AA7F8D"/>
    <w:rsid w:val="00AB03FE"/>
    <w:rsid w:val="00AB0A0C"/>
    <w:rsid w:val="00AB102F"/>
    <w:rsid w:val="00AB1711"/>
    <w:rsid w:val="00AB198B"/>
    <w:rsid w:val="00AB247D"/>
    <w:rsid w:val="00AB270E"/>
    <w:rsid w:val="00AB2CE5"/>
    <w:rsid w:val="00AB2DDE"/>
    <w:rsid w:val="00AB2FEB"/>
    <w:rsid w:val="00AB33D2"/>
    <w:rsid w:val="00AB368D"/>
    <w:rsid w:val="00AB36E4"/>
    <w:rsid w:val="00AB372F"/>
    <w:rsid w:val="00AB3B92"/>
    <w:rsid w:val="00AB3F4D"/>
    <w:rsid w:val="00AB45EF"/>
    <w:rsid w:val="00AB4771"/>
    <w:rsid w:val="00AB49A7"/>
    <w:rsid w:val="00AB4B90"/>
    <w:rsid w:val="00AB505B"/>
    <w:rsid w:val="00AB520E"/>
    <w:rsid w:val="00AB5EC1"/>
    <w:rsid w:val="00AB69C2"/>
    <w:rsid w:val="00AB6A5D"/>
    <w:rsid w:val="00AB6E30"/>
    <w:rsid w:val="00AB724F"/>
    <w:rsid w:val="00AB75E1"/>
    <w:rsid w:val="00AB7872"/>
    <w:rsid w:val="00AB79B5"/>
    <w:rsid w:val="00AB7A17"/>
    <w:rsid w:val="00AB7C9F"/>
    <w:rsid w:val="00AC0118"/>
    <w:rsid w:val="00AC026E"/>
    <w:rsid w:val="00AC096F"/>
    <w:rsid w:val="00AC0ABB"/>
    <w:rsid w:val="00AC0C8A"/>
    <w:rsid w:val="00AC0D92"/>
    <w:rsid w:val="00AC1175"/>
    <w:rsid w:val="00AC1260"/>
    <w:rsid w:val="00AC1D33"/>
    <w:rsid w:val="00AC223E"/>
    <w:rsid w:val="00AC2240"/>
    <w:rsid w:val="00AC23EC"/>
    <w:rsid w:val="00AC2507"/>
    <w:rsid w:val="00AC318B"/>
    <w:rsid w:val="00AC3ECA"/>
    <w:rsid w:val="00AC41E5"/>
    <w:rsid w:val="00AC426F"/>
    <w:rsid w:val="00AC4CB5"/>
    <w:rsid w:val="00AC52EB"/>
    <w:rsid w:val="00AC5899"/>
    <w:rsid w:val="00AC5D37"/>
    <w:rsid w:val="00AC5FD5"/>
    <w:rsid w:val="00AC62F2"/>
    <w:rsid w:val="00AC6BE8"/>
    <w:rsid w:val="00AC7592"/>
    <w:rsid w:val="00AC7635"/>
    <w:rsid w:val="00AC782E"/>
    <w:rsid w:val="00AC7F4F"/>
    <w:rsid w:val="00AD00F8"/>
    <w:rsid w:val="00AD0578"/>
    <w:rsid w:val="00AD0971"/>
    <w:rsid w:val="00AD0B83"/>
    <w:rsid w:val="00AD15AB"/>
    <w:rsid w:val="00AD172F"/>
    <w:rsid w:val="00AD1B79"/>
    <w:rsid w:val="00AD1DFC"/>
    <w:rsid w:val="00AD1FEC"/>
    <w:rsid w:val="00AD278C"/>
    <w:rsid w:val="00AD2EB5"/>
    <w:rsid w:val="00AD3285"/>
    <w:rsid w:val="00AD37DC"/>
    <w:rsid w:val="00AD44C4"/>
    <w:rsid w:val="00AD46F4"/>
    <w:rsid w:val="00AD491A"/>
    <w:rsid w:val="00AD4DDD"/>
    <w:rsid w:val="00AD4E97"/>
    <w:rsid w:val="00AD5767"/>
    <w:rsid w:val="00AD59E0"/>
    <w:rsid w:val="00AD5CEC"/>
    <w:rsid w:val="00AD62D0"/>
    <w:rsid w:val="00AD6C53"/>
    <w:rsid w:val="00AD72D6"/>
    <w:rsid w:val="00AD73DD"/>
    <w:rsid w:val="00AD7674"/>
    <w:rsid w:val="00AD784B"/>
    <w:rsid w:val="00AD7AB9"/>
    <w:rsid w:val="00AE000D"/>
    <w:rsid w:val="00AE03BE"/>
    <w:rsid w:val="00AE03E0"/>
    <w:rsid w:val="00AE0DAA"/>
    <w:rsid w:val="00AE0F7E"/>
    <w:rsid w:val="00AE1523"/>
    <w:rsid w:val="00AE1855"/>
    <w:rsid w:val="00AE1A52"/>
    <w:rsid w:val="00AE1ABC"/>
    <w:rsid w:val="00AE2B67"/>
    <w:rsid w:val="00AE32A0"/>
    <w:rsid w:val="00AE3410"/>
    <w:rsid w:val="00AE36AD"/>
    <w:rsid w:val="00AE3F6F"/>
    <w:rsid w:val="00AE4036"/>
    <w:rsid w:val="00AE458F"/>
    <w:rsid w:val="00AE46D1"/>
    <w:rsid w:val="00AE4942"/>
    <w:rsid w:val="00AE4A43"/>
    <w:rsid w:val="00AE4AFA"/>
    <w:rsid w:val="00AE4D23"/>
    <w:rsid w:val="00AE5311"/>
    <w:rsid w:val="00AE598D"/>
    <w:rsid w:val="00AE5A3C"/>
    <w:rsid w:val="00AE5D68"/>
    <w:rsid w:val="00AE60E3"/>
    <w:rsid w:val="00AE6116"/>
    <w:rsid w:val="00AE6393"/>
    <w:rsid w:val="00AE6570"/>
    <w:rsid w:val="00AE6DC6"/>
    <w:rsid w:val="00AE6EC3"/>
    <w:rsid w:val="00AE7117"/>
    <w:rsid w:val="00AE7833"/>
    <w:rsid w:val="00AE7937"/>
    <w:rsid w:val="00AE7A0C"/>
    <w:rsid w:val="00AE7BC8"/>
    <w:rsid w:val="00AE7ECA"/>
    <w:rsid w:val="00AF0175"/>
    <w:rsid w:val="00AF02A9"/>
    <w:rsid w:val="00AF037F"/>
    <w:rsid w:val="00AF03BF"/>
    <w:rsid w:val="00AF0590"/>
    <w:rsid w:val="00AF07AE"/>
    <w:rsid w:val="00AF0842"/>
    <w:rsid w:val="00AF0886"/>
    <w:rsid w:val="00AF0F5D"/>
    <w:rsid w:val="00AF0F88"/>
    <w:rsid w:val="00AF12C0"/>
    <w:rsid w:val="00AF21E9"/>
    <w:rsid w:val="00AF24ED"/>
    <w:rsid w:val="00AF274E"/>
    <w:rsid w:val="00AF29F0"/>
    <w:rsid w:val="00AF2B5A"/>
    <w:rsid w:val="00AF2C2D"/>
    <w:rsid w:val="00AF2E47"/>
    <w:rsid w:val="00AF2F35"/>
    <w:rsid w:val="00AF3251"/>
    <w:rsid w:val="00AF3286"/>
    <w:rsid w:val="00AF33B9"/>
    <w:rsid w:val="00AF45EC"/>
    <w:rsid w:val="00AF4703"/>
    <w:rsid w:val="00AF4D30"/>
    <w:rsid w:val="00AF4D9D"/>
    <w:rsid w:val="00AF4E3E"/>
    <w:rsid w:val="00AF4EA7"/>
    <w:rsid w:val="00AF4EC0"/>
    <w:rsid w:val="00AF51F0"/>
    <w:rsid w:val="00AF531C"/>
    <w:rsid w:val="00AF5B4B"/>
    <w:rsid w:val="00AF5FCA"/>
    <w:rsid w:val="00AF6190"/>
    <w:rsid w:val="00AF6246"/>
    <w:rsid w:val="00AF6777"/>
    <w:rsid w:val="00AF7154"/>
    <w:rsid w:val="00AF73F1"/>
    <w:rsid w:val="00AF7418"/>
    <w:rsid w:val="00AF7633"/>
    <w:rsid w:val="00B0025C"/>
    <w:rsid w:val="00B0145E"/>
    <w:rsid w:val="00B016F2"/>
    <w:rsid w:val="00B01743"/>
    <w:rsid w:val="00B0188B"/>
    <w:rsid w:val="00B01CD1"/>
    <w:rsid w:val="00B027F2"/>
    <w:rsid w:val="00B02C80"/>
    <w:rsid w:val="00B02D96"/>
    <w:rsid w:val="00B030C5"/>
    <w:rsid w:val="00B0330F"/>
    <w:rsid w:val="00B036C4"/>
    <w:rsid w:val="00B03AAF"/>
    <w:rsid w:val="00B03ECA"/>
    <w:rsid w:val="00B04623"/>
    <w:rsid w:val="00B046C9"/>
    <w:rsid w:val="00B0478C"/>
    <w:rsid w:val="00B047A3"/>
    <w:rsid w:val="00B04D79"/>
    <w:rsid w:val="00B05776"/>
    <w:rsid w:val="00B065A9"/>
    <w:rsid w:val="00B067FA"/>
    <w:rsid w:val="00B069B0"/>
    <w:rsid w:val="00B06FBC"/>
    <w:rsid w:val="00B073EF"/>
    <w:rsid w:val="00B0793D"/>
    <w:rsid w:val="00B07AF9"/>
    <w:rsid w:val="00B07D30"/>
    <w:rsid w:val="00B100AF"/>
    <w:rsid w:val="00B1052A"/>
    <w:rsid w:val="00B10864"/>
    <w:rsid w:val="00B10C87"/>
    <w:rsid w:val="00B10E7E"/>
    <w:rsid w:val="00B10F8E"/>
    <w:rsid w:val="00B118A0"/>
    <w:rsid w:val="00B1247F"/>
    <w:rsid w:val="00B12645"/>
    <w:rsid w:val="00B12676"/>
    <w:rsid w:val="00B12804"/>
    <w:rsid w:val="00B12CB4"/>
    <w:rsid w:val="00B1300A"/>
    <w:rsid w:val="00B13255"/>
    <w:rsid w:val="00B13BD5"/>
    <w:rsid w:val="00B13CD1"/>
    <w:rsid w:val="00B14029"/>
    <w:rsid w:val="00B14344"/>
    <w:rsid w:val="00B14591"/>
    <w:rsid w:val="00B14B03"/>
    <w:rsid w:val="00B14F90"/>
    <w:rsid w:val="00B150A2"/>
    <w:rsid w:val="00B1554E"/>
    <w:rsid w:val="00B15E54"/>
    <w:rsid w:val="00B160E4"/>
    <w:rsid w:val="00B16199"/>
    <w:rsid w:val="00B161B3"/>
    <w:rsid w:val="00B163FF"/>
    <w:rsid w:val="00B165F1"/>
    <w:rsid w:val="00B16745"/>
    <w:rsid w:val="00B169F6"/>
    <w:rsid w:val="00B17B03"/>
    <w:rsid w:val="00B20378"/>
    <w:rsid w:val="00B2049B"/>
    <w:rsid w:val="00B20888"/>
    <w:rsid w:val="00B20AB6"/>
    <w:rsid w:val="00B20BB1"/>
    <w:rsid w:val="00B20BEA"/>
    <w:rsid w:val="00B20FC0"/>
    <w:rsid w:val="00B2122E"/>
    <w:rsid w:val="00B2136C"/>
    <w:rsid w:val="00B21883"/>
    <w:rsid w:val="00B21F1D"/>
    <w:rsid w:val="00B22210"/>
    <w:rsid w:val="00B225A4"/>
    <w:rsid w:val="00B229DB"/>
    <w:rsid w:val="00B22BFB"/>
    <w:rsid w:val="00B2375E"/>
    <w:rsid w:val="00B23812"/>
    <w:rsid w:val="00B2390F"/>
    <w:rsid w:val="00B2393B"/>
    <w:rsid w:val="00B249CE"/>
    <w:rsid w:val="00B24C59"/>
    <w:rsid w:val="00B2542A"/>
    <w:rsid w:val="00B254FE"/>
    <w:rsid w:val="00B25535"/>
    <w:rsid w:val="00B25632"/>
    <w:rsid w:val="00B2583D"/>
    <w:rsid w:val="00B25C0D"/>
    <w:rsid w:val="00B25C49"/>
    <w:rsid w:val="00B26458"/>
    <w:rsid w:val="00B26542"/>
    <w:rsid w:val="00B2668F"/>
    <w:rsid w:val="00B269D8"/>
    <w:rsid w:val="00B26BC6"/>
    <w:rsid w:val="00B26FDF"/>
    <w:rsid w:val="00B27411"/>
    <w:rsid w:val="00B275E2"/>
    <w:rsid w:val="00B27A5A"/>
    <w:rsid w:val="00B300F8"/>
    <w:rsid w:val="00B302F0"/>
    <w:rsid w:val="00B30511"/>
    <w:rsid w:val="00B30520"/>
    <w:rsid w:val="00B30919"/>
    <w:rsid w:val="00B30948"/>
    <w:rsid w:val="00B30E74"/>
    <w:rsid w:val="00B3137E"/>
    <w:rsid w:val="00B31553"/>
    <w:rsid w:val="00B31874"/>
    <w:rsid w:val="00B31A11"/>
    <w:rsid w:val="00B31D84"/>
    <w:rsid w:val="00B31EDF"/>
    <w:rsid w:val="00B31F6F"/>
    <w:rsid w:val="00B320DA"/>
    <w:rsid w:val="00B327D5"/>
    <w:rsid w:val="00B32D9B"/>
    <w:rsid w:val="00B32E81"/>
    <w:rsid w:val="00B33406"/>
    <w:rsid w:val="00B33CB0"/>
    <w:rsid w:val="00B33D52"/>
    <w:rsid w:val="00B341E9"/>
    <w:rsid w:val="00B34CF0"/>
    <w:rsid w:val="00B34E88"/>
    <w:rsid w:val="00B350B8"/>
    <w:rsid w:val="00B351F7"/>
    <w:rsid w:val="00B3536B"/>
    <w:rsid w:val="00B357DA"/>
    <w:rsid w:val="00B35B61"/>
    <w:rsid w:val="00B35BA8"/>
    <w:rsid w:val="00B35BDF"/>
    <w:rsid w:val="00B35F49"/>
    <w:rsid w:val="00B36161"/>
    <w:rsid w:val="00B36683"/>
    <w:rsid w:val="00B36ABB"/>
    <w:rsid w:val="00B36FBB"/>
    <w:rsid w:val="00B372A5"/>
    <w:rsid w:val="00B376F1"/>
    <w:rsid w:val="00B37D20"/>
    <w:rsid w:val="00B40074"/>
    <w:rsid w:val="00B40158"/>
    <w:rsid w:val="00B40A37"/>
    <w:rsid w:val="00B40F7A"/>
    <w:rsid w:val="00B417FE"/>
    <w:rsid w:val="00B41EC2"/>
    <w:rsid w:val="00B41F22"/>
    <w:rsid w:val="00B41FCB"/>
    <w:rsid w:val="00B41FE8"/>
    <w:rsid w:val="00B424D8"/>
    <w:rsid w:val="00B428DF"/>
    <w:rsid w:val="00B42A5C"/>
    <w:rsid w:val="00B42B0E"/>
    <w:rsid w:val="00B4320E"/>
    <w:rsid w:val="00B433B7"/>
    <w:rsid w:val="00B438A6"/>
    <w:rsid w:val="00B43907"/>
    <w:rsid w:val="00B43CA6"/>
    <w:rsid w:val="00B43E28"/>
    <w:rsid w:val="00B43EC0"/>
    <w:rsid w:val="00B44367"/>
    <w:rsid w:val="00B44454"/>
    <w:rsid w:val="00B44A5F"/>
    <w:rsid w:val="00B44B5E"/>
    <w:rsid w:val="00B44CB7"/>
    <w:rsid w:val="00B44F78"/>
    <w:rsid w:val="00B45A74"/>
    <w:rsid w:val="00B465F6"/>
    <w:rsid w:val="00B4667E"/>
    <w:rsid w:val="00B468DE"/>
    <w:rsid w:val="00B469A9"/>
    <w:rsid w:val="00B46B7A"/>
    <w:rsid w:val="00B4711C"/>
    <w:rsid w:val="00B4716F"/>
    <w:rsid w:val="00B471C5"/>
    <w:rsid w:val="00B472F0"/>
    <w:rsid w:val="00B47527"/>
    <w:rsid w:val="00B503ED"/>
    <w:rsid w:val="00B50AA9"/>
    <w:rsid w:val="00B50C7F"/>
    <w:rsid w:val="00B50EF0"/>
    <w:rsid w:val="00B51194"/>
    <w:rsid w:val="00B51892"/>
    <w:rsid w:val="00B51ADA"/>
    <w:rsid w:val="00B51DF0"/>
    <w:rsid w:val="00B51EA9"/>
    <w:rsid w:val="00B51F55"/>
    <w:rsid w:val="00B52319"/>
    <w:rsid w:val="00B52B41"/>
    <w:rsid w:val="00B531BE"/>
    <w:rsid w:val="00B5391B"/>
    <w:rsid w:val="00B53C7D"/>
    <w:rsid w:val="00B540AA"/>
    <w:rsid w:val="00B5428F"/>
    <w:rsid w:val="00B54589"/>
    <w:rsid w:val="00B54BB1"/>
    <w:rsid w:val="00B54DA9"/>
    <w:rsid w:val="00B5503F"/>
    <w:rsid w:val="00B55595"/>
    <w:rsid w:val="00B55750"/>
    <w:rsid w:val="00B557E5"/>
    <w:rsid w:val="00B558CB"/>
    <w:rsid w:val="00B5625D"/>
    <w:rsid w:val="00B56692"/>
    <w:rsid w:val="00B56DC4"/>
    <w:rsid w:val="00B57039"/>
    <w:rsid w:val="00B57133"/>
    <w:rsid w:val="00B57284"/>
    <w:rsid w:val="00B575BC"/>
    <w:rsid w:val="00B57A13"/>
    <w:rsid w:val="00B57DFD"/>
    <w:rsid w:val="00B57E9D"/>
    <w:rsid w:val="00B605E5"/>
    <w:rsid w:val="00B60601"/>
    <w:rsid w:val="00B616F3"/>
    <w:rsid w:val="00B6173A"/>
    <w:rsid w:val="00B61EB6"/>
    <w:rsid w:val="00B620E7"/>
    <w:rsid w:val="00B62106"/>
    <w:rsid w:val="00B6227B"/>
    <w:rsid w:val="00B626A0"/>
    <w:rsid w:val="00B6365E"/>
    <w:rsid w:val="00B63692"/>
    <w:rsid w:val="00B63809"/>
    <w:rsid w:val="00B64337"/>
    <w:rsid w:val="00B646AA"/>
    <w:rsid w:val="00B650A7"/>
    <w:rsid w:val="00B65A17"/>
    <w:rsid w:val="00B65CD4"/>
    <w:rsid w:val="00B65D32"/>
    <w:rsid w:val="00B65F14"/>
    <w:rsid w:val="00B662DD"/>
    <w:rsid w:val="00B6645D"/>
    <w:rsid w:val="00B6675C"/>
    <w:rsid w:val="00B669B3"/>
    <w:rsid w:val="00B66EF7"/>
    <w:rsid w:val="00B671A2"/>
    <w:rsid w:val="00B672AD"/>
    <w:rsid w:val="00B67500"/>
    <w:rsid w:val="00B67D2D"/>
    <w:rsid w:val="00B67FAD"/>
    <w:rsid w:val="00B70073"/>
    <w:rsid w:val="00B702B3"/>
    <w:rsid w:val="00B70333"/>
    <w:rsid w:val="00B708CC"/>
    <w:rsid w:val="00B70B77"/>
    <w:rsid w:val="00B71112"/>
    <w:rsid w:val="00B71887"/>
    <w:rsid w:val="00B7228D"/>
    <w:rsid w:val="00B724ED"/>
    <w:rsid w:val="00B725AE"/>
    <w:rsid w:val="00B72E2F"/>
    <w:rsid w:val="00B72EED"/>
    <w:rsid w:val="00B731B0"/>
    <w:rsid w:val="00B73791"/>
    <w:rsid w:val="00B73ADD"/>
    <w:rsid w:val="00B73B41"/>
    <w:rsid w:val="00B73C50"/>
    <w:rsid w:val="00B73DC8"/>
    <w:rsid w:val="00B7475A"/>
    <w:rsid w:val="00B74AB9"/>
    <w:rsid w:val="00B74D79"/>
    <w:rsid w:val="00B752CA"/>
    <w:rsid w:val="00B7530C"/>
    <w:rsid w:val="00B75B45"/>
    <w:rsid w:val="00B75FE5"/>
    <w:rsid w:val="00B765F7"/>
    <w:rsid w:val="00B7668C"/>
    <w:rsid w:val="00B766E5"/>
    <w:rsid w:val="00B76AB9"/>
    <w:rsid w:val="00B76C1C"/>
    <w:rsid w:val="00B7737A"/>
    <w:rsid w:val="00B774B5"/>
    <w:rsid w:val="00B779F1"/>
    <w:rsid w:val="00B77CA0"/>
    <w:rsid w:val="00B8003A"/>
    <w:rsid w:val="00B80699"/>
    <w:rsid w:val="00B80CC6"/>
    <w:rsid w:val="00B80EC8"/>
    <w:rsid w:val="00B80FBA"/>
    <w:rsid w:val="00B81037"/>
    <w:rsid w:val="00B8144F"/>
    <w:rsid w:val="00B818B4"/>
    <w:rsid w:val="00B819FD"/>
    <w:rsid w:val="00B81D8F"/>
    <w:rsid w:val="00B8288E"/>
    <w:rsid w:val="00B832B6"/>
    <w:rsid w:val="00B834FA"/>
    <w:rsid w:val="00B8362C"/>
    <w:rsid w:val="00B838A4"/>
    <w:rsid w:val="00B83A1E"/>
    <w:rsid w:val="00B83D33"/>
    <w:rsid w:val="00B84298"/>
    <w:rsid w:val="00B8482D"/>
    <w:rsid w:val="00B84A22"/>
    <w:rsid w:val="00B84A78"/>
    <w:rsid w:val="00B84AA4"/>
    <w:rsid w:val="00B84EEA"/>
    <w:rsid w:val="00B85244"/>
    <w:rsid w:val="00B85546"/>
    <w:rsid w:val="00B8593C"/>
    <w:rsid w:val="00B85BA7"/>
    <w:rsid w:val="00B861B7"/>
    <w:rsid w:val="00B86243"/>
    <w:rsid w:val="00B8638C"/>
    <w:rsid w:val="00B86874"/>
    <w:rsid w:val="00B868C7"/>
    <w:rsid w:val="00B872BA"/>
    <w:rsid w:val="00B87378"/>
    <w:rsid w:val="00B87B95"/>
    <w:rsid w:val="00B87C88"/>
    <w:rsid w:val="00B9017C"/>
    <w:rsid w:val="00B902C2"/>
    <w:rsid w:val="00B910E5"/>
    <w:rsid w:val="00B920F1"/>
    <w:rsid w:val="00B92605"/>
    <w:rsid w:val="00B927CB"/>
    <w:rsid w:val="00B932C3"/>
    <w:rsid w:val="00B93310"/>
    <w:rsid w:val="00B9350F"/>
    <w:rsid w:val="00B937ED"/>
    <w:rsid w:val="00B93986"/>
    <w:rsid w:val="00B939EC"/>
    <w:rsid w:val="00B93EF3"/>
    <w:rsid w:val="00B940FD"/>
    <w:rsid w:val="00B9459F"/>
    <w:rsid w:val="00B94FC1"/>
    <w:rsid w:val="00B956F7"/>
    <w:rsid w:val="00B95750"/>
    <w:rsid w:val="00B95E0C"/>
    <w:rsid w:val="00B968FF"/>
    <w:rsid w:val="00B969D5"/>
    <w:rsid w:val="00B96AAE"/>
    <w:rsid w:val="00B96F8C"/>
    <w:rsid w:val="00B974DE"/>
    <w:rsid w:val="00B97660"/>
    <w:rsid w:val="00B979CA"/>
    <w:rsid w:val="00B97BD7"/>
    <w:rsid w:val="00BA0AA8"/>
    <w:rsid w:val="00BA13B1"/>
    <w:rsid w:val="00BA1E49"/>
    <w:rsid w:val="00BA216C"/>
    <w:rsid w:val="00BA22DF"/>
    <w:rsid w:val="00BA2639"/>
    <w:rsid w:val="00BA28F1"/>
    <w:rsid w:val="00BA2F20"/>
    <w:rsid w:val="00BA30A0"/>
    <w:rsid w:val="00BA387D"/>
    <w:rsid w:val="00BA39C5"/>
    <w:rsid w:val="00BA3D74"/>
    <w:rsid w:val="00BA47BA"/>
    <w:rsid w:val="00BA48D4"/>
    <w:rsid w:val="00BA4AB6"/>
    <w:rsid w:val="00BA4AFE"/>
    <w:rsid w:val="00BA4CF5"/>
    <w:rsid w:val="00BA4F13"/>
    <w:rsid w:val="00BA5847"/>
    <w:rsid w:val="00BA5AAB"/>
    <w:rsid w:val="00BA5B1F"/>
    <w:rsid w:val="00BA5CBB"/>
    <w:rsid w:val="00BA5CE7"/>
    <w:rsid w:val="00BA68E1"/>
    <w:rsid w:val="00BA694B"/>
    <w:rsid w:val="00BA69B0"/>
    <w:rsid w:val="00BA6A7B"/>
    <w:rsid w:val="00BA7B86"/>
    <w:rsid w:val="00BA7B92"/>
    <w:rsid w:val="00BB058E"/>
    <w:rsid w:val="00BB0EC1"/>
    <w:rsid w:val="00BB0FE5"/>
    <w:rsid w:val="00BB115A"/>
    <w:rsid w:val="00BB1759"/>
    <w:rsid w:val="00BB1F3F"/>
    <w:rsid w:val="00BB21E6"/>
    <w:rsid w:val="00BB2504"/>
    <w:rsid w:val="00BB25B2"/>
    <w:rsid w:val="00BB262A"/>
    <w:rsid w:val="00BB2950"/>
    <w:rsid w:val="00BB2A31"/>
    <w:rsid w:val="00BB3107"/>
    <w:rsid w:val="00BB32D7"/>
    <w:rsid w:val="00BB33AC"/>
    <w:rsid w:val="00BB3ED2"/>
    <w:rsid w:val="00BB4CE7"/>
    <w:rsid w:val="00BB5395"/>
    <w:rsid w:val="00BB567C"/>
    <w:rsid w:val="00BB5D4F"/>
    <w:rsid w:val="00BB6042"/>
    <w:rsid w:val="00BB60ED"/>
    <w:rsid w:val="00BB63F6"/>
    <w:rsid w:val="00BB6BD8"/>
    <w:rsid w:val="00BB6C82"/>
    <w:rsid w:val="00BB6D86"/>
    <w:rsid w:val="00BB6E75"/>
    <w:rsid w:val="00BB74F9"/>
    <w:rsid w:val="00BB75A1"/>
    <w:rsid w:val="00BB75D7"/>
    <w:rsid w:val="00BB7841"/>
    <w:rsid w:val="00BB7935"/>
    <w:rsid w:val="00BC0188"/>
    <w:rsid w:val="00BC01CE"/>
    <w:rsid w:val="00BC01DC"/>
    <w:rsid w:val="00BC0E66"/>
    <w:rsid w:val="00BC16D4"/>
    <w:rsid w:val="00BC16EE"/>
    <w:rsid w:val="00BC18CB"/>
    <w:rsid w:val="00BC1AF4"/>
    <w:rsid w:val="00BC1DD2"/>
    <w:rsid w:val="00BC1DFF"/>
    <w:rsid w:val="00BC21F7"/>
    <w:rsid w:val="00BC2787"/>
    <w:rsid w:val="00BC2A14"/>
    <w:rsid w:val="00BC2F82"/>
    <w:rsid w:val="00BC301D"/>
    <w:rsid w:val="00BC3710"/>
    <w:rsid w:val="00BC38BE"/>
    <w:rsid w:val="00BC3B95"/>
    <w:rsid w:val="00BC43D7"/>
    <w:rsid w:val="00BC4534"/>
    <w:rsid w:val="00BC46AD"/>
    <w:rsid w:val="00BC4BD4"/>
    <w:rsid w:val="00BC5712"/>
    <w:rsid w:val="00BC574C"/>
    <w:rsid w:val="00BC608F"/>
    <w:rsid w:val="00BC6AEE"/>
    <w:rsid w:val="00BC718A"/>
    <w:rsid w:val="00BC73D7"/>
    <w:rsid w:val="00BC7B4B"/>
    <w:rsid w:val="00BD02DB"/>
    <w:rsid w:val="00BD0314"/>
    <w:rsid w:val="00BD040D"/>
    <w:rsid w:val="00BD04BB"/>
    <w:rsid w:val="00BD1019"/>
    <w:rsid w:val="00BD1B02"/>
    <w:rsid w:val="00BD1FCC"/>
    <w:rsid w:val="00BD231A"/>
    <w:rsid w:val="00BD39C5"/>
    <w:rsid w:val="00BD43B6"/>
    <w:rsid w:val="00BD454A"/>
    <w:rsid w:val="00BD46CA"/>
    <w:rsid w:val="00BD4913"/>
    <w:rsid w:val="00BD4CA8"/>
    <w:rsid w:val="00BD5069"/>
    <w:rsid w:val="00BD55F7"/>
    <w:rsid w:val="00BD5A02"/>
    <w:rsid w:val="00BD5C63"/>
    <w:rsid w:val="00BD5FD7"/>
    <w:rsid w:val="00BD614D"/>
    <w:rsid w:val="00BD62D6"/>
    <w:rsid w:val="00BD6D5A"/>
    <w:rsid w:val="00BD6EC5"/>
    <w:rsid w:val="00BD6ECD"/>
    <w:rsid w:val="00BD6F98"/>
    <w:rsid w:val="00BD7708"/>
    <w:rsid w:val="00BD78CC"/>
    <w:rsid w:val="00BD7B21"/>
    <w:rsid w:val="00BD7F5D"/>
    <w:rsid w:val="00BD7F5E"/>
    <w:rsid w:val="00BE0821"/>
    <w:rsid w:val="00BE094E"/>
    <w:rsid w:val="00BE09AF"/>
    <w:rsid w:val="00BE130D"/>
    <w:rsid w:val="00BE1477"/>
    <w:rsid w:val="00BE157D"/>
    <w:rsid w:val="00BE2365"/>
    <w:rsid w:val="00BE2777"/>
    <w:rsid w:val="00BE34B2"/>
    <w:rsid w:val="00BE3886"/>
    <w:rsid w:val="00BE3E3B"/>
    <w:rsid w:val="00BE47E3"/>
    <w:rsid w:val="00BE4E76"/>
    <w:rsid w:val="00BE4EFE"/>
    <w:rsid w:val="00BE574F"/>
    <w:rsid w:val="00BE5E77"/>
    <w:rsid w:val="00BE5F86"/>
    <w:rsid w:val="00BE61C7"/>
    <w:rsid w:val="00BE64AB"/>
    <w:rsid w:val="00BE6ACE"/>
    <w:rsid w:val="00BE6C63"/>
    <w:rsid w:val="00BE748B"/>
    <w:rsid w:val="00BE75C5"/>
    <w:rsid w:val="00BE7AD6"/>
    <w:rsid w:val="00BE7F4E"/>
    <w:rsid w:val="00BF080E"/>
    <w:rsid w:val="00BF0DAD"/>
    <w:rsid w:val="00BF13F7"/>
    <w:rsid w:val="00BF14D7"/>
    <w:rsid w:val="00BF154C"/>
    <w:rsid w:val="00BF17D7"/>
    <w:rsid w:val="00BF208E"/>
    <w:rsid w:val="00BF2940"/>
    <w:rsid w:val="00BF2BD6"/>
    <w:rsid w:val="00BF39A5"/>
    <w:rsid w:val="00BF3E20"/>
    <w:rsid w:val="00BF401E"/>
    <w:rsid w:val="00BF40F3"/>
    <w:rsid w:val="00BF4466"/>
    <w:rsid w:val="00BF4782"/>
    <w:rsid w:val="00BF479D"/>
    <w:rsid w:val="00BF4986"/>
    <w:rsid w:val="00BF5142"/>
    <w:rsid w:val="00BF51BB"/>
    <w:rsid w:val="00BF574B"/>
    <w:rsid w:val="00BF5844"/>
    <w:rsid w:val="00BF5AF7"/>
    <w:rsid w:val="00BF63D9"/>
    <w:rsid w:val="00BF6522"/>
    <w:rsid w:val="00BF671B"/>
    <w:rsid w:val="00BF741A"/>
    <w:rsid w:val="00BF7A3C"/>
    <w:rsid w:val="00BF7DB2"/>
    <w:rsid w:val="00C001A1"/>
    <w:rsid w:val="00C00202"/>
    <w:rsid w:val="00C0048B"/>
    <w:rsid w:val="00C0055A"/>
    <w:rsid w:val="00C00721"/>
    <w:rsid w:val="00C00730"/>
    <w:rsid w:val="00C00A14"/>
    <w:rsid w:val="00C01141"/>
    <w:rsid w:val="00C014B2"/>
    <w:rsid w:val="00C01B2D"/>
    <w:rsid w:val="00C024D7"/>
    <w:rsid w:val="00C02553"/>
    <w:rsid w:val="00C02609"/>
    <w:rsid w:val="00C02AC4"/>
    <w:rsid w:val="00C02D80"/>
    <w:rsid w:val="00C03270"/>
    <w:rsid w:val="00C03489"/>
    <w:rsid w:val="00C03493"/>
    <w:rsid w:val="00C036E3"/>
    <w:rsid w:val="00C03F33"/>
    <w:rsid w:val="00C03FBE"/>
    <w:rsid w:val="00C040F0"/>
    <w:rsid w:val="00C04251"/>
    <w:rsid w:val="00C04597"/>
    <w:rsid w:val="00C04642"/>
    <w:rsid w:val="00C0486A"/>
    <w:rsid w:val="00C05015"/>
    <w:rsid w:val="00C05994"/>
    <w:rsid w:val="00C05A86"/>
    <w:rsid w:val="00C05D3E"/>
    <w:rsid w:val="00C05DAF"/>
    <w:rsid w:val="00C06078"/>
    <w:rsid w:val="00C062A5"/>
    <w:rsid w:val="00C0654F"/>
    <w:rsid w:val="00C067CC"/>
    <w:rsid w:val="00C06E9F"/>
    <w:rsid w:val="00C07A4F"/>
    <w:rsid w:val="00C07C49"/>
    <w:rsid w:val="00C07D04"/>
    <w:rsid w:val="00C10218"/>
    <w:rsid w:val="00C10FF5"/>
    <w:rsid w:val="00C1159A"/>
    <w:rsid w:val="00C1193A"/>
    <w:rsid w:val="00C1211E"/>
    <w:rsid w:val="00C1226A"/>
    <w:rsid w:val="00C124F5"/>
    <w:rsid w:val="00C12656"/>
    <w:rsid w:val="00C12E00"/>
    <w:rsid w:val="00C12FA3"/>
    <w:rsid w:val="00C12FF3"/>
    <w:rsid w:val="00C13DB8"/>
    <w:rsid w:val="00C14487"/>
    <w:rsid w:val="00C14529"/>
    <w:rsid w:val="00C14CB8"/>
    <w:rsid w:val="00C14D96"/>
    <w:rsid w:val="00C150F6"/>
    <w:rsid w:val="00C153D8"/>
    <w:rsid w:val="00C158B2"/>
    <w:rsid w:val="00C15917"/>
    <w:rsid w:val="00C160FA"/>
    <w:rsid w:val="00C1662E"/>
    <w:rsid w:val="00C16925"/>
    <w:rsid w:val="00C1722F"/>
    <w:rsid w:val="00C17475"/>
    <w:rsid w:val="00C200EF"/>
    <w:rsid w:val="00C2013C"/>
    <w:rsid w:val="00C202EF"/>
    <w:rsid w:val="00C203FD"/>
    <w:rsid w:val="00C207A4"/>
    <w:rsid w:val="00C207D9"/>
    <w:rsid w:val="00C20A25"/>
    <w:rsid w:val="00C20B3C"/>
    <w:rsid w:val="00C20E6B"/>
    <w:rsid w:val="00C2128A"/>
    <w:rsid w:val="00C2153E"/>
    <w:rsid w:val="00C22869"/>
    <w:rsid w:val="00C22A87"/>
    <w:rsid w:val="00C23278"/>
    <w:rsid w:val="00C23496"/>
    <w:rsid w:val="00C234C7"/>
    <w:rsid w:val="00C2360C"/>
    <w:rsid w:val="00C2364B"/>
    <w:rsid w:val="00C23D02"/>
    <w:rsid w:val="00C23E8C"/>
    <w:rsid w:val="00C2433F"/>
    <w:rsid w:val="00C24455"/>
    <w:rsid w:val="00C24488"/>
    <w:rsid w:val="00C246B8"/>
    <w:rsid w:val="00C24864"/>
    <w:rsid w:val="00C24CC4"/>
    <w:rsid w:val="00C24FC6"/>
    <w:rsid w:val="00C253DF"/>
    <w:rsid w:val="00C25B9D"/>
    <w:rsid w:val="00C25D5E"/>
    <w:rsid w:val="00C25D73"/>
    <w:rsid w:val="00C25F59"/>
    <w:rsid w:val="00C25FF3"/>
    <w:rsid w:val="00C260FE"/>
    <w:rsid w:val="00C264B5"/>
    <w:rsid w:val="00C26CBE"/>
    <w:rsid w:val="00C27191"/>
    <w:rsid w:val="00C271DC"/>
    <w:rsid w:val="00C27273"/>
    <w:rsid w:val="00C272AE"/>
    <w:rsid w:val="00C27672"/>
    <w:rsid w:val="00C27D44"/>
    <w:rsid w:val="00C27DFA"/>
    <w:rsid w:val="00C307D4"/>
    <w:rsid w:val="00C30E75"/>
    <w:rsid w:val="00C30EE1"/>
    <w:rsid w:val="00C313A1"/>
    <w:rsid w:val="00C3164D"/>
    <w:rsid w:val="00C319B4"/>
    <w:rsid w:val="00C31BCC"/>
    <w:rsid w:val="00C3270E"/>
    <w:rsid w:val="00C32D7F"/>
    <w:rsid w:val="00C33CCD"/>
    <w:rsid w:val="00C33FB6"/>
    <w:rsid w:val="00C33FF1"/>
    <w:rsid w:val="00C34273"/>
    <w:rsid w:val="00C342E9"/>
    <w:rsid w:val="00C349FA"/>
    <w:rsid w:val="00C34DCC"/>
    <w:rsid w:val="00C3591D"/>
    <w:rsid w:val="00C35DE8"/>
    <w:rsid w:val="00C35F7B"/>
    <w:rsid w:val="00C36283"/>
    <w:rsid w:val="00C3687E"/>
    <w:rsid w:val="00C36CE8"/>
    <w:rsid w:val="00C37172"/>
    <w:rsid w:val="00C37B5A"/>
    <w:rsid w:val="00C4007A"/>
    <w:rsid w:val="00C4019A"/>
    <w:rsid w:val="00C40208"/>
    <w:rsid w:val="00C40706"/>
    <w:rsid w:val="00C40FDB"/>
    <w:rsid w:val="00C41551"/>
    <w:rsid w:val="00C41A99"/>
    <w:rsid w:val="00C41C42"/>
    <w:rsid w:val="00C4250F"/>
    <w:rsid w:val="00C43627"/>
    <w:rsid w:val="00C4362F"/>
    <w:rsid w:val="00C43723"/>
    <w:rsid w:val="00C439E7"/>
    <w:rsid w:val="00C43A50"/>
    <w:rsid w:val="00C43A66"/>
    <w:rsid w:val="00C43E79"/>
    <w:rsid w:val="00C44236"/>
    <w:rsid w:val="00C44E54"/>
    <w:rsid w:val="00C44EE4"/>
    <w:rsid w:val="00C454DB"/>
    <w:rsid w:val="00C456FA"/>
    <w:rsid w:val="00C45EF7"/>
    <w:rsid w:val="00C46880"/>
    <w:rsid w:val="00C469C3"/>
    <w:rsid w:val="00C4739C"/>
    <w:rsid w:val="00C47B4F"/>
    <w:rsid w:val="00C47B7F"/>
    <w:rsid w:val="00C47C2E"/>
    <w:rsid w:val="00C47F91"/>
    <w:rsid w:val="00C50368"/>
    <w:rsid w:val="00C508D9"/>
    <w:rsid w:val="00C5091E"/>
    <w:rsid w:val="00C50E51"/>
    <w:rsid w:val="00C5100C"/>
    <w:rsid w:val="00C510C2"/>
    <w:rsid w:val="00C51283"/>
    <w:rsid w:val="00C514A3"/>
    <w:rsid w:val="00C51500"/>
    <w:rsid w:val="00C51B18"/>
    <w:rsid w:val="00C52093"/>
    <w:rsid w:val="00C52A4F"/>
    <w:rsid w:val="00C52A67"/>
    <w:rsid w:val="00C52AE7"/>
    <w:rsid w:val="00C52D57"/>
    <w:rsid w:val="00C530DE"/>
    <w:rsid w:val="00C53540"/>
    <w:rsid w:val="00C54427"/>
    <w:rsid w:val="00C549D6"/>
    <w:rsid w:val="00C549EF"/>
    <w:rsid w:val="00C54B65"/>
    <w:rsid w:val="00C54CDE"/>
    <w:rsid w:val="00C54D16"/>
    <w:rsid w:val="00C54F6B"/>
    <w:rsid w:val="00C555BD"/>
    <w:rsid w:val="00C55F92"/>
    <w:rsid w:val="00C56E36"/>
    <w:rsid w:val="00C57734"/>
    <w:rsid w:val="00C57A2C"/>
    <w:rsid w:val="00C57DF8"/>
    <w:rsid w:val="00C57E3C"/>
    <w:rsid w:val="00C60063"/>
    <w:rsid w:val="00C60291"/>
    <w:rsid w:val="00C60517"/>
    <w:rsid w:val="00C6053C"/>
    <w:rsid w:val="00C61FE3"/>
    <w:rsid w:val="00C620CC"/>
    <w:rsid w:val="00C6265F"/>
    <w:rsid w:val="00C6276F"/>
    <w:rsid w:val="00C62A10"/>
    <w:rsid w:val="00C62AEF"/>
    <w:rsid w:val="00C62F42"/>
    <w:rsid w:val="00C63330"/>
    <w:rsid w:val="00C63C2A"/>
    <w:rsid w:val="00C646A6"/>
    <w:rsid w:val="00C64C3A"/>
    <w:rsid w:val="00C64D56"/>
    <w:rsid w:val="00C65004"/>
    <w:rsid w:val="00C656D3"/>
    <w:rsid w:val="00C65744"/>
    <w:rsid w:val="00C65AAC"/>
    <w:rsid w:val="00C66BA4"/>
    <w:rsid w:val="00C66C69"/>
    <w:rsid w:val="00C67075"/>
    <w:rsid w:val="00C676F2"/>
    <w:rsid w:val="00C67890"/>
    <w:rsid w:val="00C67AAB"/>
    <w:rsid w:val="00C67B00"/>
    <w:rsid w:val="00C67B08"/>
    <w:rsid w:val="00C67C6F"/>
    <w:rsid w:val="00C67CD2"/>
    <w:rsid w:val="00C70064"/>
    <w:rsid w:val="00C70389"/>
    <w:rsid w:val="00C70917"/>
    <w:rsid w:val="00C709CB"/>
    <w:rsid w:val="00C70AD7"/>
    <w:rsid w:val="00C70BE9"/>
    <w:rsid w:val="00C70F19"/>
    <w:rsid w:val="00C711D3"/>
    <w:rsid w:val="00C715F0"/>
    <w:rsid w:val="00C7189B"/>
    <w:rsid w:val="00C718DD"/>
    <w:rsid w:val="00C72097"/>
    <w:rsid w:val="00C72231"/>
    <w:rsid w:val="00C72238"/>
    <w:rsid w:val="00C72376"/>
    <w:rsid w:val="00C72905"/>
    <w:rsid w:val="00C72A2E"/>
    <w:rsid w:val="00C7376F"/>
    <w:rsid w:val="00C73953"/>
    <w:rsid w:val="00C73D19"/>
    <w:rsid w:val="00C73E77"/>
    <w:rsid w:val="00C7445B"/>
    <w:rsid w:val="00C7452E"/>
    <w:rsid w:val="00C7464C"/>
    <w:rsid w:val="00C74DBF"/>
    <w:rsid w:val="00C752F6"/>
    <w:rsid w:val="00C7534B"/>
    <w:rsid w:val="00C755C2"/>
    <w:rsid w:val="00C75646"/>
    <w:rsid w:val="00C757AB"/>
    <w:rsid w:val="00C75F5E"/>
    <w:rsid w:val="00C7600D"/>
    <w:rsid w:val="00C7750E"/>
    <w:rsid w:val="00C77A42"/>
    <w:rsid w:val="00C8034A"/>
    <w:rsid w:val="00C80665"/>
    <w:rsid w:val="00C80944"/>
    <w:rsid w:val="00C80EA8"/>
    <w:rsid w:val="00C819CD"/>
    <w:rsid w:val="00C81D13"/>
    <w:rsid w:val="00C8232A"/>
    <w:rsid w:val="00C82450"/>
    <w:rsid w:val="00C825B3"/>
    <w:rsid w:val="00C8262F"/>
    <w:rsid w:val="00C8276C"/>
    <w:rsid w:val="00C82781"/>
    <w:rsid w:val="00C82A59"/>
    <w:rsid w:val="00C82C1D"/>
    <w:rsid w:val="00C82E6D"/>
    <w:rsid w:val="00C82FDE"/>
    <w:rsid w:val="00C8332F"/>
    <w:rsid w:val="00C8350D"/>
    <w:rsid w:val="00C83736"/>
    <w:rsid w:val="00C837D0"/>
    <w:rsid w:val="00C83898"/>
    <w:rsid w:val="00C8411C"/>
    <w:rsid w:val="00C84726"/>
    <w:rsid w:val="00C84806"/>
    <w:rsid w:val="00C84EB6"/>
    <w:rsid w:val="00C85128"/>
    <w:rsid w:val="00C8523F"/>
    <w:rsid w:val="00C85549"/>
    <w:rsid w:val="00C8574D"/>
    <w:rsid w:val="00C85BBF"/>
    <w:rsid w:val="00C85C2B"/>
    <w:rsid w:val="00C85F12"/>
    <w:rsid w:val="00C861F6"/>
    <w:rsid w:val="00C8622E"/>
    <w:rsid w:val="00C86808"/>
    <w:rsid w:val="00C86FCA"/>
    <w:rsid w:val="00C87099"/>
    <w:rsid w:val="00C870D3"/>
    <w:rsid w:val="00C87246"/>
    <w:rsid w:val="00C87462"/>
    <w:rsid w:val="00C87A08"/>
    <w:rsid w:val="00C87E69"/>
    <w:rsid w:val="00C9027C"/>
    <w:rsid w:val="00C9031E"/>
    <w:rsid w:val="00C907BF"/>
    <w:rsid w:val="00C90AE6"/>
    <w:rsid w:val="00C90D24"/>
    <w:rsid w:val="00C90E41"/>
    <w:rsid w:val="00C9111A"/>
    <w:rsid w:val="00C913C9"/>
    <w:rsid w:val="00C923F1"/>
    <w:rsid w:val="00C927B4"/>
    <w:rsid w:val="00C92E43"/>
    <w:rsid w:val="00C931CC"/>
    <w:rsid w:val="00C932E5"/>
    <w:rsid w:val="00C9369C"/>
    <w:rsid w:val="00C936CE"/>
    <w:rsid w:val="00C93835"/>
    <w:rsid w:val="00C93FDA"/>
    <w:rsid w:val="00C943F9"/>
    <w:rsid w:val="00C949A9"/>
    <w:rsid w:val="00C94F22"/>
    <w:rsid w:val="00C94FC9"/>
    <w:rsid w:val="00C95190"/>
    <w:rsid w:val="00C95665"/>
    <w:rsid w:val="00C95A75"/>
    <w:rsid w:val="00C95C82"/>
    <w:rsid w:val="00C962BE"/>
    <w:rsid w:val="00C96965"/>
    <w:rsid w:val="00C96A04"/>
    <w:rsid w:val="00C96A21"/>
    <w:rsid w:val="00C96EE2"/>
    <w:rsid w:val="00C975C7"/>
    <w:rsid w:val="00C97946"/>
    <w:rsid w:val="00C97C63"/>
    <w:rsid w:val="00C97FB5"/>
    <w:rsid w:val="00CA00B8"/>
    <w:rsid w:val="00CA08F9"/>
    <w:rsid w:val="00CA0EA5"/>
    <w:rsid w:val="00CA0F48"/>
    <w:rsid w:val="00CA1141"/>
    <w:rsid w:val="00CA1574"/>
    <w:rsid w:val="00CA1689"/>
    <w:rsid w:val="00CA1827"/>
    <w:rsid w:val="00CA1B69"/>
    <w:rsid w:val="00CA1EC0"/>
    <w:rsid w:val="00CA208B"/>
    <w:rsid w:val="00CA21F8"/>
    <w:rsid w:val="00CA248D"/>
    <w:rsid w:val="00CA27C3"/>
    <w:rsid w:val="00CA2A48"/>
    <w:rsid w:val="00CA2CF1"/>
    <w:rsid w:val="00CA39F3"/>
    <w:rsid w:val="00CA3C41"/>
    <w:rsid w:val="00CA3D37"/>
    <w:rsid w:val="00CA3E9E"/>
    <w:rsid w:val="00CA3EB7"/>
    <w:rsid w:val="00CA44EA"/>
    <w:rsid w:val="00CA4613"/>
    <w:rsid w:val="00CA4698"/>
    <w:rsid w:val="00CA489D"/>
    <w:rsid w:val="00CA4BDE"/>
    <w:rsid w:val="00CA4F22"/>
    <w:rsid w:val="00CA5D8D"/>
    <w:rsid w:val="00CA65BA"/>
    <w:rsid w:val="00CA67D0"/>
    <w:rsid w:val="00CA6C84"/>
    <w:rsid w:val="00CA7095"/>
    <w:rsid w:val="00CA73A2"/>
    <w:rsid w:val="00CA73E9"/>
    <w:rsid w:val="00CA7AE7"/>
    <w:rsid w:val="00CA7C37"/>
    <w:rsid w:val="00CA7C99"/>
    <w:rsid w:val="00CA7D23"/>
    <w:rsid w:val="00CA7D58"/>
    <w:rsid w:val="00CB0B51"/>
    <w:rsid w:val="00CB0E80"/>
    <w:rsid w:val="00CB156F"/>
    <w:rsid w:val="00CB1B33"/>
    <w:rsid w:val="00CB1C3F"/>
    <w:rsid w:val="00CB1D7B"/>
    <w:rsid w:val="00CB1EB0"/>
    <w:rsid w:val="00CB1EE2"/>
    <w:rsid w:val="00CB2890"/>
    <w:rsid w:val="00CB29FD"/>
    <w:rsid w:val="00CB2C9B"/>
    <w:rsid w:val="00CB3A68"/>
    <w:rsid w:val="00CB3F12"/>
    <w:rsid w:val="00CB4215"/>
    <w:rsid w:val="00CB43F1"/>
    <w:rsid w:val="00CB454C"/>
    <w:rsid w:val="00CB4AF7"/>
    <w:rsid w:val="00CB4B35"/>
    <w:rsid w:val="00CB57AF"/>
    <w:rsid w:val="00CB60DA"/>
    <w:rsid w:val="00CB6AB6"/>
    <w:rsid w:val="00CB6FE4"/>
    <w:rsid w:val="00CB7165"/>
    <w:rsid w:val="00CB79F1"/>
    <w:rsid w:val="00CB7ADF"/>
    <w:rsid w:val="00CB7D77"/>
    <w:rsid w:val="00CC042E"/>
    <w:rsid w:val="00CC097E"/>
    <w:rsid w:val="00CC0BFD"/>
    <w:rsid w:val="00CC0D7C"/>
    <w:rsid w:val="00CC10D4"/>
    <w:rsid w:val="00CC12AA"/>
    <w:rsid w:val="00CC17D4"/>
    <w:rsid w:val="00CC2183"/>
    <w:rsid w:val="00CC2CDC"/>
    <w:rsid w:val="00CC2E03"/>
    <w:rsid w:val="00CC2F32"/>
    <w:rsid w:val="00CC3108"/>
    <w:rsid w:val="00CC3124"/>
    <w:rsid w:val="00CC32BE"/>
    <w:rsid w:val="00CC3628"/>
    <w:rsid w:val="00CC38A1"/>
    <w:rsid w:val="00CC3A95"/>
    <w:rsid w:val="00CC3F66"/>
    <w:rsid w:val="00CC438A"/>
    <w:rsid w:val="00CC492A"/>
    <w:rsid w:val="00CC5096"/>
    <w:rsid w:val="00CC5ACF"/>
    <w:rsid w:val="00CC5D55"/>
    <w:rsid w:val="00CC62EE"/>
    <w:rsid w:val="00CC6701"/>
    <w:rsid w:val="00CC6797"/>
    <w:rsid w:val="00CC6ADD"/>
    <w:rsid w:val="00CC6D2D"/>
    <w:rsid w:val="00CC73DF"/>
    <w:rsid w:val="00CC75B3"/>
    <w:rsid w:val="00CC7C86"/>
    <w:rsid w:val="00CC7FE1"/>
    <w:rsid w:val="00CD01DB"/>
    <w:rsid w:val="00CD02F8"/>
    <w:rsid w:val="00CD03BF"/>
    <w:rsid w:val="00CD04DB"/>
    <w:rsid w:val="00CD0551"/>
    <w:rsid w:val="00CD0853"/>
    <w:rsid w:val="00CD0AC9"/>
    <w:rsid w:val="00CD0D90"/>
    <w:rsid w:val="00CD0DCC"/>
    <w:rsid w:val="00CD1153"/>
    <w:rsid w:val="00CD1995"/>
    <w:rsid w:val="00CD1BB1"/>
    <w:rsid w:val="00CD2552"/>
    <w:rsid w:val="00CD286A"/>
    <w:rsid w:val="00CD2947"/>
    <w:rsid w:val="00CD2969"/>
    <w:rsid w:val="00CD2AA2"/>
    <w:rsid w:val="00CD2BD3"/>
    <w:rsid w:val="00CD2E46"/>
    <w:rsid w:val="00CD2EB1"/>
    <w:rsid w:val="00CD37A7"/>
    <w:rsid w:val="00CD407B"/>
    <w:rsid w:val="00CD40DF"/>
    <w:rsid w:val="00CD495F"/>
    <w:rsid w:val="00CD521C"/>
    <w:rsid w:val="00CD53A3"/>
    <w:rsid w:val="00CD5B36"/>
    <w:rsid w:val="00CD5F1D"/>
    <w:rsid w:val="00CD669A"/>
    <w:rsid w:val="00CD6BAD"/>
    <w:rsid w:val="00CE05C6"/>
    <w:rsid w:val="00CE06B2"/>
    <w:rsid w:val="00CE0DAF"/>
    <w:rsid w:val="00CE0DE7"/>
    <w:rsid w:val="00CE1503"/>
    <w:rsid w:val="00CE19E6"/>
    <w:rsid w:val="00CE1A03"/>
    <w:rsid w:val="00CE1A4A"/>
    <w:rsid w:val="00CE2916"/>
    <w:rsid w:val="00CE2A36"/>
    <w:rsid w:val="00CE2D62"/>
    <w:rsid w:val="00CE34CE"/>
    <w:rsid w:val="00CE387A"/>
    <w:rsid w:val="00CE3D6D"/>
    <w:rsid w:val="00CE4516"/>
    <w:rsid w:val="00CE46C8"/>
    <w:rsid w:val="00CE474A"/>
    <w:rsid w:val="00CE4984"/>
    <w:rsid w:val="00CE4DE3"/>
    <w:rsid w:val="00CE6049"/>
    <w:rsid w:val="00CE6B78"/>
    <w:rsid w:val="00CE6D39"/>
    <w:rsid w:val="00CE6E46"/>
    <w:rsid w:val="00CE6E53"/>
    <w:rsid w:val="00CE7949"/>
    <w:rsid w:val="00CE7D99"/>
    <w:rsid w:val="00CE7EF6"/>
    <w:rsid w:val="00CE7F2C"/>
    <w:rsid w:val="00CF0447"/>
    <w:rsid w:val="00CF063F"/>
    <w:rsid w:val="00CF06B2"/>
    <w:rsid w:val="00CF0941"/>
    <w:rsid w:val="00CF115C"/>
    <w:rsid w:val="00CF1585"/>
    <w:rsid w:val="00CF1B33"/>
    <w:rsid w:val="00CF1E13"/>
    <w:rsid w:val="00CF225C"/>
    <w:rsid w:val="00CF240D"/>
    <w:rsid w:val="00CF24A2"/>
    <w:rsid w:val="00CF2807"/>
    <w:rsid w:val="00CF28B9"/>
    <w:rsid w:val="00CF2911"/>
    <w:rsid w:val="00CF294F"/>
    <w:rsid w:val="00CF2BF4"/>
    <w:rsid w:val="00CF308B"/>
    <w:rsid w:val="00CF38E8"/>
    <w:rsid w:val="00CF3A1E"/>
    <w:rsid w:val="00CF3C6B"/>
    <w:rsid w:val="00CF4376"/>
    <w:rsid w:val="00CF4839"/>
    <w:rsid w:val="00CF4987"/>
    <w:rsid w:val="00CF4F8F"/>
    <w:rsid w:val="00CF5170"/>
    <w:rsid w:val="00CF55F8"/>
    <w:rsid w:val="00CF5B96"/>
    <w:rsid w:val="00CF5BC5"/>
    <w:rsid w:val="00CF6087"/>
    <w:rsid w:val="00CF6373"/>
    <w:rsid w:val="00CF6865"/>
    <w:rsid w:val="00CF69C9"/>
    <w:rsid w:val="00CF6ACA"/>
    <w:rsid w:val="00D000F6"/>
    <w:rsid w:val="00D00396"/>
    <w:rsid w:val="00D014A3"/>
    <w:rsid w:val="00D015EF"/>
    <w:rsid w:val="00D017E6"/>
    <w:rsid w:val="00D019EE"/>
    <w:rsid w:val="00D01D21"/>
    <w:rsid w:val="00D01D77"/>
    <w:rsid w:val="00D01E68"/>
    <w:rsid w:val="00D02853"/>
    <w:rsid w:val="00D0288F"/>
    <w:rsid w:val="00D029AA"/>
    <w:rsid w:val="00D02AEC"/>
    <w:rsid w:val="00D02BC7"/>
    <w:rsid w:val="00D03572"/>
    <w:rsid w:val="00D037D7"/>
    <w:rsid w:val="00D03A11"/>
    <w:rsid w:val="00D041F4"/>
    <w:rsid w:val="00D0492B"/>
    <w:rsid w:val="00D049B4"/>
    <w:rsid w:val="00D049CC"/>
    <w:rsid w:val="00D04A3D"/>
    <w:rsid w:val="00D0512E"/>
    <w:rsid w:val="00D0523E"/>
    <w:rsid w:val="00D0542B"/>
    <w:rsid w:val="00D057D6"/>
    <w:rsid w:val="00D05AB4"/>
    <w:rsid w:val="00D068D2"/>
    <w:rsid w:val="00D07778"/>
    <w:rsid w:val="00D07AC2"/>
    <w:rsid w:val="00D07C59"/>
    <w:rsid w:val="00D10041"/>
    <w:rsid w:val="00D10412"/>
    <w:rsid w:val="00D104C6"/>
    <w:rsid w:val="00D1092A"/>
    <w:rsid w:val="00D10C26"/>
    <w:rsid w:val="00D10DCA"/>
    <w:rsid w:val="00D111DE"/>
    <w:rsid w:val="00D113B1"/>
    <w:rsid w:val="00D11F66"/>
    <w:rsid w:val="00D120B2"/>
    <w:rsid w:val="00D120D9"/>
    <w:rsid w:val="00D122DE"/>
    <w:rsid w:val="00D12434"/>
    <w:rsid w:val="00D14596"/>
    <w:rsid w:val="00D14A0C"/>
    <w:rsid w:val="00D14E95"/>
    <w:rsid w:val="00D14FBF"/>
    <w:rsid w:val="00D1511C"/>
    <w:rsid w:val="00D15269"/>
    <w:rsid w:val="00D157A0"/>
    <w:rsid w:val="00D15FD3"/>
    <w:rsid w:val="00D167DE"/>
    <w:rsid w:val="00D16975"/>
    <w:rsid w:val="00D16C89"/>
    <w:rsid w:val="00D16DD2"/>
    <w:rsid w:val="00D16E08"/>
    <w:rsid w:val="00D16ED9"/>
    <w:rsid w:val="00D17350"/>
    <w:rsid w:val="00D17369"/>
    <w:rsid w:val="00D17C28"/>
    <w:rsid w:val="00D206C5"/>
    <w:rsid w:val="00D20727"/>
    <w:rsid w:val="00D20BC0"/>
    <w:rsid w:val="00D20C04"/>
    <w:rsid w:val="00D20C85"/>
    <w:rsid w:val="00D21094"/>
    <w:rsid w:val="00D21448"/>
    <w:rsid w:val="00D21AC1"/>
    <w:rsid w:val="00D221A4"/>
    <w:rsid w:val="00D22711"/>
    <w:rsid w:val="00D22852"/>
    <w:rsid w:val="00D22EF8"/>
    <w:rsid w:val="00D22F8B"/>
    <w:rsid w:val="00D232BA"/>
    <w:rsid w:val="00D24393"/>
    <w:rsid w:val="00D249F6"/>
    <w:rsid w:val="00D24AB6"/>
    <w:rsid w:val="00D254CA"/>
    <w:rsid w:val="00D2551F"/>
    <w:rsid w:val="00D25820"/>
    <w:rsid w:val="00D259DA"/>
    <w:rsid w:val="00D25C20"/>
    <w:rsid w:val="00D25DD4"/>
    <w:rsid w:val="00D25F38"/>
    <w:rsid w:val="00D2624B"/>
    <w:rsid w:val="00D26491"/>
    <w:rsid w:val="00D26652"/>
    <w:rsid w:val="00D266A0"/>
    <w:rsid w:val="00D26964"/>
    <w:rsid w:val="00D26983"/>
    <w:rsid w:val="00D27438"/>
    <w:rsid w:val="00D27463"/>
    <w:rsid w:val="00D274DB"/>
    <w:rsid w:val="00D277D7"/>
    <w:rsid w:val="00D27B1D"/>
    <w:rsid w:val="00D3076F"/>
    <w:rsid w:val="00D31085"/>
    <w:rsid w:val="00D312F4"/>
    <w:rsid w:val="00D31408"/>
    <w:rsid w:val="00D315CC"/>
    <w:rsid w:val="00D31A51"/>
    <w:rsid w:val="00D31AAD"/>
    <w:rsid w:val="00D31B43"/>
    <w:rsid w:val="00D31CD3"/>
    <w:rsid w:val="00D31D09"/>
    <w:rsid w:val="00D31EF5"/>
    <w:rsid w:val="00D32CCC"/>
    <w:rsid w:val="00D32DD3"/>
    <w:rsid w:val="00D32EE6"/>
    <w:rsid w:val="00D33313"/>
    <w:rsid w:val="00D336BA"/>
    <w:rsid w:val="00D34059"/>
    <w:rsid w:val="00D342CD"/>
    <w:rsid w:val="00D34CDF"/>
    <w:rsid w:val="00D354CA"/>
    <w:rsid w:val="00D356A8"/>
    <w:rsid w:val="00D357F1"/>
    <w:rsid w:val="00D35A95"/>
    <w:rsid w:val="00D369BA"/>
    <w:rsid w:val="00D3722A"/>
    <w:rsid w:val="00D37529"/>
    <w:rsid w:val="00D376D7"/>
    <w:rsid w:val="00D378CA"/>
    <w:rsid w:val="00D378F8"/>
    <w:rsid w:val="00D402BD"/>
    <w:rsid w:val="00D40533"/>
    <w:rsid w:val="00D416FD"/>
    <w:rsid w:val="00D4178A"/>
    <w:rsid w:val="00D41838"/>
    <w:rsid w:val="00D4196E"/>
    <w:rsid w:val="00D41B10"/>
    <w:rsid w:val="00D41BF3"/>
    <w:rsid w:val="00D42123"/>
    <w:rsid w:val="00D424A9"/>
    <w:rsid w:val="00D42534"/>
    <w:rsid w:val="00D42FF4"/>
    <w:rsid w:val="00D43090"/>
    <w:rsid w:val="00D43112"/>
    <w:rsid w:val="00D4316E"/>
    <w:rsid w:val="00D4333D"/>
    <w:rsid w:val="00D43AB1"/>
    <w:rsid w:val="00D43E85"/>
    <w:rsid w:val="00D445D0"/>
    <w:rsid w:val="00D44B74"/>
    <w:rsid w:val="00D44FC6"/>
    <w:rsid w:val="00D45799"/>
    <w:rsid w:val="00D45C46"/>
    <w:rsid w:val="00D460EB"/>
    <w:rsid w:val="00D4610A"/>
    <w:rsid w:val="00D46A7D"/>
    <w:rsid w:val="00D47023"/>
    <w:rsid w:val="00D479A0"/>
    <w:rsid w:val="00D47AC1"/>
    <w:rsid w:val="00D47D15"/>
    <w:rsid w:val="00D47E9E"/>
    <w:rsid w:val="00D505BD"/>
    <w:rsid w:val="00D50A3B"/>
    <w:rsid w:val="00D50EA9"/>
    <w:rsid w:val="00D51517"/>
    <w:rsid w:val="00D518E4"/>
    <w:rsid w:val="00D52007"/>
    <w:rsid w:val="00D52179"/>
    <w:rsid w:val="00D52829"/>
    <w:rsid w:val="00D52B56"/>
    <w:rsid w:val="00D52EAE"/>
    <w:rsid w:val="00D52FE3"/>
    <w:rsid w:val="00D5335E"/>
    <w:rsid w:val="00D534B7"/>
    <w:rsid w:val="00D534CE"/>
    <w:rsid w:val="00D53BF1"/>
    <w:rsid w:val="00D542C5"/>
    <w:rsid w:val="00D54382"/>
    <w:rsid w:val="00D5453B"/>
    <w:rsid w:val="00D551C8"/>
    <w:rsid w:val="00D56372"/>
    <w:rsid w:val="00D56460"/>
    <w:rsid w:val="00D5651F"/>
    <w:rsid w:val="00D56685"/>
    <w:rsid w:val="00D56D1A"/>
    <w:rsid w:val="00D56D24"/>
    <w:rsid w:val="00D5705B"/>
    <w:rsid w:val="00D57077"/>
    <w:rsid w:val="00D573A4"/>
    <w:rsid w:val="00D5777B"/>
    <w:rsid w:val="00D57784"/>
    <w:rsid w:val="00D57F20"/>
    <w:rsid w:val="00D6032C"/>
    <w:rsid w:val="00D6034D"/>
    <w:rsid w:val="00D604EA"/>
    <w:rsid w:val="00D60555"/>
    <w:rsid w:val="00D606B7"/>
    <w:rsid w:val="00D60BBE"/>
    <w:rsid w:val="00D60D9B"/>
    <w:rsid w:val="00D60FAC"/>
    <w:rsid w:val="00D610E9"/>
    <w:rsid w:val="00D613B6"/>
    <w:rsid w:val="00D61544"/>
    <w:rsid w:val="00D619A4"/>
    <w:rsid w:val="00D61DB3"/>
    <w:rsid w:val="00D61EF5"/>
    <w:rsid w:val="00D62199"/>
    <w:rsid w:val="00D627D4"/>
    <w:rsid w:val="00D62B71"/>
    <w:rsid w:val="00D62F8C"/>
    <w:rsid w:val="00D63BD7"/>
    <w:rsid w:val="00D64057"/>
    <w:rsid w:val="00D6413E"/>
    <w:rsid w:val="00D64254"/>
    <w:rsid w:val="00D6439E"/>
    <w:rsid w:val="00D644DF"/>
    <w:rsid w:val="00D64691"/>
    <w:rsid w:val="00D64BB4"/>
    <w:rsid w:val="00D650E1"/>
    <w:rsid w:val="00D653C6"/>
    <w:rsid w:val="00D6565D"/>
    <w:rsid w:val="00D65C7E"/>
    <w:rsid w:val="00D65DDB"/>
    <w:rsid w:val="00D65FCC"/>
    <w:rsid w:val="00D6629A"/>
    <w:rsid w:val="00D664E8"/>
    <w:rsid w:val="00D66633"/>
    <w:rsid w:val="00D66C56"/>
    <w:rsid w:val="00D66F83"/>
    <w:rsid w:val="00D67215"/>
    <w:rsid w:val="00D67533"/>
    <w:rsid w:val="00D6757C"/>
    <w:rsid w:val="00D67728"/>
    <w:rsid w:val="00D677A7"/>
    <w:rsid w:val="00D6796D"/>
    <w:rsid w:val="00D67B7A"/>
    <w:rsid w:val="00D67DDF"/>
    <w:rsid w:val="00D67E27"/>
    <w:rsid w:val="00D700CB"/>
    <w:rsid w:val="00D703B7"/>
    <w:rsid w:val="00D70551"/>
    <w:rsid w:val="00D70931"/>
    <w:rsid w:val="00D70AE7"/>
    <w:rsid w:val="00D70B28"/>
    <w:rsid w:val="00D70B8D"/>
    <w:rsid w:val="00D70E0F"/>
    <w:rsid w:val="00D70EAB"/>
    <w:rsid w:val="00D70F52"/>
    <w:rsid w:val="00D71205"/>
    <w:rsid w:val="00D7192E"/>
    <w:rsid w:val="00D719F8"/>
    <w:rsid w:val="00D71B43"/>
    <w:rsid w:val="00D722D0"/>
    <w:rsid w:val="00D72628"/>
    <w:rsid w:val="00D7265C"/>
    <w:rsid w:val="00D72E00"/>
    <w:rsid w:val="00D72E3C"/>
    <w:rsid w:val="00D7328A"/>
    <w:rsid w:val="00D73738"/>
    <w:rsid w:val="00D7444B"/>
    <w:rsid w:val="00D74A80"/>
    <w:rsid w:val="00D74C78"/>
    <w:rsid w:val="00D74D3E"/>
    <w:rsid w:val="00D757FC"/>
    <w:rsid w:val="00D75AA0"/>
    <w:rsid w:val="00D75B98"/>
    <w:rsid w:val="00D763DC"/>
    <w:rsid w:val="00D7664E"/>
    <w:rsid w:val="00D766FA"/>
    <w:rsid w:val="00D76B90"/>
    <w:rsid w:val="00D76CE3"/>
    <w:rsid w:val="00D76F56"/>
    <w:rsid w:val="00D76FA1"/>
    <w:rsid w:val="00D77187"/>
    <w:rsid w:val="00D77199"/>
    <w:rsid w:val="00D807DB"/>
    <w:rsid w:val="00D809B2"/>
    <w:rsid w:val="00D80AD7"/>
    <w:rsid w:val="00D80BEC"/>
    <w:rsid w:val="00D80C05"/>
    <w:rsid w:val="00D80CFC"/>
    <w:rsid w:val="00D8105C"/>
    <w:rsid w:val="00D811DC"/>
    <w:rsid w:val="00D816FA"/>
    <w:rsid w:val="00D81A42"/>
    <w:rsid w:val="00D81E7C"/>
    <w:rsid w:val="00D8233F"/>
    <w:rsid w:val="00D82C39"/>
    <w:rsid w:val="00D82D7D"/>
    <w:rsid w:val="00D82D89"/>
    <w:rsid w:val="00D82E34"/>
    <w:rsid w:val="00D82E61"/>
    <w:rsid w:val="00D832C7"/>
    <w:rsid w:val="00D83534"/>
    <w:rsid w:val="00D84173"/>
    <w:rsid w:val="00D84323"/>
    <w:rsid w:val="00D8458F"/>
    <w:rsid w:val="00D845D3"/>
    <w:rsid w:val="00D845DE"/>
    <w:rsid w:val="00D84684"/>
    <w:rsid w:val="00D85827"/>
    <w:rsid w:val="00D85D2F"/>
    <w:rsid w:val="00D85FDF"/>
    <w:rsid w:val="00D86194"/>
    <w:rsid w:val="00D86471"/>
    <w:rsid w:val="00D864EE"/>
    <w:rsid w:val="00D8767A"/>
    <w:rsid w:val="00D8784D"/>
    <w:rsid w:val="00D8792D"/>
    <w:rsid w:val="00D87CAD"/>
    <w:rsid w:val="00D902BC"/>
    <w:rsid w:val="00D90E17"/>
    <w:rsid w:val="00D90F08"/>
    <w:rsid w:val="00D911B3"/>
    <w:rsid w:val="00D91E7F"/>
    <w:rsid w:val="00D9226A"/>
    <w:rsid w:val="00D92453"/>
    <w:rsid w:val="00D92BDC"/>
    <w:rsid w:val="00D92EF0"/>
    <w:rsid w:val="00D931AA"/>
    <w:rsid w:val="00D932DA"/>
    <w:rsid w:val="00D9348F"/>
    <w:rsid w:val="00D93531"/>
    <w:rsid w:val="00D938E6"/>
    <w:rsid w:val="00D93968"/>
    <w:rsid w:val="00D93976"/>
    <w:rsid w:val="00D93B72"/>
    <w:rsid w:val="00D940C1"/>
    <w:rsid w:val="00D94288"/>
    <w:rsid w:val="00D945CB"/>
    <w:rsid w:val="00D95354"/>
    <w:rsid w:val="00D955A1"/>
    <w:rsid w:val="00D95A2C"/>
    <w:rsid w:val="00D96068"/>
    <w:rsid w:val="00D9606D"/>
    <w:rsid w:val="00D96100"/>
    <w:rsid w:val="00D966C6"/>
    <w:rsid w:val="00D96B76"/>
    <w:rsid w:val="00D96C65"/>
    <w:rsid w:val="00D96F8B"/>
    <w:rsid w:val="00DA036E"/>
    <w:rsid w:val="00DA07DA"/>
    <w:rsid w:val="00DA0A1B"/>
    <w:rsid w:val="00DA0A26"/>
    <w:rsid w:val="00DA11AF"/>
    <w:rsid w:val="00DA1261"/>
    <w:rsid w:val="00DA1ACD"/>
    <w:rsid w:val="00DA1B23"/>
    <w:rsid w:val="00DA1B65"/>
    <w:rsid w:val="00DA1BB1"/>
    <w:rsid w:val="00DA1C42"/>
    <w:rsid w:val="00DA1CA4"/>
    <w:rsid w:val="00DA20EE"/>
    <w:rsid w:val="00DA244C"/>
    <w:rsid w:val="00DA2902"/>
    <w:rsid w:val="00DA2C69"/>
    <w:rsid w:val="00DA2CCB"/>
    <w:rsid w:val="00DA2D1B"/>
    <w:rsid w:val="00DA3396"/>
    <w:rsid w:val="00DA4497"/>
    <w:rsid w:val="00DA4B3D"/>
    <w:rsid w:val="00DA5333"/>
    <w:rsid w:val="00DA54F7"/>
    <w:rsid w:val="00DA5EB6"/>
    <w:rsid w:val="00DA5F87"/>
    <w:rsid w:val="00DA60CA"/>
    <w:rsid w:val="00DA626C"/>
    <w:rsid w:val="00DA6359"/>
    <w:rsid w:val="00DA6651"/>
    <w:rsid w:val="00DA6779"/>
    <w:rsid w:val="00DA6B14"/>
    <w:rsid w:val="00DA6B48"/>
    <w:rsid w:val="00DA6F73"/>
    <w:rsid w:val="00DA73BF"/>
    <w:rsid w:val="00DA7660"/>
    <w:rsid w:val="00DA7685"/>
    <w:rsid w:val="00DB08AB"/>
    <w:rsid w:val="00DB0934"/>
    <w:rsid w:val="00DB0EB2"/>
    <w:rsid w:val="00DB18AC"/>
    <w:rsid w:val="00DB190E"/>
    <w:rsid w:val="00DB261B"/>
    <w:rsid w:val="00DB26EF"/>
    <w:rsid w:val="00DB2AB2"/>
    <w:rsid w:val="00DB2EC5"/>
    <w:rsid w:val="00DB2F26"/>
    <w:rsid w:val="00DB3CAD"/>
    <w:rsid w:val="00DB4064"/>
    <w:rsid w:val="00DB43DE"/>
    <w:rsid w:val="00DB4481"/>
    <w:rsid w:val="00DB44EB"/>
    <w:rsid w:val="00DB4AEA"/>
    <w:rsid w:val="00DB6214"/>
    <w:rsid w:val="00DB6667"/>
    <w:rsid w:val="00DB6759"/>
    <w:rsid w:val="00DB6A7B"/>
    <w:rsid w:val="00DB6B67"/>
    <w:rsid w:val="00DB7019"/>
    <w:rsid w:val="00DB74B5"/>
    <w:rsid w:val="00DB7574"/>
    <w:rsid w:val="00DC025D"/>
    <w:rsid w:val="00DC0458"/>
    <w:rsid w:val="00DC06DF"/>
    <w:rsid w:val="00DC0898"/>
    <w:rsid w:val="00DC0E52"/>
    <w:rsid w:val="00DC1011"/>
    <w:rsid w:val="00DC1734"/>
    <w:rsid w:val="00DC17A3"/>
    <w:rsid w:val="00DC17CE"/>
    <w:rsid w:val="00DC18CD"/>
    <w:rsid w:val="00DC1A6B"/>
    <w:rsid w:val="00DC20C8"/>
    <w:rsid w:val="00DC23B4"/>
    <w:rsid w:val="00DC252C"/>
    <w:rsid w:val="00DC2B37"/>
    <w:rsid w:val="00DC2E44"/>
    <w:rsid w:val="00DC2EEB"/>
    <w:rsid w:val="00DC304D"/>
    <w:rsid w:val="00DC3117"/>
    <w:rsid w:val="00DC3366"/>
    <w:rsid w:val="00DC3823"/>
    <w:rsid w:val="00DC3EDC"/>
    <w:rsid w:val="00DC4906"/>
    <w:rsid w:val="00DC58BB"/>
    <w:rsid w:val="00DC5D08"/>
    <w:rsid w:val="00DC5ED6"/>
    <w:rsid w:val="00DC6453"/>
    <w:rsid w:val="00DC6C75"/>
    <w:rsid w:val="00DC6F6C"/>
    <w:rsid w:val="00DC6FE8"/>
    <w:rsid w:val="00DC7258"/>
    <w:rsid w:val="00DC7881"/>
    <w:rsid w:val="00DC7EB2"/>
    <w:rsid w:val="00DD0014"/>
    <w:rsid w:val="00DD04A6"/>
    <w:rsid w:val="00DD0635"/>
    <w:rsid w:val="00DD0647"/>
    <w:rsid w:val="00DD0795"/>
    <w:rsid w:val="00DD08DF"/>
    <w:rsid w:val="00DD093E"/>
    <w:rsid w:val="00DD0FFD"/>
    <w:rsid w:val="00DD108C"/>
    <w:rsid w:val="00DD11AF"/>
    <w:rsid w:val="00DD1274"/>
    <w:rsid w:val="00DD1284"/>
    <w:rsid w:val="00DD1426"/>
    <w:rsid w:val="00DD1429"/>
    <w:rsid w:val="00DD1560"/>
    <w:rsid w:val="00DD156C"/>
    <w:rsid w:val="00DD1700"/>
    <w:rsid w:val="00DD1CC5"/>
    <w:rsid w:val="00DD1E5E"/>
    <w:rsid w:val="00DD1EF7"/>
    <w:rsid w:val="00DD1F9E"/>
    <w:rsid w:val="00DD2027"/>
    <w:rsid w:val="00DD26EB"/>
    <w:rsid w:val="00DD29BD"/>
    <w:rsid w:val="00DD2A02"/>
    <w:rsid w:val="00DD2C53"/>
    <w:rsid w:val="00DD2C90"/>
    <w:rsid w:val="00DD2E8F"/>
    <w:rsid w:val="00DD309B"/>
    <w:rsid w:val="00DD351D"/>
    <w:rsid w:val="00DD3608"/>
    <w:rsid w:val="00DD3A16"/>
    <w:rsid w:val="00DD3AE1"/>
    <w:rsid w:val="00DD3CA7"/>
    <w:rsid w:val="00DD4228"/>
    <w:rsid w:val="00DD4A9C"/>
    <w:rsid w:val="00DD4ABC"/>
    <w:rsid w:val="00DD4AE6"/>
    <w:rsid w:val="00DD53F9"/>
    <w:rsid w:val="00DD54F6"/>
    <w:rsid w:val="00DD57D5"/>
    <w:rsid w:val="00DD5AF8"/>
    <w:rsid w:val="00DD5FDB"/>
    <w:rsid w:val="00DD604C"/>
    <w:rsid w:val="00DD6300"/>
    <w:rsid w:val="00DD6C78"/>
    <w:rsid w:val="00DD7078"/>
    <w:rsid w:val="00DD738F"/>
    <w:rsid w:val="00DD73C2"/>
    <w:rsid w:val="00DD7433"/>
    <w:rsid w:val="00DD7B84"/>
    <w:rsid w:val="00DD7CD6"/>
    <w:rsid w:val="00DE0074"/>
    <w:rsid w:val="00DE0973"/>
    <w:rsid w:val="00DE0A76"/>
    <w:rsid w:val="00DE0E22"/>
    <w:rsid w:val="00DE1091"/>
    <w:rsid w:val="00DE11C1"/>
    <w:rsid w:val="00DE156D"/>
    <w:rsid w:val="00DE1CC4"/>
    <w:rsid w:val="00DE2132"/>
    <w:rsid w:val="00DE23D0"/>
    <w:rsid w:val="00DE24A1"/>
    <w:rsid w:val="00DE2540"/>
    <w:rsid w:val="00DE25A0"/>
    <w:rsid w:val="00DE307C"/>
    <w:rsid w:val="00DE3331"/>
    <w:rsid w:val="00DE33D7"/>
    <w:rsid w:val="00DE36BC"/>
    <w:rsid w:val="00DE36CD"/>
    <w:rsid w:val="00DE3DBD"/>
    <w:rsid w:val="00DE4310"/>
    <w:rsid w:val="00DE43A2"/>
    <w:rsid w:val="00DE4636"/>
    <w:rsid w:val="00DE4967"/>
    <w:rsid w:val="00DE52F6"/>
    <w:rsid w:val="00DE53D9"/>
    <w:rsid w:val="00DE5444"/>
    <w:rsid w:val="00DE578C"/>
    <w:rsid w:val="00DE5AB0"/>
    <w:rsid w:val="00DE5E4C"/>
    <w:rsid w:val="00DE603C"/>
    <w:rsid w:val="00DE609F"/>
    <w:rsid w:val="00DE6C8F"/>
    <w:rsid w:val="00DE721F"/>
    <w:rsid w:val="00DE73DA"/>
    <w:rsid w:val="00DE75BB"/>
    <w:rsid w:val="00DE7A09"/>
    <w:rsid w:val="00DE7BBE"/>
    <w:rsid w:val="00DE7BFA"/>
    <w:rsid w:val="00DF02AB"/>
    <w:rsid w:val="00DF0883"/>
    <w:rsid w:val="00DF0A5C"/>
    <w:rsid w:val="00DF0B65"/>
    <w:rsid w:val="00DF0D04"/>
    <w:rsid w:val="00DF0D3C"/>
    <w:rsid w:val="00DF0FCC"/>
    <w:rsid w:val="00DF1531"/>
    <w:rsid w:val="00DF21C4"/>
    <w:rsid w:val="00DF2CE3"/>
    <w:rsid w:val="00DF39CB"/>
    <w:rsid w:val="00DF46B1"/>
    <w:rsid w:val="00DF4871"/>
    <w:rsid w:val="00DF4EE2"/>
    <w:rsid w:val="00DF6017"/>
    <w:rsid w:val="00DF662C"/>
    <w:rsid w:val="00DF6C1D"/>
    <w:rsid w:val="00DF6D44"/>
    <w:rsid w:val="00DF7542"/>
    <w:rsid w:val="00DF762B"/>
    <w:rsid w:val="00DF768F"/>
    <w:rsid w:val="00DF784C"/>
    <w:rsid w:val="00DF7E83"/>
    <w:rsid w:val="00DF7FE9"/>
    <w:rsid w:val="00E00208"/>
    <w:rsid w:val="00E008ED"/>
    <w:rsid w:val="00E00C53"/>
    <w:rsid w:val="00E00EA0"/>
    <w:rsid w:val="00E00EDD"/>
    <w:rsid w:val="00E01094"/>
    <w:rsid w:val="00E011F4"/>
    <w:rsid w:val="00E0190C"/>
    <w:rsid w:val="00E01D6D"/>
    <w:rsid w:val="00E01F7A"/>
    <w:rsid w:val="00E02A77"/>
    <w:rsid w:val="00E02DDD"/>
    <w:rsid w:val="00E03238"/>
    <w:rsid w:val="00E03525"/>
    <w:rsid w:val="00E035B9"/>
    <w:rsid w:val="00E041F9"/>
    <w:rsid w:val="00E0426A"/>
    <w:rsid w:val="00E05242"/>
    <w:rsid w:val="00E05485"/>
    <w:rsid w:val="00E054E0"/>
    <w:rsid w:val="00E05607"/>
    <w:rsid w:val="00E058D6"/>
    <w:rsid w:val="00E0590A"/>
    <w:rsid w:val="00E05AFC"/>
    <w:rsid w:val="00E05CEC"/>
    <w:rsid w:val="00E05EB9"/>
    <w:rsid w:val="00E06656"/>
    <w:rsid w:val="00E06FBA"/>
    <w:rsid w:val="00E07151"/>
    <w:rsid w:val="00E0723A"/>
    <w:rsid w:val="00E07609"/>
    <w:rsid w:val="00E0779C"/>
    <w:rsid w:val="00E1027F"/>
    <w:rsid w:val="00E108F8"/>
    <w:rsid w:val="00E10A67"/>
    <w:rsid w:val="00E10DC4"/>
    <w:rsid w:val="00E11315"/>
    <w:rsid w:val="00E115B9"/>
    <w:rsid w:val="00E115D8"/>
    <w:rsid w:val="00E11EA5"/>
    <w:rsid w:val="00E12655"/>
    <w:rsid w:val="00E12A5C"/>
    <w:rsid w:val="00E13078"/>
    <w:rsid w:val="00E131B5"/>
    <w:rsid w:val="00E1353A"/>
    <w:rsid w:val="00E13824"/>
    <w:rsid w:val="00E13838"/>
    <w:rsid w:val="00E13D21"/>
    <w:rsid w:val="00E13DC2"/>
    <w:rsid w:val="00E13F20"/>
    <w:rsid w:val="00E14929"/>
    <w:rsid w:val="00E14B3A"/>
    <w:rsid w:val="00E14F46"/>
    <w:rsid w:val="00E15427"/>
    <w:rsid w:val="00E1562C"/>
    <w:rsid w:val="00E1568B"/>
    <w:rsid w:val="00E163B7"/>
    <w:rsid w:val="00E16A64"/>
    <w:rsid w:val="00E17053"/>
    <w:rsid w:val="00E174D1"/>
    <w:rsid w:val="00E17531"/>
    <w:rsid w:val="00E17625"/>
    <w:rsid w:val="00E176D9"/>
    <w:rsid w:val="00E17C5E"/>
    <w:rsid w:val="00E20156"/>
    <w:rsid w:val="00E20ABD"/>
    <w:rsid w:val="00E20DA9"/>
    <w:rsid w:val="00E2126A"/>
    <w:rsid w:val="00E215E4"/>
    <w:rsid w:val="00E216AA"/>
    <w:rsid w:val="00E21BD2"/>
    <w:rsid w:val="00E2215C"/>
    <w:rsid w:val="00E22A9E"/>
    <w:rsid w:val="00E22C52"/>
    <w:rsid w:val="00E22DE0"/>
    <w:rsid w:val="00E2335B"/>
    <w:rsid w:val="00E23D98"/>
    <w:rsid w:val="00E24355"/>
    <w:rsid w:val="00E24F25"/>
    <w:rsid w:val="00E25296"/>
    <w:rsid w:val="00E2553E"/>
    <w:rsid w:val="00E25710"/>
    <w:rsid w:val="00E2573C"/>
    <w:rsid w:val="00E25A1B"/>
    <w:rsid w:val="00E25C29"/>
    <w:rsid w:val="00E26560"/>
    <w:rsid w:val="00E268B6"/>
    <w:rsid w:val="00E268FA"/>
    <w:rsid w:val="00E269ED"/>
    <w:rsid w:val="00E26A11"/>
    <w:rsid w:val="00E26C1B"/>
    <w:rsid w:val="00E27566"/>
    <w:rsid w:val="00E276E0"/>
    <w:rsid w:val="00E27D4B"/>
    <w:rsid w:val="00E30710"/>
    <w:rsid w:val="00E30790"/>
    <w:rsid w:val="00E317C0"/>
    <w:rsid w:val="00E3181C"/>
    <w:rsid w:val="00E31834"/>
    <w:rsid w:val="00E31D16"/>
    <w:rsid w:val="00E323F1"/>
    <w:rsid w:val="00E32654"/>
    <w:rsid w:val="00E3268D"/>
    <w:rsid w:val="00E327C6"/>
    <w:rsid w:val="00E32E6F"/>
    <w:rsid w:val="00E33072"/>
    <w:rsid w:val="00E33703"/>
    <w:rsid w:val="00E345B8"/>
    <w:rsid w:val="00E347F1"/>
    <w:rsid w:val="00E34833"/>
    <w:rsid w:val="00E349AE"/>
    <w:rsid w:val="00E34D00"/>
    <w:rsid w:val="00E3516D"/>
    <w:rsid w:val="00E3521D"/>
    <w:rsid w:val="00E354A7"/>
    <w:rsid w:val="00E356B1"/>
    <w:rsid w:val="00E35A2E"/>
    <w:rsid w:val="00E35FA8"/>
    <w:rsid w:val="00E36173"/>
    <w:rsid w:val="00E36490"/>
    <w:rsid w:val="00E36779"/>
    <w:rsid w:val="00E368D4"/>
    <w:rsid w:val="00E36C9A"/>
    <w:rsid w:val="00E36ECA"/>
    <w:rsid w:val="00E37057"/>
    <w:rsid w:val="00E37452"/>
    <w:rsid w:val="00E376B7"/>
    <w:rsid w:val="00E37E9E"/>
    <w:rsid w:val="00E40082"/>
    <w:rsid w:val="00E400BC"/>
    <w:rsid w:val="00E4014A"/>
    <w:rsid w:val="00E40232"/>
    <w:rsid w:val="00E4045C"/>
    <w:rsid w:val="00E40750"/>
    <w:rsid w:val="00E40762"/>
    <w:rsid w:val="00E4078E"/>
    <w:rsid w:val="00E41123"/>
    <w:rsid w:val="00E411AA"/>
    <w:rsid w:val="00E4161F"/>
    <w:rsid w:val="00E41741"/>
    <w:rsid w:val="00E4249D"/>
    <w:rsid w:val="00E42D4A"/>
    <w:rsid w:val="00E42FF6"/>
    <w:rsid w:val="00E4303E"/>
    <w:rsid w:val="00E431ED"/>
    <w:rsid w:val="00E43388"/>
    <w:rsid w:val="00E43A68"/>
    <w:rsid w:val="00E440C5"/>
    <w:rsid w:val="00E44655"/>
    <w:rsid w:val="00E44E60"/>
    <w:rsid w:val="00E459D2"/>
    <w:rsid w:val="00E45A49"/>
    <w:rsid w:val="00E45A90"/>
    <w:rsid w:val="00E45DFD"/>
    <w:rsid w:val="00E460F0"/>
    <w:rsid w:val="00E462A6"/>
    <w:rsid w:val="00E504CE"/>
    <w:rsid w:val="00E5089A"/>
    <w:rsid w:val="00E50947"/>
    <w:rsid w:val="00E50C0B"/>
    <w:rsid w:val="00E50D61"/>
    <w:rsid w:val="00E511A6"/>
    <w:rsid w:val="00E518F6"/>
    <w:rsid w:val="00E51A58"/>
    <w:rsid w:val="00E51B9A"/>
    <w:rsid w:val="00E52763"/>
    <w:rsid w:val="00E52863"/>
    <w:rsid w:val="00E528B9"/>
    <w:rsid w:val="00E52E45"/>
    <w:rsid w:val="00E536AB"/>
    <w:rsid w:val="00E538DF"/>
    <w:rsid w:val="00E53A40"/>
    <w:rsid w:val="00E53A43"/>
    <w:rsid w:val="00E53AA5"/>
    <w:rsid w:val="00E53D59"/>
    <w:rsid w:val="00E53EDF"/>
    <w:rsid w:val="00E53FFD"/>
    <w:rsid w:val="00E54B6C"/>
    <w:rsid w:val="00E54FAD"/>
    <w:rsid w:val="00E5528B"/>
    <w:rsid w:val="00E5537F"/>
    <w:rsid w:val="00E55676"/>
    <w:rsid w:val="00E55778"/>
    <w:rsid w:val="00E5584D"/>
    <w:rsid w:val="00E5596D"/>
    <w:rsid w:val="00E55A8B"/>
    <w:rsid w:val="00E55FF7"/>
    <w:rsid w:val="00E56028"/>
    <w:rsid w:val="00E56130"/>
    <w:rsid w:val="00E56668"/>
    <w:rsid w:val="00E567B8"/>
    <w:rsid w:val="00E56BD2"/>
    <w:rsid w:val="00E56C39"/>
    <w:rsid w:val="00E56CAE"/>
    <w:rsid w:val="00E56FD7"/>
    <w:rsid w:val="00E57082"/>
    <w:rsid w:val="00E571C0"/>
    <w:rsid w:val="00E577BF"/>
    <w:rsid w:val="00E607CB"/>
    <w:rsid w:val="00E60B9B"/>
    <w:rsid w:val="00E61064"/>
    <w:rsid w:val="00E61200"/>
    <w:rsid w:val="00E6129C"/>
    <w:rsid w:val="00E614E2"/>
    <w:rsid w:val="00E61549"/>
    <w:rsid w:val="00E619BD"/>
    <w:rsid w:val="00E61BC5"/>
    <w:rsid w:val="00E61CAE"/>
    <w:rsid w:val="00E61DFA"/>
    <w:rsid w:val="00E62054"/>
    <w:rsid w:val="00E629FB"/>
    <w:rsid w:val="00E62A67"/>
    <w:rsid w:val="00E63467"/>
    <w:rsid w:val="00E63471"/>
    <w:rsid w:val="00E6388D"/>
    <w:rsid w:val="00E6394B"/>
    <w:rsid w:val="00E6395D"/>
    <w:rsid w:val="00E639B5"/>
    <w:rsid w:val="00E63C1C"/>
    <w:rsid w:val="00E63E87"/>
    <w:rsid w:val="00E6437B"/>
    <w:rsid w:val="00E6449D"/>
    <w:rsid w:val="00E647AF"/>
    <w:rsid w:val="00E64B70"/>
    <w:rsid w:val="00E64F07"/>
    <w:rsid w:val="00E65453"/>
    <w:rsid w:val="00E65601"/>
    <w:rsid w:val="00E65D48"/>
    <w:rsid w:val="00E65DD5"/>
    <w:rsid w:val="00E65F46"/>
    <w:rsid w:val="00E660D7"/>
    <w:rsid w:val="00E66C5E"/>
    <w:rsid w:val="00E67258"/>
    <w:rsid w:val="00E6799A"/>
    <w:rsid w:val="00E67AD6"/>
    <w:rsid w:val="00E67DC3"/>
    <w:rsid w:val="00E7031A"/>
    <w:rsid w:val="00E703D3"/>
    <w:rsid w:val="00E70B6A"/>
    <w:rsid w:val="00E71003"/>
    <w:rsid w:val="00E7141B"/>
    <w:rsid w:val="00E7195C"/>
    <w:rsid w:val="00E71B42"/>
    <w:rsid w:val="00E71DCA"/>
    <w:rsid w:val="00E71F01"/>
    <w:rsid w:val="00E71F7C"/>
    <w:rsid w:val="00E722FA"/>
    <w:rsid w:val="00E72727"/>
    <w:rsid w:val="00E72958"/>
    <w:rsid w:val="00E72A47"/>
    <w:rsid w:val="00E72DF9"/>
    <w:rsid w:val="00E7333D"/>
    <w:rsid w:val="00E7349E"/>
    <w:rsid w:val="00E7367F"/>
    <w:rsid w:val="00E73761"/>
    <w:rsid w:val="00E73767"/>
    <w:rsid w:val="00E739AF"/>
    <w:rsid w:val="00E73B2B"/>
    <w:rsid w:val="00E73B88"/>
    <w:rsid w:val="00E7467C"/>
    <w:rsid w:val="00E751A1"/>
    <w:rsid w:val="00E75758"/>
    <w:rsid w:val="00E75987"/>
    <w:rsid w:val="00E760F2"/>
    <w:rsid w:val="00E7610B"/>
    <w:rsid w:val="00E7639D"/>
    <w:rsid w:val="00E763E1"/>
    <w:rsid w:val="00E765A4"/>
    <w:rsid w:val="00E768CE"/>
    <w:rsid w:val="00E76AAD"/>
    <w:rsid w:val="00E76AC2"/>
    <w:rsid w:val="00E76C26"/>
    <w:rsid w:val="00E76F8C"/>
    <w:rsid w:val="00E77186"/>
    <w:rsid w:val="00E7721D"/>
    <w:rsid w:val="00E77277"/>
    <w:rsid w:val="00E773D0"/>
    <w:rsid w:val="00E775C0"/>
    <w:rsid w:val="00E775C1"/>
    <w:rsid w:val="00E777FB"/>
    <w:rsid w:val="00E778D5"/>
    <w:rsid w:val="00E80067"/>
    <w:rsid w:val="00E80AB4"/>
    <w:rsid w:val="00E8127A"/>
    <w:rsid w:val="00E8144C"/>
    <w:rsid w:val="00E8196E"/>
    <w:rsid w:val="00E81F46"/>
    <w:rsid w:val="00E82105"/>
    <w:rsid w:val="00E82243"/>
    <w:rsid w:val="00E823BA"/>
    <w:rsid w:val="00E8254F"/>
    <w:rsid w:val="00E828FD"/>
    <w:rsid w:val="00E82E3E"/>
    <w:rsid w:val="00E83215"/>
    <w:rsid w:val="00E83371"/>
    <w:rsid w:val="00E83C29"/>
    <w:rsid w:val="00E83CBC"/>
    <w:rsid w:val="00E83CD4"/>
    <w:rsid w:val="00E84005"/>
    <w:rsid w:val="00E8417A"/>
    <w:rsid w:val="00E84B07"/>
    <w:rsid w:val="00E84CF5"/>
    <w:rsid w:val="00E85489"/>
    <w:rsid w:val="00E861F2"/>
    <w:rsid w:val="00E86BCE"/>
    <w:rsid w:val="00E86DFA"/>
    <w:rsid w:val="00E86E18"/>
    <w:rsid w:val="00E8753D"/>
    <w:rsid w:val="00E87825"/>
    <w:rsid w:val="00E90278"/>
    <w:rsid w:val="00E90353"/>
    <w:rsid w:val="00E9035B"/>
    <w:rsid w:val="00E9059B"/>
    <w:rsid w:val="00E90A25"/>
    <w:rsid w:val="00E90AD6"/>
    <w:rsid w:val="00E90B60"/>
    <w:rsid w:val="00E90B75"/>
    <w:rsid w:val="00E90E1D"/>
    <w:rsid w:val="00E90E98"/>
    <w:rsid w:val="00E90F47"/>
    <w:rsid w:val="00E91424"/>
    <w:rsid w:val="00E91501"/>
    <w:rsid w:val="00E917EB"/>
    <w:rsid w:val="00E9250B"/>
    <w:rsid w:val="00E9340E"/>
    <w:rsid w:val="00E93A53"/>
    <w:rsid w:val="00E94052"/>
    <w:rsid w:val="00E94377"/>
    <w:rsid w:val="00E949D1"/>
    <w:rsid w:val="00E94C07"/>
    <w:rsid w:val="00E94EF1"/>
    <w:rsid w:val="00E94F95"/>
    <w:rsid w:val="00E951D1"/>
    <w:rsid w:val="00E951DC"/>
    <w:rsid w:val="00E952FE"/>
    <w:rsid w:val="00E953C2"/>
    <w:rsid w:val="00E9560D"/>
    <w:rsid w:val="00E957C5"/>
    <w:rsid w:val="00E95836"/>
    <w:rsid w:val="00E9662A"/>
    <w:rsid w:val="00E975F6"/>
    <w:rsid w:val="00E97F2F"/>
    <w:rsid w:val="00E97F85"/>
    <w:rsid w:val="00E97FB4"/>
    <w:rsid w:val="00EA0031"/>
    <w:rsid w:val="00EA0038"/>
    <w:rsid w:val="00EA00BF"/>
    <w:rsid w:val="00EA076F"/>
    <w:rsid w:val="00EA0F5B"/>
    <w:rsid w:val="00EA1564"/>
    <w:rsid w:val="00EA1C16"/>
    <w:rsid w:val="00EA28CA"/>
    <w:rsid w:val="00EA2949"/>
    <w:rsid w:val="00EA3084"/>
    <w:rsid w:val="00EA3163"/>
    <w:rsid w:val="00EA3A0D"/>
    <w:rsid w:val="00EA41E9"/>
    <w:rsid w:val="00EA4217"/>
    <w:rsid w:val="00EA43FC"/>
    <w:rsid w:val="00EA470E"/>
    <w:rsid w:val="00EA4A3D"/>
    <w:rsid w:val="00EA4E53"/>
    <w:rsid w:val="00EA4EE6"/>
    <w:rsid w:val="00EA50C5"/>
    <w:rsid w:val="00EA516C"/>
    <w:rsid w:val="00EA5E21"/>
    <w:rsid w:val="00EA5FA0"/>
    <w:rsid w:val="00EA61F3"/>
    <w:rsid w:val="00EA624A"/>
    <w:rsid w:val="00EA6611"/>
    <w:rsid w:val="00EA736C"/>
    <w:rsid w:val="00EA7CD3"/>
    <w:rsid w:val="00EB01F3"/>
    <w:rsid w:val="00EB03A0"/>
    <w:rsid w:val="00EB0657"/>
    <w:rsid w:val="00EB0AE6"/>
    <w:rsid w:val="00EB0CE6"/>
    <w:rsid w:val="00EB0EEA"/>
    <w:rsid w:val="00EB147B"/>
    <w:rsid w:val="00EB1494"/>
    <w:rsid w:val="00EB1535"/>
    <w:rsid w:val="00EB1912"/>
    <w:rsid w:val="00EB19CA"/>
    <w:rsid w:val="00EB1B38"/>
    <w:rsid w:val="00EB1B59"/>
    <w:rsid w:val="00EB1E21"/>
    <w:rsid w:val="00EB1E94"/>
    <w:rsid w:val="00EB2075"/>
    <w:rsid w:val="00EB221D"/>
    <w:rsid w:val="00EB265A"/>
    <w:rsid w:val="00EB27C9"/>
    <w:rsid w:val="00EB281E"/>
    <w:rsid w:val="00EB28A7"/>
    <w:rsid w:val="00EB2BC8"/>
    <w:rsid w:val="00EB2D11"/>
    <w:rsid w:val="00EB3295"/>
    <w:rsid w:val="00EB3EE7"/>
    <w:rsid w:val="00EB3F47"/>
    <w:rsid w:val="00EB3FAC"/>
    <w:rsid w:val="00EB45C6"/>
    <w:rsid w:val="00EB45F9"/>
    <w:rsid w:val="00EB4713"/>
    <w:rsid w:val="00EB53B4"/>
    <w:rsid w:val="00EB545F"/>
    <w:rsid w:val="00EB5CA2"/>
    <w:rsid w:val="00EB617C"/>
    <w:rsid w:val="00EB655B"/>
    <w:rsid w:val="00EB686A"/>
    <w:rsid w:val="00EB6906"/>
    <w:rsid w:val="00EB69E7"/>
    <w:rsid w:val="00EB6E8B"/>
    <w:rsid w:val="00EB6F2D"/>
    <w:rsid w:val="00EB71A6"/>
    <w:rsid w:val="00EB7366"/>
    <w:rsid w:val="00EB75F8"/>
    <w:rsid w:val="00EB77A7"/>
    <w:rsid w:val="00EB7B65"/>
    <w:rsid w:val="00EC0061"/>
    <w:rsid w:val="00EC07E4"/>
    <w:rsid w:val="00EC08A7"/>
    <w:rsid w:val="00EC0DBB"/>
    <w:rsid w:val="00EC1640"/>
    <w:rsid w:val="00EC1974"/>
    <w:rsid w:val="00EC1C75"/>
    <w:rsid w:val="00EC349E"/>
    <w:rsid w:val="00EC3556"/>
    <w:rsid w:val="00EC37EE"/>
    <w:rsid w:val="00EC387D"/>
    <w:rsid w:val="00EC4168"/>
    <w:rsid w:val="00EC42A2"/>
    <w:rsid w:val="00EC42AA"/>
    <w:rsid w:val="00EC45A2"/>
    <w:rsid w:val="00EC4714"/>
    <w:rsid w:val="00EC4971"/>
    <w:rsid w:val="00EC499C"/>
    <w:rsid w:val="00EC49B4"/>
    <w:rsid w:val="00EC4DAF"/>
    <w:rsid w:val="00EC501D"/>
    <w:rsid w:val="00EC5140"/>
    <w:rsid w:val="00EC5266"/>
    <w:rsid w:val="00EC58E9"/>
    <w:rsid w:val="00EC5CF5"/>
    <w:rsid w:val="00EC5FD1"/>
    <w:rsid w:val="00EC6125"/>
    <w:rsid w:val="00EC6229"/>
    <w:rsid w:val="00EC68DA"/>
    <w:rsid w:val="00EC6CB0"/>
    <w:rsid w:val="00EC6D2E"/>
    <w:rsid w:val="00EC6E51"/>
    <w:rsid w:val="00EC7004"/>
    <w:rsid w:val="00EC70C6"/>
    <w:rsid w:val="00EC748C"/>
    <w:rsid w:val="00EC74CD"/>
    <w:rsid w:val="00EC78BF"/>
    <w:rsid w:val="00ED0725"/>
    <w:rsid w:val="00ED0A26"/>
    <w:rsid w:val="00ED0E46"/>
    <w:rsid w:val="00ED1148"/>
    <w:rsid w:val="00ED12F8"/>
    <w:rsid w:val="00ED1BDC"/>
    <w:rsid w:val="00ED2377"/>
    <w:rsid w:val="00ED2522"/>
    <w:rsid w:val="00ED2596"/>
    <w:rsid w:val="00ED25B4"/>
    <w:rsid w:val="00ED2D13"/>
    <w:rsid w:val="00ED3260"/>
    <w:rsid w:val="00ED32FE"/>
    <w:rsid w:val="00ED358E"/>
    <w:rsid w:val="00ED3779"/>
    <w:rsid w:val="00ED3810"/>
    <w:rsid w:val="00ED4431"/>
    <w:rsid w:val="00ED45BC"/>
    <w:rsid w:val="00ED4998"/>
    <w:rsid w:val="00ED55AB"/>
    <w:rsid w:val="00ED593E"/>
    <w:rsid w:val="00ED5941"/>
    <w:rsid w:val="00ED6643"/>
    <w:rsid w:val="00ED68B4"/>
    <w:rsid w:val="00ED6E80"/>
    <w:rsid w:val="00ED6E9B"/>
    <w:rsid w:val="00ED6F8B"/>
    <w:rsid w:val="00ED7086"/>
    <w:rsid w:val="00ED73AA"/>
    <w:rsid w:val="00ED77A8"/>
    <w:rsid w:val="00ED7D88"/>
    <w:rsid w:val="00ED7EC5"/>
    <w:rsid w:val="00EE0687"/>
    <w:rsid w:val="00EE0DC7"/>
    <w:rsid w:val="00EE0DFD"/>
    <w:rsid w:val="00EE0E2E"/>
    <w:rsid w:val="00EE0E53"/>
    <w:rsid w:val="00EE0ECF"/>
    <w:rsid w:val="00EE12CB"/>
    <w:rsid w:val="00EE1910"/>
    <w:rsid w:val="00EE1A56"/>
    <w:rsid w:val="00EE1B15"/>
    <w:rsid w:val="00EE1D1F"/>
    <w:rsid w:val="00EE1D50"/>
    <w:rsid w:val="00EE2D14"/>
    <w:rsid w:val="00EE31F8"/>
    <w:rsid w:val="00EE3245"/>
    <w:rsid w:val="00EE3302"/>
    <w:rsid w:val="00EE3550"/>
    <w:rsid w:val="00EE35BE"/>
    <w:rsid w:val="00EE3C3B"/>
    <w:rsid w:val="00EE40C5"/>
    <w:rsid w:val="00EE4160"/>
    <w:rsid w:val="00EE4510"/>
    <w:rsid w:val="00EE4605"/>
    <w:rsid w:val="00EE48D5"/>
    <w:rsid w:val="00EE4AEE"/>
    <w:rsid w:val="00EE4C08"/>
    <w:rsid w:val="00EE5140"/>
    <w:rsid w:val="00EE531E"/>
    <w:rsid w:val="00EE5486"/>
    <w:rsid w:val="00EE56CD"/>
    <w:rsid w:val="00EE5A6F"/>
    <w:rsid w:val="00EE5C2E"/>
    <w:rsid w:val="00EE5E3A"/>
    <w:rsid w:val="00EE63FE"/>
    <w:rsid w:val="00EE7510"/>
    <w:rsid w:val="00EE7542"/>
    <w:rsid w:val="00EE7A68"/>
    <w:rsid w:val="00EE7C57"/>
    <w:rsid w:val="00EF017E"/>
    <w:rsid w:val="00EF044B"/>
    <w:rsid w:val="00EF07CE"/>
    <w:rsid w:val="00EF086A"/>
    <w:rsid w:val="00EF08D1"/>
    <w:rsid w:val="00EF09AE"/>
    <w:rsid w:val="00EF0A3F"/>
    <w:rsid w:val="00EF1092"/>
    <w:rsid w:val="00EF10C3"/>
    <w:rsid w:val="00EF23A9"/>
    <w:rsid w:val="00EF2476"/>
    <w:rsid w:val="00EF25F7"/>
    <w:rsid w:val="00EF292A"/>
    <w:rsid w:val="00EF29F8"/>
    <w:rsid w:val="00EF2F59"/>
    <w:rsid w:val="00EF3344"/>
    <w:rsid w:val="00EF35B9"/>
    <w:rsid w:val="00EF3650"/>
    <w:rsid w:val="00EF38FC"/>
    <w:rsid w:val="00EF3E20"/>
    <w:rsid w:val="00EF43B6"/>
    <w:rsid w:val="00EF46AE"/>
    <w:rsid w:val="00EF48B4"/>
    <w:rsid w:val="00EF4A13"/>
    <w:rsid w:val="00EF4B96"/>
    <w:rsid w:val="00EF4C0F"/>
    <w:rsid w:val="00EF4FBD"/>
    <w:rsid w:val="00EF502A"/>
    <w:rsid w:val="00EF50B5"/>
    <w:rsid w:val="00EF512C"/>
    <w:rsid w:val="00EF5286"/>
    <w:rsid w:val="00EF538F"/>
    <w:rsid w:val="00EF542E"/>
    <w:rsid w:val="00EF6185"/>
    <w:rsid w:val="00EF61D3"/>
    <w:rsid w:val="00EF6317"/>
    <w:rsid w:val="00EF6594"/>
    <w:rsid w:val="00EF6696"/>
    <w:rsid w:val="00EF6E90"/>
    <w:rsid w:val="00EF7181"/>
    <w:rsid w:val="00EF79BD"/>
    <w:rsid w:val="00EF7BD7"/>
    <w:rsid w:val="00F00182"/>
    <w:rsid w:val="00F002DC"/>
    <w:rsid w:val="00F00425"/>
    <w:rsid w:val="00F0065A"/>
    <w:rsid w:val="00F0067A"/>
    <w:rsid w:val="00F00C0E"/>
    <w:rsid w:val="00F01020"/>
    <w:rsid w:val="00F014A5"/>
    <w:rsid w:val="00F018E8"/>
    <w:rsid w:val="00F01D47"/>
    <w:rsid w:val="00F021D5"/>
    <w:rsid w:val="00F02771"/>
    <w:rsid w:val="00F028EF"/>
    <w:rsid w:val="00F03340"/>
    <w:rsid w:val="00F03514"/>
    <w:rsid w:val="00F035DF"/>
    <w:rsid w:val="00F03C3E"/>
    <w:rsid w:val="00F03FF1"/>
    <w:rsid w:val="00F0410B"/>
    <w:rsid w:val="00F04284"/>
    <w:rsid w:val="00F045F9"/>
    <w:rsid w:val="00F04B21"/>
    <w:rsid w:val="00F04C59"/>
    <w:rsid w:val="00F04D47"/>
    <w:rsid w:val="00F05A02"/>
    <w:rsid w:val="00F05BB2"/>
    <w:rsid w:val="00F06230"/>
    <w:rsid w:val="00F062E6"/>
    <w:rsid w:val="00F063AE"/>
    <w:rsid w:val="00F06A5F"/>
    <w:rsid w:val="00F06A61"/>
    <w:rsid w:val="00F06ADE"/>
    <w:rsid w:val="00F06C4A"/>
    <w:rsid w:val="00F0712F"/>
    <w:rsid w:val="00F071DF"/>
    <w:rsid w:val="00F07261"/>
    <w:rsid w:val="00F072FE"/>
    <w:rsid w:val="00F07551"/>
    <w:rsid w:val="00F07F87"/>
    <w:rsid w:val="00F104CD"/>
    <w:rsid w:val="00F1054A"/>
    <w:rsid w:val="00F105BC"/>
    <w:rsid w:val="00F10C08"/>
    <w:rsid w:val="00F10C29"/>
    <w:rsid w:val="00F10DC6"/>
    <w:rsid w:val="00F10E85"/>
    <w:rsid w:val="00F10EA4"/>
    <w:rsid w:val="00F1168A"/>
    <w:rsid w:val="00F118E3"/>
    <w:rsid w:val="00F11C7D"/>
    <w:rsid w:val="00F1214E"/>
    <w:rsid w:val="00F12C10"/>
    <w:rsid w:val="00F13C96"/>
    <w:rsid w:val="00F13F94"/>
    <w:rsid w:val="00F1416E"/>
    <w:rsid w:val="00F142F6"/>
    <w:rsid w:val="00F14515"/>
    <w:rsid w:val="00F14693"/>
    <w:rsid w:val="00F146D8"/>
    <w:rsid w:val="00F147AC"/>
    <w:rsid w:val="00F14DA2"/>
    <w:rsid w:val="00F14E7C"/>
    <w:rsid w:val="00F15429"/>
    <w:rsid w:val="00F154C8"/>
    <w:rsid w:val="00F156B2"/>
    <w:rsid w:val="00F16004"/>
    <w:rsid w:val="00F160C5"/>
    <w:rsid w:val="00F1636B"/>
    <w:rsid w:val="00F16AEE"/>
    <w:rsid w:val="00F16C1C"/>
    <w:rsid w:val="00F16CFE"/>
    <w:rsid w:val="00F16EA3"/>
    <w:rsid w:val="00F176CA"/>
    <w:rsid w:val="00F17D55"/>
    <w:rsid w:val="00F202A1"/>
    <w:rsid w:val="00F208FD"/>
    <w:rsid w:val="00F20E25"/>
    <w:rsid w:val="00F21101"/>
    <w:rsid w:val="00F2178B"/>
    <w:rsid w:val="00F219D1"/>
    <w:rsid w:val="00F22025"/>
    <w:rsid w:val="00F22172"/>
    <w:rsid w:val="00F22711"/>
    <w:rsid w:val="00F227F8"/>
    <w:rsid w:val="00F22D22"/>
    <w:rsid w:val="00F22E5F"/>
    <w:rsid w:val="00F230AB"/>
    <w:rsid w:val="00F23367"/>
    <w:rsid w:val="00F23B70"/>
    <w:rsid w:val="00F23C46"/>
    <w:rsid w:val="00F23D89"/>
    <w:rsid w:val="00F23E57"/>
    <w:rsid w:val="00F24082"/>
    <w:rsid w:val="00F2436B"/>
    <w:rsid w:val="00F2494F"/>
    <w:rsid w:val="00F26223"/>
    <w:rsid w:val="00F26702"/>
    <w:rsid w:val="00F26F38"/>
    <w:rsid w:val="00F27224"/>
    <w:rsid w:val="00F276E5"/>
    <w:rsid w:val="00F27905"/>
    <w:rsid w:val="00F279D5"/>
    <w:rsid w:val="00F30097"/>
    <w:rsid w:val="00F3037D"/>
    <w:rsid w:val="00F3070A"/>
    <w:rsid w:val="00F30722"/>
    <w:rsid w:val="00F30818"/>
    <w:rsid w:val="00F30989"/>
    <w:rsid w:val="00F312C2"/>
    <w:rsid w:val="00F31528"/>
    <w:rsid w:val="00F31898"/>
    <w:rsid w:val="00F319A0"/>
    <w:rsid w:val="00F31A7C"/>
    <w:rsid w:val="00F31F6A"/>
    <w:rsid w:val="00F32108"/>
    <w:rsid w:val="00F323D0"/>
    <w:rsid w:val="00F32703"/>
    <w:rsid w:val="00F3271F"/>
    <w:rsid w:val="00F3278D"/>
    <w:rsid w:val="00F329FE"/>
    <w:rsid w:val="00F33112"/>
    <w:rsid w:val="00F33443"/>
    <w:rsid w:val="00F33676"/>
    <w:rsid w:val="00F33892"/>
    <w:rsid w:val="00F33A37"/>
    <w:rsid w:val="00F33BBA"/>
    <w:rsid w:val="00F33D33"/>
    <w:rsid w:val="00F347E5"/>
    <w:rsid w:val="00F34B4F"/>
    <w:rsid w:val="00F34E1E"/>
    <w:rsid w:val="00F356BA"/>
    <w:rsid w:val="00F35907"/>
    <w:rsid w:val="00F35C1F"/>
    <w:rsid w:val="00F36D7B"/>
    <w:rsid w:val="00F373CC"/>
    <w:rsid w:val="00F37612"/>
    <w:rsid w:val="00F37864"/>
    <w:rsid w:val="00F37ACA"/>
    <w:rsid w:val="00F4042E"/>
    <w:rsid w:val="00F40439"/>
    <w:rsid w:val="00F405C6"/>
    <w:rsid w:val="00F4082C"/>
    <w:rsid w:val="00F4090C"/>
    <w:rsid w:val="00F41024"/>
    <w:rsid w:val="00F412D5"/>
    <w:rsid w:val="00F413B8"/>
    <w:rsid w:val="00F41908"/>
    <w:rsid w:val="00F41A5F"/>
    <w:rsid w:val="00F41E13"/>
    <w:rsid w:val="00F424B7"/>
    <w:rsid w:val="00F424BF"/>
    <w:rsid w:val="00F425B9"/>
    <w:rsid w:val="00F42E09"/>
    <w:rsid w:val="00F42EBE"/>
    <w:rsid w:val="00F42F80"/>
    <w:rsid w:val="00F43086"/>
    <w:rsid w:val="00F43098"/>
    <w:rsid w:val="00F43A29"/>
    <w:rsid w:val="00F43ABB"/>
    <w:rsid w:val="00F44064"/>
    <w:rsid w:val="00F44851"/>
    <w:rsid w:val="00F4497E"/>
    <w:rsid w:val="00F449D8"/>
    <w:rsid w:val="00F453BB"/>
    <w:rsid w:val="00F453F1"/>
    <w:rsid w:val="00F455EB"/>
    <w:rsid w:val="00F45886"/>
    <w:rsid w:val="00F459C7"/>
    <w:rsid w:val="00F45A04"/>
    <w:rsid w:val="00F45B6E"/>
    <w:rsid w:val="00F45CE2"/>
    <w:rsid w:val="00F474BE"/>
    <w:rsid w:val="00F47500"/>
    <w:rsid w:val="00F477A0"/>
    <w:rsid w:val="00F47984"/>
    <w:rsid w:val="00F5040C"/>
    <w:rsid w:val="00F504B7"/>
    <w:rsid w:val="00F50B57"/>
    <w:rsid w:val="00F50CEF"/>
    <w:rsid w:val="00F50E75"/>
    <w:rsid w:val="00F50E7B"/>
    <w:rsid w:val="00F519CA"/>
    <w:rsid w:val="00F51F2E"/>
    <w:rsid w:val="00F52129"/>
    <w:rsid w:val="00F52333"/>
    <w:rsid w:val="00F52F4E"/>
    <w:rsid w:val="00F5339B"/>
    <w:rsid w:val="00F53651"/>
    <w:rsid w:val="00F53C13"/>
    <w:rsid w:val="00F54D14"/>
    <w:rsid w:val="00F551BF"/>
    <w:rsid w:val="00F5520E"/>
    <w:rsid w:val="00F55B1A"/>
    <w:rsid w:val="00F55CD0"/>
    <w:rsid w:val="00F5673D"/>
    <w:rsid w:val="00F568D9"/>
    <w:rsid w:val="00F56E30"/>
    <w:rsid w:val="00F579C2"/>
    <w:rsid w:val="00F57AB2"/>
    <w:rsid w:val="00F604AD"/>
    <w:rsid w:val="00F60595"/>
    <w:rsid w:val="00F606CC"/>
    <w:rsid w:val="00F60AC8"/>
    <w:rsid w:val="00F60C29"/>
    <w:rsid w:val="00F60E54"/>
    <w:rsid w:val="00F616BF"/>
    <w:rsid w:val="00F61EF2"/>
    <w:rsid w:val="00F62406"/>
    <w:rsid w:val="00F62AC1"/>
    <w:rsid w:val="00F62D66"/>
    <w:rsid w:val="00F63506"/>
    <w:rsid w:val="00F6390B"/>
    <w:rsid w:val="00F63989"/>
    <w:rsid w:val="00F651DA"/>
    <w:rsid w:val="00F65A9E"/>
    <w:rsid w:val="00F662AD"/>
    <w:rsid w:val="00F663A4"/>
    <w:rsid w:val="00F66DB0"/>
    <w:rsid w:val="00F67392"/>
    <w:rsid w:val="00F677AE"/>
    <w:rsid w:val="00F70401"/>
    <w:rsid w:val="00F708F5"/>
    <w:rsid w:val="00F70C6C"/>
    <w:rsid w:val="00F70E1C"/>
    <w:rsid w:val="00F71262"/>
    <w:rsid w:val="00F71292"/>
    <w:rsid w:val="00F7139F"/>
    <w:rsid w:val="00F713CF"/>
    <w:rsid w:val="00F7144B"/>
    <w:rsid w:val="00F714A4"/>
    <w:rsid w:val="00F71904"/>
    <w:rsid w:val="00F71A90"/>
    <w:rsid w:val="00F72197"/>
    <w:rsid w:val="00F7258A"/>
    <w:rsid w:val="00F72C6C"/>
    <w:rsid w:val="00F72FD3"/>
    <w:rsid w:val="00F7321E"/>
    <w:rsid w:val="00F733FC"/>
    <w:rsid w:val="00F73EE0"/>
    <w:rsid w:val="00F7430E"/>
    <w:rsid w:val="00F745FD"/>
    <w:rsid w:val="00F74E8C"/>
    <w:rsid w:val="00F750F1"/>
    <w:rsid w:val="00F75FEB"/>
    <w:rsid w:val="00F760BA"/>
    <w:rsid w:val="00F760F3"/>
    <w:rsid w:val="00F765F2"/>
    <w:rsid w:val="00F76801"/>
    <w:rsid w:val="00F7683A"/>
    <w:rsid w:val="00F76845"/>
    <w:rsid w:val="00F76F3A"/>
    <w:rsid w:val="00F77061"/>
    <w:rsid w:val="00F77074"/>
    <w:rsid w:val="00F771B2"/>
    <w:rsid w:val="00F773FE"/>
    <w:rsid w:val="00F77735"/>
    <w:rsid w:val="00F77D26"/>
    <w:rsid w:val="00F77DD4"/>
    <w:rsid w:val="00F8004D"/>
    <w:rsid w:val="00F80B6F"/>
    <w:rsid w:val="00F80BE6"/>
    <w:rsid w:val="00F80E1F"/>
    <w:rsid w:val="00F80EF4"/>
    <w:rsid w:val="00F81160"/>
    <w:rsid w:val="00F8127D"/>
    <w:rsid w:val="00F81B00"/>
    <w:rsid w:val="00F81B98"/>
    <w:rsid w:val="00F81E13"/>
    <w:rsid w:val="00F81E57"/>
    <w:rsid w:val="00F827FF"/>
    <w:rsid w:val="00F82979"/>
    <w:rsid w:val="00F831BD"/>
    <w:rsid w:val="00F8343F"/>
    <w:rsid w:val="00F8352F"/>
    <w:rsid w:val="00F836B4"/>
    <w:rsid w:val="00F83A04"/>
    <w:rsid w:val="00F83AF4"/>
    <w:rsid w:val="00F83FE5"/>
    <w:rsid w:val="00F842A4"/>
    <w:rsid w:val="00F8443C"/>
    <w:rsid w:val="00F844AA"/>
    <w:rsid w:val="00F8465A"/>
    <w:rsid w:val="00F84E8E"/>
    <w:rsid w:val="00F851FB"/>
    <w:rsid w:val="00F85340"/>
    <w:rsid w:val="00F8535A"/>
    <w:rsid w:val="00F85484"/>
    <w:rsid w:val="00F854A6"/>
    <w:rsid w:val="00F863EC"/>
    <w:rsid w:val="00F86ACB"/>
    <w:rsid w:val="00F86C43"/>
    <w:rsid w:val="00F8759F"/>
    <w:rsid w:val="00F875A8"/>
    <w:rsid w:val="00F87CA2"/>
    <w:rsid w:val="00F909DC"/>
    <w:rsid w:val="00F911E7"/>
    <w:rsid w:val="00F913DE"/>
    <w:rsid w:val="00F9145B"/>
    <w:rsid w:val="00F9148B"/>
    <w:rsid w:val="00F91E27"/>
    <w:rsid w:val="00F91E86"/>
    <w:rsid w:val="00F92232"/>
    <w:rsid w:val="00F9226E"/>
    <w:rsid w:val="00F92B00"/>
    <w:rsid w:val="00F92E05"/>
    <w:rsid w:val="00F92E41"/>
    <w:rsid w:val="00F92EBF"/>
    <w:rsid w:val="00F9309A"/>
    <w:rsid w:val="00F940D2"/>
    <w:rsid w:val="00F9430E"/>
    <w:rsid w:val="00F94340"/>
    <w:rsid w:val="00F94757"/>
    <w:rsid w:val="00F9523F"/>
    <w:rsid w:val="00F96309"/>
    <w:rsid w:val="00F9645F"/>
    <w:rsid w:val="00F967CD"/>
    <w:rsid w:val="00F96B81"/>
    <w:rsid w:val="00F96D88"/>
    <w:rsid w:val="00F96E02"/>
    <w:rsid w:val="00F975B3"/>
    <w:rsid w:val="00F97BCD"/>
    <w:rsid w:val="00F97F3C"/>
    <w:rsid w:val="00FA0CA9"/>
    <w:rsid w:val="00FA0E22"/>
    <w:rsid w:val="00FA0FD4"/>
    <w:rsid w:val="00FA1414"/>
    <w:rsid w:val="00FA1580"/>
    <w:rsid w:val="00FA1A4B"/>
    <w:rsid w:val="00FA1DAF"/>
    <w:rsid w:val="00FA1F52"/>
    <w:rsid w:val="00FA2026"/>
    <w:rsid w:val="00FA2140"/>
    <w:rsid w:val="00FA24BE"/>
    <w:rsid w:val="00FA281C"/>
    <w:rsid w:val="00FA283A"/>
    <w:rsid w:val="00FA28D9"/>
    <w:rsid w:val="00FA2BAB"/>
    <w:rsid w:val="00FA2F67"/>
    <w:rsid w:val="00FA3A83"/>
    <w:rsid w:val="00FA3ACA"/>
    <w:rsid w:val="00FA3BDC"/>
    <w:rsid w:val="00FA3BFB"/>
    <w:rsid w:val="00FA4555"/>
    <w:rsid w:val="00FA4615"/>
    <w:rsid w:val="00FA4655"/>
    <w:rsid w:val="00FA4712"/>
    <w:rsid w:val="00FA47E9"/>
    <w:rsid w:val="00FA489C"/>
    <w:rsid w:val="00FA623B"/>
    <w:rsid w:val="00FA6A2D"/>
    <w:rsid w:val="00FA723C"/>
    <w:rsid w:val="00FA7BB7"/>
    <w:rsid w:val="00FB0430"/>
    <w:rsid w:val="00FB0437"/>
    <w:rsid w:val="00FB0819"/>
    <w:rsid w:val="00FB0D22"/>
    <w:rsid w:val="00FB0E6E"/>
    <w:rsid w:val="00FB1086"/>
    <w:rsid w:val="00FB112E"/>
    <w:rsid w:val="00FB1424"/>
    <w:rsid w:val="00FB15E4"/>
    <w:rsid w:val="00FB16EC"/>
    <w:rsid w:val="00FB1768"/>
    <w:rsid w:val="00FB1799"/>
    <w:rsid w:val="00FB1906"/>
    <w:rsid w:val="00FB232F"/>
    <w:rsid w:val="00FB2401"/>
    <w:rsid w:val="00FB252C"/>
    <w:rsid w:val="00FB282C"/>
    <w:rsid w:val="00FB2CC6"/>
    <w:rsid w:val="00FB2DDC"/>
    <w:rsid w:val="00FB33DB"/>
    <w:rsid w:val="00FB341F"/>
    <w:rsid w:val="00FB4033"/>
    <w:rsid w:val="00FB439F"/>
    <w:rsid w:val="00FB43AD"/>
    <w:rsid w:val="00FB487E"/>
    <w:rsid w:val="00FB488E"/>
    <w:rsid w:val="00FB4E04"/>
    <w:rsid w:val="00FB500B"/>
    <w:rsid w:val="00FB54D0"/>
    <w:rsid w:val="00FB56A2"/>
    <w:rsid w:val="00FB587D"/>
    <w:rsid w:val="00FB59D1"/>
    <w:rsid w:val="00FB5C53"/>
    <w:rsid w:val="00FB6015"/>
    <w:rsid w:val="00FB6070"/>
    <w:rsid w:val="00FB667F"/>
    <w:rsid w:val="00FB6831"/>
    <w:rsid w:val="00FB6E06"/>
    <w:rsid w:val="00FB71C9"/>
    <w:rsid w:val="00FB73AE"/>
    <w:rsid w:val="00FB74EE"/>
    <w:rsid w:val="00FB7E6A"/>
    <w:rsid w:val="00FB7EF7"/>
    <w:rsid w:val="00FC01FB"/>
    <w:rsid w:val="00FC0671"/>
    <w:rsid w:val="00FC096A"/>
    <w:rsid w:val="00FC0B03"/>
    <w:rsid w:val="00FC0C9B"/>
    <w:rsid w:val="00FC14A6"/>
    <w:rsid w:val="00FC1718"/>
    <w:rsid w:val="00FC178A"/>
    <w:rsid w:val="00FC1929"/>
    <w:rsid w:val="00FC1DD4"/>
    <w:rsid w:val="00FC25C6"/>
    <w:rsid w:val="00FC2BB1"/>
    <w:rsid w:val="00FC305E"/>
    <w:rsid w:val="00FC3248"/>
    <w:rsid w:val="00FC3265"/>
    <w:rsid w:val="00FC3A1D"/>
    <w:rsid w:val="00FC3D28"/>
    <w:rsid w:val="00FC4409"/>
    <w:rsid w:val="00FC46F0"/>
    <w:rsid w:val="00FC5414"/>
    <w:rsid w:val="00FC5991"/>
    <w:rsid w:val="00FC6AB0"/>
    <w:rsid w:val="00FC6E16"/>
    <w:rsid w:val="00FC75F9"/>
    <w:rsid w:val="00FC76EF"/>
    <w:rsid w:val="00FC77C8"/>
    <w:rsid w:val="00FC780B"/>
    <w:rsid w:val="00FC7A00"/>
    <w:rsid w:val="00FC7D2B"/>
    <w:rsid w:val="00FD000F"/>
    <w:rsid w:val="00FD025B"/>
    <w:rsid w:val="00FD0468"/>
    <w:rsid w:val="00FD0D8D"/>
    <w:rsid w:val="00FD112A"/>
    <w:rsid w:val="00FD13E6"/>
    <w:rsid w:val="00FD1611"/>
    <w:rsid w:val="00FD170B"/>
    <w:rsid w:val="00FD17B9"/>
    <w:rsid w:val="00FD1A5B"/>
    <w:rsid w:val="00FD22B5"/>
    <w:rsid w:val="00FD272A"/>
    <w:rsid w:val="00FD3179"/>
    <w:rsid w:val="00FD3492"/>
    <w:rsid w:val="00FD37CA"/>
    <w:rsid w:val="00FD3CD3"/>
    <w:rsid w:val="00FD4150"/>
    <w:rsid w:val="00FD41EA"/>
    <w:rsid w:val="00FD4939"/>
    <w:rsid w:val="00FD49B8"/>
    <w:rsid w:val="00FD4E68"/>
    <w:rsid w:val="00FD515A"/>
    <w:rsid w:val="00FD5182"/>
    <w:rsid w:val="00FD52F2"/>
    <w:rsid w:val="00FD53CF"/>
    <w:rsid w:val="00FD5400"/>
    <w:rsid w:val="00FD561D"/>
    <w:rsid w:val="00FD5882"/>
    <w:rsid w:val="00FD59CB"/>
    <w:rsid w:val="00FD5AEA"/>
    <w:rsid w:val="00FD636E"/>
    <w:rsid w:val="00FD6608"/>
    <w:rsid w:val="00FD6ACE"/>
    <w:rsid w:val="00FD6B56"/>
    <w:rsid w:val="00FD6C02"/>
    <w:rsid w:val="00FD6E3A"/>
    <w:rsid w:val="00FD7001"/>
    <w:rsid w:val="00FD72ED"/>
    <w:rsid w:val="00FD7300"/>
    <w:rsid w:val="00FD7877"/>
    <w:rsid w:val="00FD79E5"/>
    <w:rsid w:val="00FD7C88"/>
    <w:rsid w:val="00FE010E"/>
    <w:rsid w:val="00FE0333"/>
    <w:rsid w:val="00FE061F"/>
    <w:rsid w:val="00FE089A"/>
    <w:rsid w:val="00FE0B39"/>
    <w:rsid w:val="00FE0EDE"/>
    <w:rsid w:val="00FE101B"/>
    <w:rsid w:val="00FE1077"/>
    <w:rsid w:val="00FE1095"/>
    <w:rsid w:val="00FE15E1"/>
    <w:rsid w:val="00FE17DE"/>
    <w:rsid w:val="00FE1E57"/>
    <w:rsid w:val="00FE2374"/>
    <w:rsid w:val="00FE2450"/>
    <w:rsid w:val="00FE2A96"/>
    <w:rsid w:val="00FE2F07"/>
    <w:rsid w:val="00FE2F74"/>
    <w:rsid w:val="00FE3122"/>
    <w:rsid w:val="00FE31A5"/>
    <w:rsid w:val="00FE3208"/>
    <w:rsid w:val="00FE328D"/>
    <w:rsid w:val="00FE352B"/>
    <w:rsid w:val="00FE3832"/>
    <w:rsid w:val="00FE3B0A"/>
    <w:rsid w:val="00FE3B6C"/>
    <w:rsid w:val="00FE3C9D"/>
    <w:rsid w:val="00FE3F0C"/>
    <w:rsid w:val="00FE40E5"/>
    <w:rsid w:val="00FE4172"/>
    <w:rsid w:val="00FE41BF"/>
    <w:rsid w:val="00FE41EF"/>
    <w:rsid w:val="00FE4470"/>
    <w:rsid w:val="00FE45DA"/>
    <w:rsid w:val="00FE4D16"/>
    <w:rsid w:val="00FE57D8"/>
    <w:rsid w:val="00FE611B"/>
    <w:rsid w:val="00FE6207"/>
    <w:rsid w:val="00FE63AE"/>
    <w:rsid w:val="00FE644F"/>
    <w:rsid w:val="00FE66AA"/>
    <w:rsid w:val="00FE7126"/>
    <w:rsid w:val="00FE7480"/>
    <w:rsid w:val="00FE765D"/>
    <w:rsid w:val="00FF009C"/>
    <w:rsid w:val="00FF0134"/>
    <w:rsid w:val="00FF1716"/>
    <w:rsid w:val="00FF17E1"/>
    <w:rsid w:val="00FF1B42"/>
    <w:rsid w:val="00FF1B8F"/>
    <w:rsid w:val="00FF23D7"/>
    <w:rsid w:val="00FF23DD"/>
    <w:rsid w:val="00FF2AA3"/>
    <w:rsid w:val="00FF2AA4"/>
    <w:rsid w:val="00FF2DFD"/>
    <w:rsid w:val="00FF35D0"/>
    <w:rsid w:val="00FF3AF0"/>
    <w:rsid w:val="00FF3AF9"/>
    <w:rsid w:val="00FF3B26"/>
    <w:rsid w:val="00FF3DF8"/>
    <w:rsid w:val="00FF3EF1"/>
    <w:rsid w:val="00FF4711"/>
    <w:rsid w:val="00FF471B"/>
    <w:rsid w:val="00FF4858"/>
    <w:rsid w:val="00FF4C5F"/>
    <w:rsid w:val="00FF4C72"/>
    <w:rsid w:val="00FF5C1D"/>
    <w:rsid w:val="00FF5DB2"/>
    <w:rsid w:val="00FF5EF9"/>
    <w:rsid w:val="00FF69BE"/>
    <w:rsid w:val="00FF6A3F"/>
    <w:rsid w:val="00FF6B4F"/>
    <w:rsid w:val="00FF6D1A"/>
    <w:rsid w:val="00FF71CF"/>
    <w:rsid w:val="00FF727D"/>
    <w:rsid w:val="00FF748F"/>
    <w:rsid w:val="00FF7DA7"/>
    <w:rsid w:val="00FF7F2E"/>
    <w:rsid w:val="022E010D"/>
    <w:rsid w:val="040F6216"/>
    <w:rsid w:val="071FD5DB"/>
    <w:rsid w:val="094D1F74"/>
    <w:rsid w:val="0DAD607A"/>
    <w:rsid w:val="0E46F379"/>
    <w:rsid w:val="0EAB4380"/>
    <w:rsid w:val="10941954"/>
    <w:rsid w:val="10C21935"/>
    <w:rsid w:val="18AFB04E"/>
    <w:rsid w:val="18B4CD06"/>
    <w:rsid w:val="1D4FDE36"/>
    <w:rsid w:val="1E651A3F"/>
    <w:rsid w:val="260940A0"/>
    <w:rsid w:val="2893085D"/>
    <w:rsid w:val="28B63F54"/>
    <w:rsid w:val="2A8C2BA5"/>
    <w:rsid w:val="2FF37DA6"/>
    <w:rsid w:val="314EADDE"/>
    <w:rsid w:val="317CF0EE"/>
    <w:rsid w:val="31BA9B1B"/>
    <w:rsid w:val="32527401"/>
    <w:rsid w:val="32D9E1C3"/>
    <w:rsid w:val="33B94DC0"/>
    <w:rsid w:val="341CA9E8"/>
    <w:rsid w:val="35123E6E"/>
    <w:rsid w:val="393A0E5C"/>
    <w:rsid w:val="43876F9C"/>
    <w:rsid w:val="4D431B3D"/>
    <w:rsid w:val="4DB3C549"/>
    <w:rsid w:val="5277BC01"/>
    <w:rsid w:val="56A450C2"/>
    <w:rsid w:val="587D188B"/>
    <w:rsid w:val="626DEDD0"/>
    <w:rsid w:val="62D0CF5F"/>
    <w:rsid w:val="6832BCD4"/>
    <w:rsid w:val="695446D4"/>
    <w:rsid w:val="6AB77F12"/>
    <w:rsid w:val="74BADB66"/>
    <w:rsid w:val="7622014D"/>
    <w:rsid w:val="78B4F613"/>
    <w:rsid w:val="7B5F23F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834F9"/>
  <w15:chartTrackingRefBased/>
  <w15:docId w15:val="{B7A09CA7-7B90-405E-9D94-39A3097A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uiPriority w:val="99"/>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customStyle="1" w:styleId="Default">
    <w:name w:val="Default"/>
    <w:rsid w:val="00C47F91"/>
    <w:pPr>
      <w:autoSpaceDE w:val="0"/>
      <w:autoSpaceDN w:val="0"/>
      <w:adjustRightInd w:val="0"/>
      <w:spacing w:before="0" w:after="0" w:line="240" w:lineRule="auto"/>
    </w:pPr>
    <w:rPr>
      <w:rFonts w:ascii="Times New Roman" w:hAnsi="Times New Roman" w:cs="Times New Roman"/>
      <w:color w:val="000000"/>
      <w:sz w:val="24"/>
      <w:szCs w:val="24"/>
    </w:rPr>
  </w:style>
  <w:style w:type="table" w:styleId="TableauGrille4-Accentuation5">
    <w:name w:val="Grid Table 4 Accent 5"/>
    <w:basedOn w:val="TableauNormal"/>
    <w:uiPriority w:val="49"/>
    <w:rsid w:val="004D029A"/>
    <w:pPr>
      <w:spacing w:after="0" w:line="240" w:lineRule="auto"/>
    </w:pPr>
    <w:tblPr>
      <w:tblStyleRowBandSize w:val="1"/>
      <w:tblStyleColBandSize w:val="1"/>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exposant">
    <w:name w:val="exposant"/>
    <w:basedOn w:val="Policepardfaut"/>
    <w:rsid w:val="008228FB"/>
  </w:style>
  <w:style w:type="character" w:styleId="Mentionnonrsolue">
    <w:name w:val="Unresolved Mention"/>
    <w:basedOn w:val="Policepardfaut"/>
    <w:uiPriority w:val="99"/>
    <w:semiHidden/>
    <w:unhideWhenUsed/>
    <w:rsid w:val="00EC0061"/>
    <w:rPr>
      <w:color w:val="605E5C"/>
      <w:shd w:val="clear" w:color="auto" w:fill="E1DFDD"/>
    </w:rPr>
  </w:style>
  <w:style w:type="paragraph" w:customStyle="1" w:styleId="3-text">
    <w:name w:val="3-text"/>
    <w:basedOn w:val="Normal"/>
    <w:rsid w:val="00D677A7"/>
    <w:pPr>
      <w:spacing w:before="0" w:after="20" w:line="280" w:lineRule="exact"/>
      <w:jc w:val="both"/>
    </w:pPr>
    <w:rPr>
      <w:rFonts w:ascii="Century Schoolbook" w:eastAsia="Times New Roman" w:hAnsi="Century Schoolbook" w:cs="Times New Roman"/>
      <w:spacing w:val="-6"/>
    </w:rPr>
  </w:style>
  <w:style w:type="character" w:customStyle="1" w:styleId="hgkelc">
    <w:name w:val="hgkelc"/>
    <w:basedOn w:val="Policepardfaut"/>
    <w:rsid w:val="00D677A7"/>
  </w:style>
  <w:style w:type="paragraph" w:customStyle="1" w:styleId="tctexte">
    <w:name w:val="tctexte"/>
    <w:basedOn w:val="Normal"/>
    <w:rsid w:val="00026177"/>
    <w:pPr>
      <w:spacing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2F5522"/>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6459957">
      <w:bodyDiv w:val="1"/>
      <w:marLeft w:val="0"/>
      <w:marRight w:val="0"/>
      <w:marTop w:val="0"/>
      <w:marBottom w:val="0"/>
      <w:divBdr>
        <w:top w:val="none" w:sz="0" w:space="0" w:color="auto"/>
        <w:left w:val="none" w:sz="0" w:space="0" w:color="auto"/>
        <w:bottom w:val="none" w:sz="0" w:space="0" w:color="auto"/>
        <w:right w:val="none" w:sz="0" w:space="0" w:color="auto"/>
      </w:divBdr>
      <w:divsChild>
        <w:div w:id="92743983">
          <w:marLeft w:val="0"/>
          <w:marRight w:val="0"/>
          <w:marTop w:val="0"/>
          <w:marBottom w:val="0"/>
          <w:divBdr>
            <w:top w:val="none" w:sz="0" w:space="0" w:color="auto"/>
            <w:left w:val="none" w:sz="0" w:space="0" w:color="auto"/>
            <w:bottom w:val="none" w:sz="0" w:space="0" w:color="auto"/>
            <w:right w:val="none" w:sz="0" w:space="0" w:color="auto"/>
          </w:divBdr>
        </w:div>
        <w:div w:id="1478186628">
          <w:marLeft w:val="0"/>
          <w:marRight w:val="0"/>
          <w:marTop w:val="0"/>
          <w:marBottom w:val="0"/>
          <w:divBdr>
            <w:top w:val="none" w:sz="0" w:space="0" w:color="auto"/>
            <w:left w:val="none" w:sz="0" w:space="0" w:color="auto"/>
            <w:bottom w:val="none" w:sz="0" w:space="0" w:color="auto"/>
            <w:right w:val="none" w:sz="0" w:space="0" w:color="auto"/>
          </w:divBdr>
        </w:div>
        <w:div w:id="1946040857">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89152827">
      <w:bodyDiv w:val="1"/>
      <w:marLeft w:val="0"/>
      <w:marRight w:val="0"/>
      <w:marTop w:val="0"/>
      <w:marBottom w:val="0"/>
      <w:divBdr>
        <w:top w:val="none" w:sz="0" w:space="0" w:color="auto"/>
        <w:left w:val="none" w:sz="0" w:space="0" w:color="auto"/>
        <w:bottom w:val="none" w:sz="0" w:space="0" w:color="auto"/>
        <w:right w:val="none" w:sz="0" w:space="0" w:color="auto"/>
      </w:divBdr>
      <w:divsChild>
        <w:div w:id="21710079">
          <w:marLeft w:val="0"/>
          <w:marRight w:val="0"/>
          <w:marTop w:val="0"/>
          <w:marBottom w:val="0"/>
          <w:divBdr>
            <w:top w:val="none" w:sz="0" w:space="0" w:color="auto"/>
            <w:left w:val="none" w:sz="0" w:space="0" w:color="auto"/>
            <w:bottom w:val="none" w:sz="0" w:space="0" w:color="auto"/>
            <w:right w:val="none" w:sz="0" w:space="0" w:color="auto"/>
          </w:divBdr>
        </w:div>
        <w:div w:id="397871593">
          <w:marLeft w:val="0"/>
          <w:marRight w:val="0"/>
          <w:marTop w:val="0"/>
          <w:marBottom w:val="0"/>
          <w:divBdr>
            <w:top w:val="none" w:sz="0" w:space="0" w:color="auto"/>
            <w:left w:val="none" w:sz="0" w:space="0" w:color="auto"/>
            <w:bottom w:val="none" w:sz="0" w:space="0" w:color="auto"/>
            <w:right w:val="none" w:sz="0" w:space="0" w:color="auto"/>
          </w:divBdr>
        </w:div>
        <w:div w:id="510293564">
          <w:marLeft w:val="0"/>
          <w:marRight w:val="0"/>
          <w:marTop w:val="0"/>
          <w:marBottom w:val="0"/>
          <w:divBdr>
            <w:top w:val="none" w:sz="0" w:space="0" w:color="auto"/>
            <w:left w:val="none" w:sz="0" w:space="0" w:color="auto"/>
            <w:bottom w:val="none" w:sz="0" w:space="0" w:color="auto"/>
            <w:right w:val="none" w:sz="0" w:space="0" w:color="auto"/>
          </w:divBdr>
        </w:div>
        <w:div w:id="926500726">
          <w:marLeft w:val="0"/>
          <w:marRight w:val="0"/>
          <w:marTop w:val="0"/>
          <w:marBottom w:val="0"/>
          <w:divBdr>
            <w:top w:val="none" w:sz="0" w:space="0" w:color="auto"/>
            <w:left w:val="none" w:sz="0" w:space="0" w:color="auto"/>
            <w:bottom w:val="none" w:sz="0" w:space="0" w:color="auto"/>
            <w:right w:val="none" w:sz="0" w:space="0" w:color="auto"/>
          </w:divBdr>
        </w:div>
        <w:div w:id="1280531744">
          <w:marLeft w:val="0"/>
          <w:marRight w:val="0"/>
          <w:marTop w:val="0"/>
          <w:marBottom w:val="0"/>
          <w:divBdr>
            <w:top w:val="none" w:sz="0" w:space="0" w:color="auto"/>
            <w:left w:val="none" w:sz="0" w:space="0" w:color="auto"/>
            <w:bottom w:val="none" w:sz="0" w:space="0" w:color="auto"/>
            <w:right w:val="none" w:sz="0" w:space="0" w:color="auto"/>
          </w:divBdr>
        </w:div>
      </w:divsChild>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08764777">
      <w:bodyDiv w:val="1"/>
      <w:marLeft w:val="0"/>
      <w:marRight w:val="0"/>
      <w:marTop w:val="0"/>
      <w:marBottom w:val="0"/>
      <w:divBdr>
        <w:top w:val="none" w:sz="0" w:space="0" w:color="auto"/>
        <w:left w:val="none" w:sz="0" w:space="0" w:color="auto"/>
        <w:bottom w:val="none" w:sz="0" w:space="0" w:color="auto"/>
        <w:right w:val="none" w:sz="0" w:space="0" w:color="auto"/>
      </w:divBdr>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32207049">
      <w:bodyDiv w:val="1"/>
      <w:marLeft w:val="0"/>
      <w:marRight w:val="0"/>
      <w:marTop w:val="0"/>
      <w:marBottom w:val="0"/>
      <w:divBdr>
        <w:top w:val="none" w:sz="0" w:space="0" w:color="auto"/>
        <w:left w:val="none" w:sz="0" w:space="0" w:color="auto"/>
        <w:bottom w:val="none" w:sz="0" w:space="0" w:color="auto"/>
        <w:right w:val="none" w:sz="0" w:space="0" w:color="auto"/>
      </w:divBdr>
    </w:div>
    <w:div w:id="259803265">
      <w:bodyDiv w:val="1"/>
      <w:marLeft w:val="0"/>
      <w:marRight w:val="0"/>
      <w:marTop w:val="0"/>
      <w:marBottom w:val="0"/>
      <w:divBdr>
        <w:top w:val="none" w:sz="0" w:space="0" w:color="auto"/>
        <w:left w:val="none" w:sz="0" w:space="0" w:color="auto"/>
        <w:bottom w:val="none" w:sz="0" w:space="0" w:color="auto"/>
        <w:right w:val="none" w:sz="0" w:space="0" w:color="auto"/>
      </w:divBdr>
      <w:divsChild>
        <w:div w:id="62064417">
          <w:marLeft w:val="0"/>
          <w:marRight w:val="0"/>
          <w:marTop w:val="0"/>
          <w:marBottom w:val="0"/>
          <w:divBdr>
            <w:top w:val="none" w:sz="0" w:space="0" w:color="auto"/>
            <w:left w:val="none" w:sz="0" w:space="0" w:color="auto"/>
            <w:bottom w:val="none" w:sz="0" w:space="0" w:color="auto"/>
            <w:right w:val="none" w:sz="0" w:space="0" w:color="auto"/>
          </w:divBdr>
        </w:div>
        <w:div w:id="852379115">
          <w:marLeft w:val="0"/>
          <w:marRight w:val="0"/>
          <w:marTop w:val="0"/>
          <w:marBottom w:val="0"/>
          <w:divBdr>
            <w:top w:val="none" w:sz="0" w:space="0" w:color="auto"/>
            <w:left w:val="none" w:sz="0" w:space="0" w:color="auto"/>
            <w:bottom w:val="none" w:sz="0" w:space="0" w:color="auto"/>
            <w:right w:val="none" w:sz="0" w:space="0" w:color="auto"/>
          </w:divBdr>
        </w:div>
        <w:div w:id="2007510159">
          <w:marLeft w:val="0"/>
          <w:marRight w:val="0"/>
          <w:marTop w:val="0"/>
          <w:marBottom w:val="0"/>
          <w:divBdr>
            <w:top w:val="none" w:sz="0" w:space="0" w:color="auto"/>
            <w:left w:val="none" w:sz="0" w:space="0" w:color="auto"/>
            <w:bottom w:val="none" w:sz="0" w:space="0" w:color="auto"/>
            <w:right w:val="none" w:sz="0" w:space="0" w:color="auto"/>
          </w:divBdr>
        </w:div>
      </w:divsChild>
    </w:div>
    <w:div w:id="261575393">
      <w:bodyDiv w:val="1"/>
      <w:marLeft w:val="0"/>
      <w:marRight w:val="0"/>
      <w:marTop w:val="0"/>
      <w:marBottom w:val="0"/>
      <w:divBdr>
        <w:top w:val="none" w:sz="0" w:space="0" w:color="auto"/>
        <w:left w:val="none" w:sz="0" w:space="0" w:color="auto"/>
        <w:bottom w:val="none" w:sz="0" w:space="0" w:color="auto"/>
        <w:right w:val="none" w:sz="0" w:space="0" w:color="auto"/>
      </w:divBdr>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00692114">
      <w:bodyDiv w:val="1"/>
      <w:marLeft w:val="0"/>
      <w:marRight w:val="0"/>
      <w:marTop w:val="0"/>
      <w:marBottom w:val="0"/>
      <w:divBdr>
        <w:top w:val="none" w:sz="0" w:space="0" w:color="auto"/>
        <w:left w:val="none" w:sz="0" w:space="0" w:color="auto"/>
        <w:bottom w:val="none" w:sz="0" w:space="0" w:color="auto"/>
        <w:right w:val="none" w:sz="0" w:space="0" w:color="auto"/>
      </w:divBdr>
      <w:divsChild>
        <w:div w:id="1020200006">
          <w:marLeft w:val="0"/>
          <w:marRight w:val="0"/>
          <w:marTop w:val="0"/>
          <w:marBottom w:val="0"/>
          <w:divBdr>
            <w:top w:val="none" w:sz="0" w:space="0" w:color="auto"/>
            <w:left w:val="none" w:sz="0" w:space="0" w:color="auto"/>
            <w:bottom w:val="none" w:sz="0" w:space="0" w:color="auto"/>
            <w:right w:val="none" w:sz="0" w:space="0" w:color="auto"/>
          </w:divBdr>
        </w:div>
        <w:div w:id="1207716242">
          <w:marLeft w:val="0"/>
          <w:marRight w:val="0"/>
          <w:marTop w:val="0"/>
          <w:marBottom w:val="0"/>
          <w:divBdr>
            <w:top w:val="none" w:sz="0" w:space="0" w:color="auto"/>
            <w:left w:val="none" w:sz="0" w:space="0" w:color="auto"/>
            <w:bottom w:val="none" w:sz="0" w:space="0" w:color="auto"/>
            <w:right w:val="none" w:sz="0" w:space="0" w:color="auto"/>
          </w:divBdr>
        </w:div>
        <w:div w:id="2090619242">
          <w:marLeft w:val="0"/>
          <w:marRight w:val="0"/>
          <w:marTop w:val="0"/>
          <w:marBottom w:val="0"/>
          <w:divBdr>
            <w:top w:val="none" w:sz="0" w:space="0" w:color="auto"/>
            <w:left w:val="none" w:sz="0" w:space="0" w:color="auto"/>
            <w:bottom w:val="none" w:sz="0" w:space="0" w:color="auto"/>
            <w:right w:val="none" w:sz="0" w:space="0" w:color="auto"/>
          </w:divBdr>
        </w:div>
      </w:divsChild>
    </w:div>
    <w:div w:id="309289037">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3676147">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35832959">
      <w:bodyDiv w:val="1"/>
      <w:marLeft w:val="0"/>
      <w:marRight w:val="0"/>
      <w:marTop w:val="0"/>
      <w:marBottom w:val="0"/>
      <w:divBdr>
        <w:top w:val="none" w:sz="0" w:space="0" w:color="auto"/>
        <w:left w:val="none" w:sz="0" w:space="0" w:color="auto"/>
        <w:bottom w:val="none" w:sz="0" w:space="0" w:color="auto"/>
        <w:right w:val="none" w:sz="0" w:space="0" w:color="auto"/>
      </w:divBdr>
      <w:divsChild>
        <w:div w:id="57634811">
          <w:marLeft w:val="0"/>
          <w:marRight w:val="0"/>
          <w:marTop w:val="0"/>
          <w:marBottom w:val="0"/>
          <w:divBdr>
            <w:top w:val="none" w:sz="0" w:space="0" w:color="auto"/>
            <w:left w:val="none" w:sz="0" w:space="0" w:color="auto"/>
            <w:bottom w:val="none" w:sz="0" w:space="0" w:color="auto"/>
            <w:right w:val="none" w:sz="0" w:space="0" w:color="auto"/>
          </w:divBdr>
        </w:div>
        <w:div w:id="272639219">
          <w:marLeft w:val="0"/>
          <w:marRight w:val="0"/>
          <w:marTop w:val="0"/>
          <w:marBottom w:val="0"/>
          <w:divBdr>
            <w:top w:val="none" w:sz="0" w:space="0" w:color="auto"/>
            <w:left w:val="none" w:sz="0" w:space="0" w:color="auto"/>
            <w:bottom w:val="none" w:sz="0" w:space="0" w:color="auto"/>
            <w:right w:val="none" w:sz="0" w:space="0" w:color="auto"/>
          </w:divBdr>
        </w:div>
        <w:div w:id="338701494">
          <w:marLeft w:val="0"/>
          <w:marRight w:val="0"/>
          <w:marTop w:val="0"/>
          <w:marBottom w:val="0"/>
          <w:divBdr>
            <w:top w:val="none" w:sz="0" w:space="0" w:color="auto"/>
            <w:left w:val="none" w:sz="0" w:space="0" w:color="auto"/>
            <w:bottom w:val="none" w:sz="0" w:space="0" w:color="auto"/>
            <w:right w:val="none" w:sz="0" w:space="0" w:color="auto"/>
          </w:divBdr>
        </w:div>
        <w:div w:id="505899576">
          <w:marLeft w:val="0"/>
          <w:marRight w:val="0"/>
          <w:marTop w:val="0"/>
          <w:marBottom w:val="0"/>
          <w:divBdr>
            <w:top w:val="none" w:sz="0" w:space="0" w:color="auto"/>
            <w:left w:val="none" w:sz="0" w:space="0" w:color="auto"/>
            <w:bottom w:val="none" w:sz="0" w:space="0" w:color="auto"/>
            <w:right w:val="none" w:sz="0" w:space="0" w:color="auto"/>
          </w:divBdr>
        </w:div>
        <w:div w:id="506212036">
          <w:marLeft w:val="0"/>
          <w:marRight w:val="0"/>
          <w:marTop w:val="0"/>
          <w:marBottom w:val="0"/>
          <w:divBdr>
            <w:top w:val="none" w:sz="0" w:space="0" w:color="auto"/>
            <w:left w:val="none" w:sz="0" w:space="0" w:color="auto"/>
            <w:bottom w:val="none" w:sz="0" w:space="0" w:color="auto"/>
            <w:right w:val="none" w:sz="0" w:space="0" w:color="auto"/>
          </w:divBdr>
        </w:div>
        <w:div w:id="547647113">
          <w:marLeft w:val="0"/>
          <w:marRight w:val="0"/>
          <w:marTop w:val="0"/>
          <w:marBottom w:val="0"/>
          <w:divBdr>
            <w:top w:val="none" w:sz="0" w:space="0" w:color="auto"/>
            <w:left w:val="none" w:sz="0" w:space="0" w:color="auto"/>
            <w:bottom w:val="none" w:sz="0" w:space="0" w:color="auto"/>
            <w:right w:val="none" w:sz="0" w:space="0" w:color="auto"/>
          </w:divBdr>
        </w:div>
        <w:div w:id="665401256">
          <w:marLeft w:val="0"/>
          <w:marRight w:val="0"/>
          <w:marTop w:val="0"/>
          <w:marBottom w:val="0"/>
          <w:divBdr>
            <w:top w:val="none" w:sz="0" w:space="0" w:color="auto"/>
            <w:left w:val="none" w:sz="0" w:space="0" w:color="auto"/>
            <w:bottom w:val="none" w:sz="0" w:space="0" w:color="auto"/>
            <w:right w:val="none" w:sz="0" w:space="0" w:color="auto"/>
          </w:divBdr>
        </w:div>
        <w:div w:id="826747972">
          <w:marLeft w:val="0"/>
          <w:marRight w:val="0"/>
          <w:marTop w:val="0"/>
          <w:marBottom w:val="0"/>
          <w:divBdr>
            <w:top w:val="none" w:sz="0" w:space="0" w:color="auto"/>
            <w:left w:val="none" w:sz="0" w:space="0" w:color="auto"/>
            <w:bottom w:val="none" w:sz="0" w:space="0" w:color="auto"/>
            <w:right w:val="none" w:sz="0" w:space="0" w:color="auto"/>
          </w:divBdr>
        </w:div>
        <w:div w:id="847673058">
          <w:marLeft w:val="0"/>
          <w:marRight w:val="0"/>
          <w:marTop w:val="0"/>
          <w:marBottom w:val="0"/>
          <w:divBdr>
            <w:top w:val="none" w:sz="0" w:space="0" w:color="auto"/>
            <w:left w:val="none" w:sz="0" w:space="0" w:color="auto"/>
            <w:bottom w:val="none" w:sz="0" w:space="0" w:color="auto"/>
            <w:right w:val="none" w:sz="0" w:space="0" w:color="auto"/>
          </w:divBdr>
        </w:div>
        <w:div w:id="864447470">
          <w:marLeft w:val="0"/>
          <w:marRight w:val="0"/>
          <w:marTop w:val="0"/>
          <w:marBottom w:val="0"/>
          <w:divBdr>
            <w:top w:val="none" w:sz="0" w:space="0" w:color="auto"/>
            <w:left w:val="none" w:sz="0" w:space="0" w:color="auto"/>
            <w:bottom w:val="none" w:sz="0" w:space="0" w:color="auto"/>
            <w:right w:val="none" w:sz="0" w:space="0" w:color="auto"/>
          </w:divBdr>
        </w:div>
        <w:div w:id="1372996178">
          <w:marLeft w:val="0"/>
          <w:marRight w:val="0"/>
          <w:marTop w:val="0"/>
          <w:marBottom w:val="0"/>
          <w:divBdr>
            <w:top w:val="none" w:sz="0" w:space="0" w:color="auto"/>
            <w:left w:val="none" w:sz="0" w:space="0" w:color="auto"/>
            <w:bottom w:val="none" w:sz="0" w:space="0" w:color="auto"/>
            <w:right w:val="none" w:sz="0" w:space="0" w:color="auto"/>
          </w:divBdr>
        </w:div>
        <w:div w:id="1447576003">
          <w:marLeft w:val="0"/>
          <w:marRight w:val="0"/>
          <w:marTop w:val="0"/>
          <w:marBottom w:val="0"/>
          <w:divBdr>
            <w:top w:val="none" w:sz="0" w:space="0" w:color="auto"/>
            <w:left w:val="none" w:sz="0" w:space="0" w:color="auto"/>
            <w:bottom w:val="none" w:sz="0" w:space="0" w:color="auto"/>
            <w:right w:val="none" w:sz="0" w:space="0" w:color="auto"/>
          </w:divBdr>
        </w:div>
        <w:div w:id="1893539133">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3498179">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095605">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4142823">
      <w:bodyDiv w:val="1"/>
      <w:marLeft w:val="0"/>
      <w:marRight w:val="0"/>
      <w:marTop w:val="0"/>
      <w:marBottom w:val="0"/>
      <w:divBdr>
        <w:top w:val="none" w:sz="0" w:space="0" w:color="auto"/>
        <w:left w:val="none" w:sz="0" w:space="0" w:color="auto"/>
        <w:bottom w:val="none" w:sz="0" w:space="0" w:color="auto"/>
        <w:right w:val="none" w:sz="0" w:space="0" w:color="auto"/>
      </w:divBdr>
      <w:divsChild>
        <w:div w:id="42756473">
          <w:marLeft w:val="0"/>
          <w:marRight w:val="0"/>
          <w:marTop w:val="0"/>
          <w:marBottom w:val="0"/>
          <w:divBdr>
            <w:top w:val="none" w:sz="0" w:space="0" w:color="auto"/>
            <w:left w:val="none" w:sz="0" w:space="0" w:color="auto"/>
            <w:bottom w:val="none" w:sz="0" w:space="0" w:color="auto"/>
            <w:right w:val="none" w:sz="0" w:space="0" w:color="auto"/>
          </w:divBdr>
        </w:div>
        <w:div w:id="358892148">
          <w:marLeft w:val="0"/>
          <w:marRight w:val="0"/>
          <w:marTop w:val="0"/>
          <w:marBottom w:val="0"/>
          <w:divBdr>
            <w:top w:val="none" w:sz="0" w:space="0" w:color="auto"/>
            <w:left w:val="none" w:sz="0" w:space="0" w:color="auto"/>
            <w:bottom w:val="none" w:sz="0" w:space="0" w:color="auto"/>
            <w:right w:val="none" w:sz="0" w:space="0" w:color="auto"/>
          </w:divBdr>
        </w:div>
        <w:div w:id="797063667">
          <w:marLeft w:val="0"/>
          <w:marRight w:val="0"/>
          <w:marTop w:val="0"/>
          <w:marBottom w:val="0"/>
          <w:divBdr>
            <w:top w:val="none" w:sz="0" w:space="0" w:color="auto"/>
            <w:left w:val="none" w:sz="0" w:space="0" w:color="auto"/>
            <w:bottom w:val="none" w:sz="0" w:space="0" w:color="auto"/>
            <w:right w:val="none" w:sz="0" w:space="0" w:color="auto"/>
          </w:divBdr>
        </w:div>
        <w:div w:id="1031953154">
          <w:marLeft w:val="0"/>
          <w:marRight w:val="0"/>
          <w:marTop w:val="0"/>
          <w:marBottom w:val="0"/>
          <w:divBdr>
            <w:top w:val="none" w:sz="0" w:space="0" w:color="auto"/>
            <w:left w:val="none" w:sz="0" w:space="0" w:color="auto"/>
            <w:bottom w:val="none" w:sz="0" w:space="0" w:color="auto"/>
            <w:right w:val="none" w:sz="0" w:space="0" w:color="auto"/>
          </w:divBdr>
        </w:div>
        <w:div w:id="1140997506">
          <w:marLeft w:val="0"/>
          <w:marRight w:val="0"/>
          <w:marTop w:val="0"/>
          <w:marBottom w:val="0"/>
          <w:divBdr>
            <w:top w:val="none" w:sz="0" w:space="0" w:color="auto"/>
            <w:left w:val="none" w:sz="0" w:space="0" w:color="auto"/>
            <w:bottom w:val="none" w:sz="0" w:space="0" w:color="auto"/>
            <w:right w:val="none" w:sz="0" w:space="0" w:color="auto"/>
          </w:divBdr>
        </w:div>
        <w:div w:id="1748383218">
          <w:marLeft w:val="0"/>
          <w:marRight w:val="0"/>
          <w:marTop w:val="0"/>
          <w:marBottom w:val="0"/>
          <w:divBdr>
            <w:top w:val="none" w:sz="0" w:space="0" w:color="auto"/>
            <w:left w:val="none" w:sz="0" w:space="0" w:color="auto"/>
            <w:bottom w:val="none" w:sz="0" w:space="0" w:color="auto"/>
            <w:right w:val="none" w:sz="0" w:space="0" w:color="auto"/>
          </w:divBdr>
        </w:div>
        <w:div w:id="1817528585">
          <w:marLeft w:val="0"/>
          <w:marRight w:val="0"/>
          <w:marTop w:val="0"/>
          <w:marBottom w:val="0"/>
          <w:divBdr>
            <w:top w:val="none" w:sz="0" w:space="0" w:color="auto"/>
            <w:left w:val="none" w:sz="0" w:space="0" w:color="auto"/>
            <w:bottom w:val="none" w:sz="0" w:space="0" w:color="auto"/>
            <w:right w:val="none" w:sz="0" w:space="0" w:color="auto"/>
          </w:divBdr>
        </w:div>
        <w:div w:id="1906530437">
          <w:marLeft w:val="0"/>
          <w:marRight w:val="0"/>
          <w:marTop w:val="0"/>
          <w:marBottom w:val="0"/>
          <w:divBdr>
            <w:top w:val="none" w:sz="0" w:space="0" w:color="auto"/>
            <w:left w:val="none" w:sz="0" w:space="0" w:color="auto"/>
            <w:bottom w:val="none" w:sz="0" w:space="0" w:color="auto"/>
            <w:right w:val="none" w:sz="0" w:space="0" w:color="auto"/>
          </w:divBdr>
        </w:div>
        <w:div w:id="1924801008">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71160871">
      <w:bodyDiv w:val="1"/>
      <w:marLeft w:val="0"/>
      <w:marRight w:val="0"/>
      <w:marTop w:val="0"/>
      <w:marBottom w:val="0"/>
      <w:divBdr>
        <w:top w:val="none" w:sz="0" w:space="0" w:color="auto"/>
        <w:left w:val="none" w:sz="0" w:space="0" w:color="auto"/>
        <w:bottom w:val="none" w:sz="0" w:space="0" w:color="auto"/>
        <w:right w:val="none" w:sz="0" w:space="0" w:color="auto"/>
      </w:divBdr>
      <w:divsChild>
        <w:div w:id="159975563">
          <w:marLeft w:val="0"/>
          <w:marRight w:val="0"/>
          <w:marTop w:val="0"/>
          <w:marBottom w:val="0"/>
          <w:divBdr>
            <w:top w:val="none" w:sz="0" w:space="0" w:color="auto"/>
            <w:left w:val="none" w:sz="0" w:space="0" w:color="auto"/>
            <w:bottom w:val="none" w:sz="0" w:space="0" w:color="auto"/>
            <w:right w:val="none" w:sz="0" w:space="0" w:color="auto"/>
          </w:divBdr>
        </w:div>
        <w:div w:id="200825604">
          <w:marLeft w:val="0"/>
          <w:marRight w:val="0"/>
          <w:marTop w:val="0"/>
          <w:marBottom w:val="0"/>
          <w:divBdr>
            <w:top w:val="none" w:sz="0" w:space="0" w:color="auto"/>
            <w:left w:val="none" w:sz="0" w:space="0" w:color="auto"/>
            <w:bottom w:val="none" w:sz="0" w:space="0" w:color="auto"/>
            <w:right w:val="none" w:sz="0" w:space="0" w:color="auto"/>
          </w:divBdr>
        </w:div>
        <w:div w:id="1356350239">
          <w:marLeft w:val="0"/>
          <w:marRight w:val="0"/>
          <w:marTop w:val="0"/>
          <w:marBottom w:val="0"/>
          <w:divBdr>
            <w:top w:val="none" w:sz="0" w:space="0" w:color="auto"/>
            <w:left w:val="none" w:sz="0" w:space="0" w:color="auto"/>
            <w:bottom w:val="none" w:sz="0" w:space="0" w:color="auto"/>
            <w:right w:val="none" w:sz="0" w:space="0" w:color="auto"/>
          </w:divBdr>
        </w:div>
        <w:div w:id="1453817435">
          <w:marLeft w:val="0"/>
          <w:marRight w:val="0"/>
          <w:marTop w:val="0"/>
          <w:marBottom w:val="0"/>
          <w:divBdr>
            <w:top w:val="none" w:sz="0" w:space="0" w:color="auto"/>
            <w:left w:val="none" w:sz="0" w:space="0" w:color="auto"/>
            <w:bottom w:val="none" w:sz="0" w:space="0" w:color="auto"/>
            <w:right w:val="none" w:sz="0" w:space="0" w:color="auto"/>
          </w:divBdr>
        </w:div>
      </w:divsChild>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10432152">
      <w:bodyDiv w:val="1"/>
      <w:marLeft w:val="0"/>
      <w:marRight w:val="0"/>
      <w:marTop w:val="0"/>
      <w:marBottom w:val="0"/>
      <w:divBdr>
        <w:top w:val="none" w:sz="0" w:space="0" w:color="auto"/>
        <w:left w:val="none" w:sz="0" w:space="0" w:color="auto"/>
        <w:bottom w:val="none" w:sz="0" w:space="0" w:color="auto"/>
        <w:right w:val="none" w:sz="0" w:space="0" w:color="auto"/>
      </w:divBdr>
    </w:div>
    <w:div w:id="630213557">
      <w:bodyDiv w:val="1"/>
      <w:marLeft w:val="0"/>
      <w:marRight w:val="0"/>
      <w:marTop w:val="0"/>
      <w:marBottom w:val="0"/>
      <w:divBdr>
        <w:top w:val="none" w:sz="0" w:space="0" w:color="auto"/>
        <w:left w:val="none" w:sz="0" w:space="0" w:color="auto"/>
        <w:bottom w:val="none" w:sz="0" w:space="0" w:color="auto"/>
        <w:right w:val="none" w:sz="0" w:space="0" w:color="auto"/>
      </w:divBdr>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41159964">
      <w:bodyDiv w:val="1"/>
      <w:marLeft w:val="0"/>
      <w:marRight w:val="0"/>
      <w:marTop w:val="0"/>
      <w:marBottom w:val="0"/>
      <w:divBdr>
        <w:top w:val="none" w:sz="0" w:space="0" w:color="auto"/>
        <w:left w:val="none" w:sz="0" w:space="0" w:color="auto"/>
        <w:bottom w:val="none" w:sz="0" w:space="0" w:color="auto"/>
        <w:right w:val="none" w:sz="0" w:space="0" w:color="auto"/>
      </w:divBdr>
      <w:divsChild>
        <w:div w:id="281032940">
          <w:marLeft w:val="0"/>
          <w:marRight w:val="0"/>
          <w:marTop w:val="0"/>
          <w:marBottom w:val="0"/>
          <w:divBdr>
            <w:top w:val="none" w:sz="0" w:space="0" w:color="auto"/>
            <w:left w:val="none" w:sz="0" w:space="0" w:color="auto"/>
            <w:bottom w:val="none" w:sz="0" w:space="0" w:color="auto"/>
            <w:right w:val="none" w:sz="0" w:space="0" w:color="auto"/>
          </w:divBdr>
        </w:div>
        <w:div w:id="577859699">
          <w:marLeft w:val="0"/>
          <w:marRight w:val="0"/>
          <w:marTop w:val="0"/>
          <w:marBottom w:val="0"/>
          <w:divBdr>
            <w:top w:val="none" w:sz="0" w:space="0" w:color="auto"/>
            <w:left w:val="none" w:sz="0" w:space="0" w:color="auto"/>
            <w:bottom w:val="none" w:sz="0" w:space="0" w:color="auto"/>
            <w:right w:val="none" w:sz="0" w:space="0" w:color="auto"/>
          </w:divBdr>
        </w:div>
        <w:div w:id="686445551">
          <w:marLeft w:val="0"/>
          <w:marRight w:val="0"/>
          <w:marTop w:val="0"/>
          <w:marBottom w:val="0"/>
          <w:divBdr>
            <w:top w:val="none" w:sz="0" w:space="0" w:color="auto"/>
            <w:left w:val="none" w:sz="0" w:space="0" w:color="auto"/>
            <w:bottom w:val="none" w:sz="0" w:space="0" w:color="auto"/>
            <w:right w:val="none" w:sz="0" w:space="0" w:color="auto"/>
          </w:divBdr>
        </w:div>
        <w:div w:id="775052826">
          <w:marLeft w:val="0"/>
          <w:marRight w:val="0"/>
          <w:marTop w:val="0"/>
          <w:marBottom w:val="0"/>
          <w:divBdr>
            <w:top w:val="none" w:sz="0" w:space="0" w:color="auto"/>
            <w:left w:val="none" w:sz="0" w:space="0" w:color="auto"/>
            <w:bottom w:val="none" w:sz="0" w:space="0" w:color="auto"/>
            <w:right w:val="none" w:sz="0" w:space="0" w:color="auto"/>
          </w:divBdr>
        </w:div>
        <w:div w:id="927612605">
          <w:marLeft w:val="0"/>
          <w:marRight w:val="0"/>
          <w:marTop w:val="0"/>
          <w:marBottom w:val="0"/>
          <w:divBdr>
            <w:top w:val="none" w:sz="0" w:space="0" w:color="auto"/>
            <w:left w:val="none" w:sz="0" w:space="0" w:color="auto"/>
            <w:bottom w:val="none" w:sz="0" w:space="0" w:color="auto"/>
            <w:right w:val="none" w:sz="0" w:space="0" w:color="auto"/>
          </w:divBdr>
        </w:div>
        <w:div w:id="1316060373">
          <w:marLeft w:val="0"/>
          <w:marRight w:val="0"/>
          <w:marTop w:val="0"/>
          <w:marBottom w:val="0"/>
          <w:divBdr>
            <w:top w:val="none" w:sz="0" w:space="0" w:color="auto"/>
            <w:left w:val="none" w:sz="0" w:space="0" w:color="auto"/>
            <w:bottom w:val="none" w:sz="0" w:space="0" w:color="auto"/>
            <w:right w:val="none" w:sz="0" w:space="0" w:color="auto"/>
          </w:divBdr>
        </w:div>
        <w:div w:id="2107262532">
          <w:marLeft w:val="0"/>
          <w:marRight w:val="0"/>
          <w:marTop w:val="0"/>
          <w:marBottom w:val="0"/>
          <w:divBdr>
            <w:top w:val="none" w:sz="0" w:space="0" w:color="auto"/>
            <w:left w:val="none" w:sz="0" w:space="0" w:color="auto"/>
            <w:bottom w:val="none" w:sz="0" w:space="0" w:color="auto"/>
            <w:right w:val="none" w:sz="0" w:space="0" w:color="auto"/>
          </w:divBdr>
        </w:div>
      </w:divsChild>
    </w:div>
    <w:div w:id="658116827">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3944691">
      <w:bodyDiv w:val="1"/>
      <w:marLeft w:val="0"/>
      <w:marRight w:val="0"/>
      <w:marTop w:val="0"/>
      <w:marBottom w:val="0"/>
      <w:divBdr>
        <w:top w:val="none" w:sz="0" w:space="0" w:color="auto"/>
        <w:left w:val="none" w:sz="0" w:space="0" w:color="auto"/>
        <w:bottom w:val="none" w:sz="0" w:space="0" w:color="auto"/>
        <w:right w:val="none" w:sz="0" w:space="0" w:color="auto"/>
      </w:divBdr>
      <w:divsChild>
        <w:div w:id="461726888">
          <w:marLeft w:val="0"/>
          <w:marRight w:val="0"/>
          <w:marTop w:val="0"/>
          <w:marBottom w:val="0"/>
          <w:divBdr>
            <w:top w:val="none" w:sz="0" w:space="0" w:color="auto"/>
            <w:left w:val="none" w:sz="0" w:space="0" w:color="auto"/>
            <w:bottom w:val="none" w:sz="0" w:space="0" w:color="auto"/>
            <w:right w:val="none" w:sz="0" w:space="0" w:color="auto"/>
          </w:divBdr>
        </w:div>
        <w:div w:id="1703706000">
          <w:marLeft w:val="0"/>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28530342">
      <w:bodyDiv w:val="1"/>
      <w:marLeft w:val="0"/>
      <w:marRight w:val="0"/>
      <w:marTop w:val="0"/>
      <w:marBottom w:val="0"/>
      <w:divBdr>
        <w:top w:val="none" w:sz="0" w:space="0" w:color="auto"/>
        <w:left w:val="none" w:sz="0" w:space="0" w:color="auto"/>
        <w:bottom w:val="none" w:sz="0" w:space="0" w:color="auto"/>
        <w:right w:val="none" w:sz="0" w:space="0" w:color="auto"/>
      </w:divBdr>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45034267">
      <w:bodyDiv w:val="1"/>
      <w:marLeft w:val="0"/>
      <w:marRight w:val="0"/>
      <w:marTop w:val="0"/>
      <w:marBottom w:val="0"/>
      <w:divBdr>
        <w:top w:val="none" w:sz="0" w:space="0" w:color="auto"/>
        <w:left w:val="none" w:sz="0" w:space="0" w:color="auto"/>
        <w:bottom w:val="none" w:sz="0" w:space="0" w:color="auto"/>
        <w:right w:val="none" w:sz="0" w:space="0" w:color="auto"/>
      </w:divBdr>
      <w:divsChild>
        <w:div w:id="465122136">
          <w:marLeft w:val="0"/>
          <w:marRight w:val="0"/>
          <w:marTop w:val="0"/>
          <w:marBottom w:val="0"/>
          <w:divBdr>
            <w:top w:val="none" w:sz="0" w:space="0" w:color="auto"/>
            <w:left w:val="none" w:sz="0" w:space="0" w:color="auto"/>
            <w:bottom w:val="none" w:sz="0" w:space="0" w:color="auto"/>
            <w:right w:val="none" w:sz="0" w:space="0" w:color="auto"/>
          </w:divBdr>
        </w:div>
        <w:div w:id="1147555789">
          <w:marLeft w:val="0"/>
          <w:marRight w:val="0"/>
          <w:marTop w:val="0"/>
          <w:marBottom w:val="0"/>
          <w:divBdr>
            <w:top w:val="none" w:sz="0" w:space="0" w:color="auto"/>
            <w:left w:val="none" w:sz="0" w:space="0" w:color="auto"/>
            <w:bottom w:val="none" w:sz="0" w:space="0" w:color="auto"/>
            <w:right w:val="none" w:sz="0" w:space="0" w:color="auto"/>
          </w:divBdr>
        </w:div>
        <w:div w:id="1605459434">
          <w:marLeft w:val="0"/>
          <w:marRight w:val="0"/>
          <w:marTop w:val="0"/>
          <w:marBottom w:val="0"/>
          <w:divBdr>
            <w:top w:val="none" w:sz="0" w:space="0" w:color="auto"/>
            <w:left w:val="none" w:sz="0" w:space="0" w:color="auto"/>
            <w:bottom w:val="none" w:sz="0" w:space="0" w:color="auto"/>
            <w:right w:val="none" w:sz="0" w:space="0" w:color="auto"/>
          </w:divBdr>
        </w:div>
        <w:div w:id="2033414605">
          <w:marLeft w:val="0"/>
          <w:marRight w:val="0"/>
          <w:marTop w:val="0"/>
          <w:marBottom w:val="0"/>
          <w:divBdr>
            <w:top w:val="none" w:sz="0" w:space="0" w:color="auto"/>
            <w:left w:val="none" w:sz="0" w:space="0" w:color="auto"/>
            <w:bottom w:val="none" w:sz="0" w:space="0" w:color="auto"/>
            <w:right w:val="none" w:sz="0" w:space="0" w:color="auto"/>
          </w:divBdr>
        </w:div>
        <w:div w:id="2067096657">
          <w:marLeft w:val="0"/>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2238412">
      <w:bodyDiv w:val="1"/>
      <w:marLeft w:val="0"/>
      <w:marRight w:val="0"/>
      <w:marTop w:val="0"/>
      <w:marBottom w:val="0"/>
      <w:divBdr>
        <w:top w:val="none" w:sz="0" w:space="0" w:color="auto"/>
        <w:left w:val="none" w:sz="0" w:space="0" w:color="auto"/>
        <w:bottom w:val="none" w:sz="0" w:space="0" w:color="auto"/>
        <w:right w:val="none" w:sz="0" w:space="0" w:color="auto"/>
      </w:divBdr>
      <w:divsChild>
        <w:div w:id="23361024">
          <w:marLeft w:val="0"/>
          <w:marRight w:val="0"/>
          <w:marTop w:val="0"/>
          <w:marBottom w:val="0"/>
          <w:divBdr>
            <w:top w:val="none" w:sz="0" w:space="0" w:color="auto"/>
            <w:left w:val="none" w:sz="0" w:space="0" w:color="auto"/>
            <w:bottom w:val="none" w:sz="0" w:space="0" w:color="auto"/>
            <w:right w:val="none" w:sz="0" w:space="0" w:color="auto"/>
          </w:divBdr>
        </w:div>
        <w:div w:id="302928156">
          <w:marLeft w:val="0"/>
          <w:marRight w:val="0"/>
          <w:marTop w:val="0"/>
          <w:marBottom w:val="0"/>
          <w:divBdr>
            <w:top w:val="none" w:sz="0" w:space="0" w:color="auto"/>
            <w:left w:val="none" w:sz="0" w:space="0" w:color="auto"/>
            <w:bottom w:val="none" w:sz="0" w:space="0" w:color="auto"/>
            <w:right w:val="none" w:sz="0" w:space="0" w:color="auto"/>
          </w:divBdr>
        </w:div>
        <w:div w:id="367803428">
          <w:marLeft w:val="0"/>
          <w:marRight w:val="0"/>
          <w:marTop w:val="0"/>
          <w:marBottom w:val="0"/>
          <w:divBdr>
            <w:top w:val="none" w:sz="0" w:space="0" w:color="auto"/>
            <w:left w:val="none" w:sz="0" w:space="0" w:color="auto"/>
            <w:bottom w:val="none" w:sz="0" w:space="0" w:color="auto"/>
            <w:right w:val="none" w:sz="0" w:space="0" w:color="auto"/>
          </w:divBdr>
        </w:div>
        <w:div w:id="464658669">
          <w:marLeft w:val="0"/>
          <w:marRight w:val="0"/>
          <w:marTop w:val="0"/>
          <w:marBottom w:val="0"/>
          <w:divBdr>
            <w:top w:val="none" w:sz="0" w:space="0" w:color="auto"/>
            <w:left w:val="none" w:sz="0" w:space="0" w:color="auto"/>
            <w:bottom w:val="none" w:sz="0" w:space="0" w:color="auto"/>
            <w:right w:val="none" w:sz="0" w:space="0" w:color="auto"/>
          </w:divBdr>
        </w:div>
        <w:div w:id="719090344">
          <w:marLeft w:val="0"/>
          <w:marRight w:val="0"/>
          <w:marTop w:val="0"/>
          <w:marBottom w:val="0"/>
          <w:divBdr>
            <w:top w:val="none" w:sz="0" w:space="0" w:color="auto"/>
            <w:left w:val="none" w:sz="0" w:space="0" w:color="auto"/>
            <w:bottom w:val="none" w:sz="0" w:space="0" w:color="auto"/>
            <w:right w:val="none" w:sz="0" w:space="0" w:color="auto"/>
          </w:divBdr>
        </w:div>
        <w:div w:id="919288862">
          <w:marLeft w:val="0"/>
          <w:marRight w:val="0"/>
          <w:marTop w:val="0"/>
          <w:marBottom w:val="0"/>
          <w:divBdr>
            <w:top w:val="none" w:sz="0" w:space="0" w:color="auto"/>
            <w:left w:val="none" w:sz="0" w:space="0" w:color="auto"/>
            <w:bottom w:val="none" w:sz="0" w:space="0" w:color="auto"/>
            <w:right w:val="none" w:sz="0" w:space="0" w:color="auto"/>
          </w:divBdr>
        </w:div>
        <w:div w:id="1089275149">
          <w:marLeft w:val="0"/>
          <w:marRight w:val="0"/>
          <w:marTop w:val="0"/>
          <w:marBottom w:val="0"/>
          <w:divBdr>
            <w:top w:val="none" w:sz="0" w:space="0" w:color="auto"/>
            <w:left w:val="none" w:sz="0" w:space="0" w:color="auto"/>
            <w:bottom w:val="none" w:sz="0" w:space="0" w:color="auto"/>
            <w:right w:val="none" w:sz="0" w:space="0" w:color="auto"/>
          </w:divBdr>
        </w:div>
        <w:div w:id="1209491919">
          <w:marLeft w:val="0"/>
          <w:marRight w:val="0"/>
          <w:marTop w:val="0"/>
          <w:marBottom w:val="0"/>
          <w:divBdr>
            <w:top w:val="none" w:sz="0" w:space="0" w:color="auto"/>
            <w:left w:val="none" w:sz="0" w:space="0" w:color="auto"/>
            <w:bottom w:val="none" w:sz="0" w:space="0" w:color="auto"/>
            <w:right w:val="none" w:sz="0" w:space="0" w:color="auto"/>
          </w:divBdr>
        </w:div>
        <w:div w:id="1304850694">
          <w:marLeft w:val="0"/>
          <w:marRight w:val="0"/>
          <w:marTop w:val="0"/>
          <w:marBottom w:val="0"/>
          <w:divBdr>
            <w:top w:val="none" w:sz="0" w:space="0" w:color="auto"/>
            <w:left w:val="none" w:sz="0" w:space="0" w:color="auto"/>
            <w:bottom w:val="none" w:sz="0" w:space="0" w:color="auto"/>
            <w:right w:val="none" w:sz="0" w:space="0" w:color="auto"/>
          </w:divBdr>
        </w:div>
        <w:div w:id="1461068351">
          <w:marLeft w:val="0"/>
          <w:marRight w:val="0"/>
          <w:marTop w:val="0"/>
          <w:marBottom w:val="0"/>
          <w:divBdr>
            <w:top w:val="none" w:sz="0" w:space="0" w:color="auto"/>
            <w:left w:val="none" w:sz="0" w:space="0" w:color="auto"/>
            <w:bottom w:val="none" w:sz="0" w:space="0" w:color="auto"/>
            <w:right w:val="none" w:sz="0" w:space="0" w:color="auto"/>
          </w:divBdr>
        </w:div>
        <w:div w:id="1678802622">
          <w:marLeft w:val="0"/>
          <w:marRight w:val="0"/>
          <w:marTop w:val="0"/>
          <w:marBottom w:val="0"/>
          <w:divBdr>
            <w:top w:val="none" w:sz="0" w:space="0" w:color="auto"/>
            <w:left w:val="none" w:sz="0" w:space="0" w:color="auto"/>
            <w:bottom w:val="none" w:sz="0" w:space="0" w:color="auto"/>
            <w:right w:val="none" w:sz="0" w:space="0" w:color="auto"/>
          </w:divBdr>
        </w:div>
        <w:div w:id="1724476008">
          <w:marLeft w:val="0"/>
          <w:marRight w:val="0"/>
          <w:marTop w:val="0"/>
          <w:marBottom w:val="0"/>
          <w:divBdr>
            <w:top w:val="none" w:sz="0" w:space="0" w:color="auto"/>
            <w:left w:val="none" w:sz="0" w:space="0" w:color="auto"/>
            <w:bottom w:val="none" w:sz="0" w:space="0" w:color="auto"/>
            <w:right w:val="none" w:sz="0" w:space="0" w:color="auto"/>
          </w:divBdr>
        </w:div>
        <w:div w:id="1753509462">
          <w:marLeft w:val="0"/>
          <w:marRight w:val="0"/>
          <w:marTop w:val="0"/>
          <w:marBottom w:val="0"/>
          <w:divBdr>
            <w:top w:val="none" w:sz="0" w:space="0" w:color="auto"/>
            <w:left w:val="none" w:sz="0" w:space="0" w:color="auto"/>
            <w:bottom w:val="none" w:sz="0" w:space="0" w:color="auto"/>
            <w:right w:val="none" w:sz="0" w:space="0" w:color="auto"/>
          </w:divBdr>
        </w:div>
        <w:div w:id="1804884688">
          <w:marLeft w:val="0"/>
          <w:marRight w:val="0"/>
          <w:marTop w:val="0"/>
          <w:marBottom w:val="0"/>
          <w:divBdr>
            <w:top w:val="none" w:sz="0" w:space="0" w:color="auto"/>
            <w:left w:val="none" w:sz="0" w:space="0" w:color="auto"/>
            <w:bottom w:val="none" w:sz="0" w:space="0" w:color="auto"/>
            <w:right w:val="none" w:sz="0" w:space="0" w:color="auto"/>
          </w:divBdr>
        </w:div>
        <w:div w:id="1857889403">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05515635">
      <w:bodyDiv w:val="1"/>
      <w:marLeft w:val="0"/>
      <w:marRight w:val="0"/>
      <w:marTop w:val="0"/>
      <w:marBottom w:val="0"/>
      <w:divBdr>
        <w:top w:val="none" w:sz="0" w:space="0" w:color="auto"/>
        <w:left w:val="none" w:sz="0" w:space="0" w:color="auto"/>
        <w:bottom w:val="none" w:sz="0" w:space="0" w:color="auto"/>
        <w:right w:val="none" w:sz="0" w:space="0" w:color="auto"/>
      </w:divBdr>
      <w:divsChild>
        <w:div w:id="62341379">
          <w:marLeft w:val="0"/>
          <w:marRight w:val="0"/>
          <w:marTop w:val="0"/>
          <w:marBottom w:val="0"/>
          <w:divBdr>
            <w:top w:val="none" w:sz="0" w:space="0" w:color="auto"/>
            <w:left w:val="none" w:sz="0" w:space="0" w:color="auto"/>
            <w:bottom w:val="none" w:sz="0" w:space="0" w:color="auto"/>
            <w:right w:val="none" w:sz="0" w:space="0" w:color="auto"/>
          </w:divBdr>
        </w:div>
        <w:div w:id="415707514">
          <w:marLeft w:val="0"/>
          <w:marRight w:val="0"/>
          <w:marTop w:val="0"/>
          <w:marBottom w:val="0"/>
          <w:divBdr>
            <w:top w:val="none" w:sz="0" w:space="0" w:color="auto"/>
            <w:left w:val="none" w:sz="0" w:space="0" w:color="auto"/>
            <w:bottom w:val="none" w:sz="0" w:space="0" w:color="auto"/>
            <w:right w:val="none" w:sz="0" w:space="0" w:color="auto"/>
          </w:divBdr>
        </w:div>
        <w:div w:id="447744656">
          <w:marLeft w:val="0"/>
          <w:marRight w:val="0"/>
          <w:marTop w:val="0"/>
          <w:marBottom w:val="0"/>
          <w:divBdr>
            <w:top w:val="none" w:sz="0" w:space="0" w:color="auto"/>
            <w:left w:val="none" w:sz="0" w:space="0" w:color="auto"/>
            <w:bottom w:val="none" w:sz="0" w:space="0" w:color="auto"/>
            <w:right w:val="none" w:sz="0" w:space="0" w:color="auto"/>
          </w:divBdr>
        </w:div>
        <w:div w:id="484785108">
          <w:marLeft w:val="0"/>
          <w:marRight w:val="0"/>
          <w:marTop w:val="0"/>
          <w:marBottom w:val="0"/>
          <w:divBdr>
            <w:top w:val="none" w:sz="0" w:space="0" w:color="auto"/>
            <w:left w:val="none" w:sz="0" w:space="0" w:color="auto"/>
            <w:bottom w:val="none" w:sz="0" w:space="0" w:color="auto"/>
            <w:right w:val="none" w:sz="0" w:space="0" w:color="auto"/>
          </w:divBdr>
        </w:div>
        <w:div w:id="493494407">
          <w:marLeft w:val="0"/>
          <w:marRight w:val="0"/>
          <w:marTop w:val="0"/>
          <w:marBottom w:val="0"/>
          <w:divBdr>
            <w:top w:val="none" w:sz="0" w:space="0" w:color="auto"/>
            <w:left w:val="none" w:sz="0" w:space="0" w:color="auto"/>
            <w:bottom w:val="none" w:sz="0" w:space="0" w:color="auto"/>
            <w:right w:val="none" w:sz="0" w:space="0" w:color="auto"/>
          </w:divBdr>
        </w:div>
        <w:div w:id="533999096">
          <w:marLeft w:val="0"/>
          <w:marRight w:val="0"/>
          <w:marTop w:val="0"/>
          <w:marBottom w:val="0"/>
          <w:divBdr>
            <w:top w:val="none" w:sz="0" w:space="0" w:color="auto"/>
            <w:left w:val="none" w:sz="0" w:space="0" w:color="auto"/>
            <w:bottom w:val="none" w:sz="0" w:space="0" w:color="auto"/>
            <w:right w:val="none" w:sz="0" w:space="0" w:color="auto"/>
          </w:divBdr>
        </w:div>
        <w:div w:id="785470103">
          <w:marLeft w:val="0"/>
          <w:marRight w:val="0"/>
          <w:marTop w:val="0"/>
          <w:marBottom w:val="0"/>
          <w:divBdr>
            <w:top w:val="none" w:sz="0" w:space="0" w:color="auto"/>
            <w:left w:val="none" w:sz="0" w:space="0" w:color="auto"/>
            <w:bottom w:val="none" w:sz="0" w:space="0" w:color="auto"/>
            <w:right w:val="none" w:sz="0" w:space="0" w:color="auto"/>
          </w:divBdr>
        </w:div>
        <w:div w:id="1030959912">
          <w:marLeft w:val="0"/>
          <w:marRight w:val="0"/>
          <w:marTop w:val="0"/>
          <w:marBottom w:val="0"/>
          <w:divBdr>
            <w:top w:val="none" w:sz="0" w:space="0" w:color="auto"/>
            <w:left w:val="none" w:sz="0" w:space="0" w:color="auto"/>
            <w:bottom w:val="none" w:sz="0" w:space="0" w:color="auto"/>
            <w:right w:val="none" w:sz="0" w:space="0" w:color="auto"/>
          </w:divBdr>
        </w:div>
        <w:div w:id="1094015617">
          <w:marLeft w:val="0"/>
          <w:marRight w:val="0"/>
          <w:marTop w:val="0"/>
          <w:marBottom w:val="0"/>
          <w:divBdr>
            <w:top w:val="none" w:sz="0" w:space="0" w:color="auto"/>
            <w:left w:val="none" w:sz="0" w:space="0" w:color="auto"/>
            <w:bottom w:val="none" w:sz="0" w:space="0" w:color="auto"/>
            <w:right w:val="none" w:sz="0" w:space="0" w:color="auto"/>
          </w:divBdr>
        </w:div>
        <w:div w:id="1276330845">
          <w:marLeft w:val="0"/>
          <w:marRight w:val="0"/>
          <w:marTop w:val="0"/>
          <w:marBottom w:val="0"/>
          <w:divBdr>
            <w:top w:val="none" w:sz="0" w:space="0" w:color="auto"/>
            <w:left w:val="none" w:sz="0" w:space="0" w:color="auto"/>
            <w:bottom w:val="none" w:sz="0" w:space="0" w:color="auto"/>
            <w:right w:val="none" w:sz="0" w:space="0" w:color="auto"/>
          </w:divBdr>
        </w:div>
        <w:div w:id="1470898474">
          <w:marLeft w:val="0"/>
          <w:marRight w:val="0"/>
          <w:marTop w:val="0"/>
          <w:marBottom w:val="0"/>
          <w:divBdr>
            <w:top w:val="none" w:sz="0" w:space="0" w:color="auto"/>
            <w:left w:val="none" w:sz="0" w:space="0" w:color="auto"/>
            <w:bottom w:val="none" w:sz="0" w:space="0" w:color="auto"/>
            <w:right w:val="none" w:sz="0" w:space="0" w:color="auto"/>
          </w:divBdr>
        </w:div>
        <w:div w:id="1564027593">
          <w:marLeft w:val="0"/>
          <w:marRight w:val="0"/>
          <w:marTop w:val="0"/>
          <w:marBottom w:val="0"/>
          <w:divBdr>
            <w:top w:val="none" w:sz="0" w:space="0" w:color="auto"/>
            <w:left w:val="none" w:sz="0" w:space="0" w:color="auto"/>
            <w:bottom w:val="none" w:sz="0" w:space="0" w:color="auto"/>
            <w:right w:val="none" w:sz="0" w:space="0" w:color="auto"/>
          </w:divBdr>
        </w:div>
        <w:div w:id="1591507231">
          <w:marLeft w:val="0"/>
          <w:marRight w:val="0"/>
          <w:marTop w:val="0"/>
          <w:marBottom w:val="0"/>
          <w:divBdr>
            <w:top w:val="none" w:sz="0" w:space="0" w:color="auto"/>
            <w:left w:val="none" w:sz="0" w:space="0" w:color="auto"/>
            <w:bottom w:val="none" w:sz="0" w:space="0" w:color="auto"/>
            <w:right w:val="none" w:sz="0" w:space="0" w:color="auto"/>
          </w:divBdr>
        </w:div>
        <w:div w:id="1728643663">
          <w:marLeft w:val="0"/>
          <w:marRight w:val="0"/>
          <w:marTop w:val="0"/>
          <w:marBottom w:val="0"/>
          <w:divBdr>
            <w:top w:val="none" w:sz="0" w:space="0" w:color="auto"/>
            <w:left w:val="none" w:sz="0" w:space="0" w:color="auto"/>
            <w:bottom w:val="none" w:sz="0" w:space="0" w:color="auto"/>
            <w:right w:val="none" w:sz="0" w:space="0" w:color="auto"/>
          </w:divBdr>
        </w:div>
        <w:div w:id="1873414590">
          <w:marLeft w:val="0"/>
          <w:marRight w:val="0"/>
          <w:marTop w:val="0"/>
          <w:marBottom w:val="0"/>
          <w:divBdr>
            <w:top w:val="none" w:sz="0" w:space="0" w:color="auto"/>
            <w:left w:val="none" w:sz="0" w:space="0" w:color="auto"/>
            <w:bottom w:val="none" w:sz="0" w:space="0" w:color="auto"/>
            <w:right w:val="none" w:sz="0" w:space="0" w:color="auto"/>
          </w:divBdr>
        </w:div>
      </w:divsChild>
    </w:div>
    <w:div w:id="808127872">
      <w:bodyDiv w:val="1"/>
      <w:marLeft w:val="0"/>
      <w:marRight w:val="0"/>
      <w:marTop w:val="0"/>
      <w:marBottom w:val="0"/>
      <w:divBdr>
        <w:top w:val="none" w:sz="0" w:space="0" w:color="auto"/>
        <w:left w:val="none" w:sz="0" w:space="0" w:color="auto"/>
        <w:bottom w:val="none" w:sz="0" w:space="0" w:color="auto"/>
        <w:right w:val="none" w:sz="0" w:space="0" w:color="auto"/>
      </w:divBdr>
      <w:divsChild>
        <w:div w:id="6757654">
          <w:marLeft w:val="0"/>
          <w:marRight w:val="0"/>
          <w:marTop w:val="0"/>
          <w:marBottom w:val="0"/>
          <w:divBdr>
            <w:top w:val="none" w:sz="0" w:space="0" w:color="auto"/>
            <w:left w:val="none" w:sz="0" w:space="0" w:color="auto"/>
            <w:bottom w:val="none" w:sz="0" w:space="0" w:color="auto"/>
            <w:right w:val="none" w:sz="0" w:space="0" w:color="auto"/>
          </w:divBdr>
        </w:div>
        <w:div w:id="16008620">
          <w:marLeft w:val="0"/>
          <w:marRight w:val="0"/>
          <w:marTop w:val="0"/>
          <w:marBottom w:val="0"/>
          <w:divBdr>
            <w:top w:val="none" w:sz="0" w:space="0" w:color="auto"/>
            <w:left w:val="none" w:sz="0" w:space="0" w:color="auto"/>
            <w:bottom w:val="none" w:sz="0" w:space="0" w:color="auto"/>
            <w:right w:val="none" w:sz="0" w:space="0" w:color="auto"/>
          </w:divBdr>
        </w:div>
        <w:div w:id="82606426">
          <w:marLeft w:val="0"/>
          <w:marRight w:val="0"/>
          <w:marTop w:val="0"/>
          <w:marBottom w:val="0"/>
          <w:divBdr>
            <w:top w:val="none" w:sz="0" w:space="0" w:color="auto"/>
            <w:left w:val="none" w:sz="0" w:space="0" w:color="auto"/>
            <w:bottom w:val="none" w:sz="0" w:space="0" w:color="auto"/>
            <w:right w:val="none" w:sz="0" w:space="0" w:color="auto"/>
          </w:divBdr>
        </w:div>
        <w:div w:id="201983843">
          <w:marLeft w:val="0"/>
          <w:marRight w:val="0"/>
          <w:marTop w:val="0"/>
          <w:marBottom w:val="0"/>
          <w:divBdr>
            <w:top w:val="none" w:sz="0" w:space="0" w:color="auto"/>
            <w:left w:val="none" w:sz="0" w:space="0" w:color="auto"/>
            <w:bottom w:val="none" w:sz="0" w:space="0" w:color="auto"/>
            <w:right w:val="none" w:sz="0" w:space="0" w:color="auto"/>
          </w:divBdr>
        </w:div>
        <w:div w:id="223760719">
          <w:marLeft w:val="0"/>
          <w:marRight w:val="0"/>
          <w:marTop w:val="0"/>
          <w:marBottom w:val="0"/>
          <w:divBdr>
            <w:top w:val="none" w:sz="0" w:space="0" w:color="auto"/>
            <w:left w:val="none" w:sz="0" w:space="0" w:color="auto"/>
            <w:bottom w:val="none" w:sz="0" w:space="0" w:color="auto"/>
            <w:right w:val="none" w:sz="0" w:space="0" w:color="auto"/>
          </w:divBdr>
        </w:div>
        <w:div w:id="224226412">
          <w:marLeft w:val="0"/>
          <w:marRight w:val="0"/>
          <w:marTop w:val="0"/>
          <w:marBottom w:val="0"/>
          <w:divBdr>
            <w:top w:val="none" w:sz="0" w:space="0" w:color="auto"/>
            <w:left w:val="none" w:sz="0" w:space="0" w:color="auto"/>
            <w:bottom w:val="none" w:sz="0" w:space="0" w:color="auto"/>
            <w:right w:val="none" w:sz="0" w:space="0" w:color="auto"/>
          </w:divBdr>
        </w:div>
        <w:div w:id="559248331">
          <w:marLeft w:val="0"/>
          <w:marRight w:val="0"/>
          <w:marTop w:val="0"/>
          <w:marBottom w:val="0"/>
          <w:divBdr>
            <w:top w:val="none" w:sz="0" w:space="0" w:color="auto"/>
            <w:left w:val="none" w:sz="0" w:space="0" w:color="auto"/>
            <w:bottom w:val="none" w:sz="0" w:space="0" w:color="auto"/>
            <w:right w:val="none" w:sz="0" w:space="0" w:color="auto"/>
          </w:divBdr>
        </w:div>
        <w:div w:id="1013998065">
          <w:marLeft w:val="0"/>
          <w:marRight w:val="0"/>
          <w:marTop w:val="0"/>
          <w:marBottom w:val="0"/>
          <w:divBdr>
            <w:top w:val="none" w:sz="0" w:space="0" w:color="auto"/>
            <w:left w:val="none" w:sz="0" w:space="0" w:color="auto"/>
            <w:bottom w:val="none" w:sz="0" w:space="0" w:color="auto"/>
            <w:right w:val="none" w:sz="0" w:space="0" w:color="auto"/>
          </w:divBdr>
        </w:div>
        <w:div w:id="1395466182">
          <w:marLeft w:val="0"/>
          <w:marRight w:val="0"/>
          <w:marTop w:val="0"/>
          <w:marBottom w:val="0"/>
          <w:divBdr>
            <w:top w:val="none" w:sz="0" w:space="0" w:color="auto"/>
            <w:left w:val="none" w:sz="0" w:space="0" w:color="auto"/>
            <w:bottom w:val="none" w:sz="0" w:space="0" w:color="auto"/>
            <w:right w:val="none" w:sz="0" w:space="0" w:color="auto"/>
          </w:divBdr>
        </w:div>
        <w:div w:id="1464736113">
          <w:marLeft w:val="0"/>
          <w:marRight w:val="0"/>
          <w:marTop w:val="0"/>
          <w:marBottom w:val="0"/>
          <w:divBdr>
            <w:top w:val="none" w:sz="0" w:space="0" w:color="auto"/>
            <w:left w:val="none" w:sz="0" w:space="0" w:color="auto"/>
            <w:bottom w:val="none" w:sz="0" w:space="0" w:color="auto"/>
            <w:right w:val="none" w:sz="0" w:space="0" w:color="auto"/>
          </w:divBdr>
        </w:div>
        <w:div w:id="1618482338">
          <w:marLeft w:val="0"/>
          <w:marRight w:val="0"/>
          <w:marTop w:val="0"/>
          <w:marBottom w:val="0"/>
          <w:divBdr>
            <w:top w:val="none" w:sz="0" w:space="0" w:color="auto"/>
            <w:left w:val="none" w:sz="0" w:space="0" w:color="auto"/>
            <w:bottom w:val="none" w:sz="0" w:space="0" w:color="auto"/>
            <w:right w:val="none" w:sz="0" w:space="0" w:color="auto"/>
          </w:divBdr>
        </w:div>
        <w:div w:id="1664433962">
          <w:marLeft w:val="0"/>
          <w:marRight w:val="0"/>
          <w:marTop w:val="0"/>
          <w:marBottom w:val="0"/>
          <w:divBdr>
            <w:top w:val="none" w:sz="0" w:space="0" w:color="auto"/>
            <w:left w:val="none" w:sz="0" w:space="0" w:color="auto"/>
            <w:bottom w:val="none" w:sz="0" w:space="0" w:color="auto"/>
            <w:right w:val="none" w:sz="0" w:space="0" w:color="auto"/>
          </w:divBdr>
        </w:div>
        <w:div w:id="1812556372">
          <w:marLeft w:val="0"/>
          <w:marRight w:val="0"/>
          <w:marTop w:val="0"/>
          <w:marBottom w:val="0"/>
          <w:divBdr>
            <w:top w:val="none" w:sz="0" w:space="0" w:color="auto"/>
            <w:left w:val="none" w:sz="0" w:space="0" w:color="auto"/>
            <w:bottom w:val="none" w:sz="0" w:space="0" w:color="auto"/>
            <w:right w:val="none" w:sz="0" w:space="0" w:color="auto"/>
          </w:divBdr>
        </w:div>
        <w:div w:id="1878154619">
          <w:marLeft w:val="0"/>
          <w:marRight w:val="0"/>
          <w:marTop w:val="0"/>
          <w:marBottom w:val="0"/>
          <w:divBdr>
            <w:top w:val="none" w:sz="0" w:space="0" w:color="auto"/>
            <w:left w:val="none" w:sz="0" w:space="0" w:color="auto"/>
            <w:bottom w:val="none" w:sz="0" w:space="0" w:color="auto"/>
            <w:right w:val="none" w:sz="0" w:space="0" w:color="auto"/>
          </w:divBdr>
        </w:div>
        <w:div w:id="2033217993">
          <w:marLeft w:val="0"/>
          <w:marRight w:val="0"/>
          <w:marTop w:val="0"/>
          <w:marBottom w:val="0"/>
          <w:divBdr>
            <w:top w:val="none" w:sz="0" w:space="0" w:color="auto"/>
            <w:left w:val="none" w:sz="0" w:space="0" w:color="auto"/>
            <w:bottom w:val="none" w:sz="0" w:space="0" w:color="auto"/>
            <w:right w:val="none" w:sz="0" w:space="0" w:color="auto"/>
          </w:divBdr>
        </w:div>
      </w:divsChild>
    </w:div>
    <w:div w:id="824705820">
      <w:bodyDiv w:val="1"/>
      <w:marLeft w:val="0"/>
      <w:marRight w:val="0"/>
      <w:marTop w:val="0"/>
      <w:marBottom w:val="0"/>
      <w:divBdr>
        <w:top w:val="none" w:sz="0" w:space="0" w:color="auto"/>
        <w:left w:val="none" w:sz="0" w:space="0" w:color="auto"/>
        <w:bottom w:val="none" w:sz="0" w:space="0" w:color="auto"/>
        <w:right w:val="none" w:sz="0" w:space="0" w:color="auto"/>
      </w:divBdr>
    </w:div>
    <w:div w:id="833229271">
      <w:bodyDiv w:val="1"/>
      <w:marLeft w:val="0"/>
      <w:marRight w:val="0"/>
      <w:marTop w:val="0"/>
      <w:marBottom w:val="0"/>
      <w:divBdr>
        <w:top w:val="none" w:sz="0" w:space="0" w:color="auto"/>
        <w:left w:val="none" w:sz="0" w:space="0" w:color="auto"/>
        <w:bottom w:val="none" w:sz="0" w:space="0" w:color="auto"/>
        <w:right w:val="none" w:sz="0" w:space="0" w:color="auto"/>
      </w:divBdr>
      <w:divsChild>
        <w:div w:id="257912527">
          <w:marLeft w:val="0"/>
          <w:marRight w:val="0"/>
          <w:marTop w:val="0"/>
          <w:marBottom w:val="0"/>
          <w:divBdr>
            <w:top w:val="none" w:sz="0" w:space="0" w:color="auto"/>
            <w:left w:val="none" w:sz="0" w:space="0" w:color="auto"/>
            <w:bottom w:val="none" w:sz="0" w:space="0" w:color="auto"/>
            <w:right w:val="none" w:sz="0" w:space="0" w:color="auto"/>
          </w:divBdr>
        </w:div>
        <w:div w:id="652833895">
          <w:marLeft w:val="0"/>
          <w:marRight w:val="0"/>
          <w:marTop w:val="0"/>
          <w:marBottom w:val="0"/>
          <w:divBdr>
            <w:top w:val="none" w:sz="0" w:space="0" w:color="auto"/>
            <w:left w:val="none" w:sz="0" w:space="0" w:color="auto"/>
            <w:bottom w:val="none" w:sz="0" w:space="0" w:color="auto"/>
            <w:right w:val="none" w:sz="0" w:space="0" w:color="auto"/>
          </w:divBdr>
        </w:div>
        <w:div w:id="1050105551">
          <w:marLeft w:val="0"/>
          <w:marRight w:val="0"/>
          <w:marTop w:val="0"/>
          <w:marBottom w:val="0"/>
          <w:divBdr>
            <w:top w:val="none" w:sz="0" w:space="0" w:color="auto"/>
            <w:left w:val="none" w:sz="0" w:space="0" w:color="auto"/>
            <w:bottom w:val="none" w:sz="0" w:space="0" w:color="auto"/>
            <w:right w:val="none" w:sz="0" w:space="0" w:color="auto"/>
          </w:divBdr>
        </w:div>
        <w:div w:id="1259409794">
          <w:marLeft w:val="0"/>
          <w:marRight w:val="0"/>
          <w:marTop w:val="0"/>
          <w:marBottom w:val="0"/>
          <w:divBdr>
            <w:top w:val="none" w:sz="0" w:space="0" w:color="auto"/>
            <w:left w:val="none" w:sz="0" w:space="0" w:color="auto"/>
            <w:bottom w:val="none" w:sz="0" w:space="0" w:color="auto"/>
            <w:right w:val="none" w:sz="0" w:space="0" w:color="auto"/>
          </w:divBdr>
        </w:div>
        <w:div w:id="1356734928">
          <w:marLeft w:val="0"/>
          <w:marRight w:val="0"/>
          <w:marTop w:val="0"/>
          <w:marBottom w:val="0"/>
          <w:divBdr>
            <w:top w:val="none" w:sz="0" w:space="0" w:color="auto"/>
            <w:left w:val="none" w:sz="0" w:space="0" w:color="auto"/>
            <w:bottom w:val="none" w:sz="0" w:space="0" w:color="auto"/>
            <w:right w:val="none" w:sz="0" w:space="0" w:color="auto"/>
          </w:divBdr>
        </w:div>
        <w:div w:id="1434863670">
          <w:marLeft w:val="0"/>
          <w:marRight w:val="0"/>
          <w:marTop w:val="0"/>
          <w:marBottom w:val="0"/>
          <w:divBdr>
            <w:top w:val="none" w:sz="0" w:space="0" w:color="auto"/>
            <w:left w:val="none" w:sz="0" w:space="0" w:color="auto"/>
            <w:bottom w:val="none" w:sz="0" w:space="0" w:color="auto"/>
            <w:right w:val="none" w:sz="0" w:space="0" w:color="auto"/>
          </w:divBdr>
        </w:div>
        <w:div w:id="1856264047">
          <w:marLeft w:val="0"/>
          <w:marRight w:val="0"/>
          <w:marTop w:val="0"/>
          <w:marBottom w:val="0"/>
          <w:divBdr>
            <w:top w:val="none" w:sz="0" w:space="0" w:color="auto"/>
            <w:left w:val="none" w:sz="0" w:space="0" w:color="auto"/>
            <w:bottom w:val="none" w:sz="0" w:space="0" w:color="auto"/>
            <w:right w:val="none" w:sz="0" w:space="0" w:color="auto"/>
          </w:divBdr>
        </w:div>
      </w:divsChild>
    </w:div>
    <w:div w:id="845634550">
      <w:bodyDiv w:val="1"/>
      <w:marLeft w:val="0"/>
      <w:marRight w:val="0"/>
      <w:marTop w:val="0"/>
      <w:marBottom w:val="0"/>
      <w:divBdr>
        <w:top w:val="none" w:sz="0" w:space="0" w:color="auto"/>
        <w:left w:val="none" w:sz="0" w:space="0" w:color="auto"/>
        <w:bottom w:val="none" w:sz="0" w:space="0" w:color="auto"/>
        <w:right w:val="none" w:sz="0" w:space="0" w:color="auto"/>
      </w:divBdr>
      <w:divsChild>
        <w:div w:id="92552780">
          <w:marLeft w:val="0"/>
          <w:marRight w:val="0"/>
          <w:marTop w:val="0"/>
          <w:marBottom w:val="0"/>
          <w:divBdr>
            <w:top w:val="none" w:sz="0" w:space="0" w:color="auto"/>
            <w:left w:val="none" w:sz="0" w:space="0" w:color="auto"/>
            <w:bottom w:val="none" w:sz="0" w:space="0" w:color="auto"/>
            <w:right w:val="none" w:sz="0" w:space="0" w:color="auto"/>
          </w:divBdr>
        </w:div>
        <w:div w:id="231626337">
          <w:marLeft w:val="0"/>
          <w:marRight w:val="0"/>
          <w:marTop w:val="0"/>
          <w:marBottom w:val="0"/>
          <w:divBdr>
            <w:top w:val="none" w:sz="0" w:space="0" w:color="auto"/>
            <w:left w:val="none" w:sz="0" w:space="0" w:color="auto"/>
            <w:bottom w:val="none" w:sz="0" w:space="0" w:color="auto"/>
            <w:right w:val="none" w:sz="0" w:space="0" w:color="auto"/>
          </w:divBdr>
        </w:div>
        <w:div w:id="319189865">
          <w:marLeft w:val="0"/>
          <w:marRight w:val="0"/>
          <w:marTop w:val="0"/>
          <w:marBottom w:val="0"/>
          <w:divBdr>
            <w:top w:val="none" w:sz="0" w:space="0" w:color="auto"/>
            <w:left w:val="none" w:sz="0" w:space="0" w:color="auto"/>
            <w:bottom w:val="none" w:sz="0" w:space="0" w:color="auto"/>
            <w:right w:val="none" w:sz="0" w:space="0" w:color="auto"/>
          </w:divBdr>
        </w:div>
        <w:div w:id="531308457">
          <w:marLeft w:val="0"/>
          <w:marRight w:val="0"/>
          <w:marTop w:val="0"/>
          <w:marBottom w:val="0"/>
          <w:divBdr>
            <w:top w:val="none" w:sz="0" w:space="0" w:color="auto"/>
            <w:left w:val="none" w:sz="0" w:space="0" w:color="auto"/>
            <w:bottom w:val="none" w:sz="0" w:space="0" w:color="auto"/>
            <w:right w:val="none" w:sz="0" w:space="0" w:color="auto"/>
          </w:divBdr>
        </w:div>
        <w:div w:id="578444226">
          <w:marLeft w:val="0"/>
          <w:marRight w:val="0"/>
          <w:marTop w:val="0"/>
          <w:marBottom w:val="0"/>
          <w:divBdr>
            <w:top w:val="none" w:sz="0" w:space="0" w:color="auto"/>
            <w:left w:val="none" w:sz="0" w:space="0" w:color="auto"/>
            <w:bottom w:val="none" w:sz="0" w:space="0" w:color="auto"/>
            <w:right w:val="none" w:sz="0" w:space="0" w:color="auto"/>
          </w:divBdr>
        </w:div>
        <w:div w:id="579142404">
          <w:marLeft w:val="0"/>
          <w:marRight w:val="0"/>
          <w:marTop w:val="0"/>
          <w:marBottom w:val="0"/>
          <w:divBdr>
            <w:top w:val="none" w:sz="0" w:space="0" w:color="auto"/>
            <w:left w:val="none" w:sz="0" w:space="0" w:color="auto"/>
            <w:bottom w:val="none" w:sz="0" w:space="0" w:color="auto"/>
            <w:right w:val="none" w:sz="0" w:space="0" w:color="auto"/>
          </w:divBdr>
        </w:div>
        <w:div w:id="608319826">
          <w:marLeft w:val="0"/>
          <w:marRight w:val="0"/>
          <w:marTop w:val="0"/>
          <w:marBottom w:val="0"/>
          <w:divBdr>
            <w:top w:val="none" w:sz="0" w:space="0" w:color="auto"/>
            <w:left w:val="none" w:sz="0" w:space="0" w:color="auto"/>
            <w:bottom w:val="none" w:sz="0" w:space="0" w:color="auto"/>
            <w:right w:val="none" w:sz="0" w:space="0" w:color="auto"/>
          </w:divBdr>
        </w:div>
        <w:div w:id="728185869">
          <w:marLeft w:val="0"/>
          <w:marRight w:val="0"/>
          <w:marTop w:val="0"/>
          <w:marBottom w:val="0"/>
          <w:divBdr>
            <w:top w:val="none" w:sz="0" w:space="0" w:color="auto"/>
            <w:left w:val="none" w:sz="0" w:space="0" w:color="auto"/>
            <w:bottom w:val="none" w:sz="0" w:space="0" w:color="auto"/>
            <w:right w:val="none" w:sz="0" w:space="0" w:color="auto"/>
          </w:divBdr>
        </w:div>
        <w:div w:id="864097257">
          <w:marLeft w:val="0"/>
          <w:marRight w:val="0"/>
          <w:marTop w:val="0"/>
          <w:marBottom w:val="0"/>
          <w:divBdr>
            <w:top w:val="none" w:sz="0" w:space="0" w:color="auto"/>
            <w:left w:val="none" w:sz="0" w:space="0" w:color="auto"/>
            <w:bottom w:val="none" w:sz="0" w:space="0" w:color="auto"/>
            <w:right w:val="none" w:sz="0" w:space="0" w:color="auto"/>
          </w:divBdr>
        </w:div>
        <w:div w:id="959190927">
          <w:marLeft w:val="0"/>
          <w:marRight w:val="0"/>
          <w:marTop w:val="0"/>
          <w:marBottom w:val="0"/>
          <w:divBdr>
            <w:top w:val="none" w:sz="0" w:space="0" w:color="auto"/>
            <w:left w:val="none" w:sz="0" w:space="0" w:color="auto"/>
            <w:bottom w:val="none" w:sz="0" w:space="0" w:color="auto"/>
            <w:right w:val="none" w:sz="0" w:space="0" w:color="auto"/>
          </w:divBdr>
        </w:div>
        <w:div w:id="1022785300">
          <w:marLeft w:val="0"/>
          <w:marRight w:val="0"/>
          <w:marTop w:val="0"/>
          <w:marBottom w:val="0"/>
          <w:divBdr>
            <w:top w:val="none" w:sz="0" w:space="0" w:color="auto"/>
            <w:left w:val="none" w:sz="0" w:space="0" w:color="auto"/>
            <w:bottom w:val="none" w:sz="0" w:space="0" w:color="auto"/>
            <w:right w:val="none" w:sz="0" w:space="0" w:color="auto"/>
          </w:divBdr>
        </w:div>
        <w:div w:id="1047530923">
          <w:marLeft w:val="0"/>
          <w:marRight w:val="0"/>
          <w:marTop w:val="0"/>
          <w:marBottom w:val="0"/>
          <w:divBdr>
            <w:top w:val="none" w:sz="0" w:space="0" w:color="auto"/>
            <w:left w:val="none" w:sz="0" w:space="0" w:color="auto"/>
            <w:bottom w:val="none" w:sz="0" w:space="0" w:color="auto"/>
            <w:right w:val="none" w:sz="0" w:space="0" w:color="auto"/>
          </w:divBdr>
        </w:div>
        <w:div w:id="1140998776">
          <w:marLeft w:val="0"/>
          <w:marRight w:val="0"/>
          <w:marTop w:val="0"/>
          <w:marBottom w:val="0"/>
          <w:divBdr>
            <w:top w:val="none" w:sz="0" w:space="0" w:color="auto"/>
            <w:left w:val="none" w:sz="0" w:space="0" w:color="auto"/>
            <w:bottom w:val="none" w:sz="0" w:space="0" w:color="auto"/>
            <w:right w:val="none" w:sz="0" w:space="0" w:color="auto"/>
          </w:divBdr>
        </w:div>
        <w:div w:id="1201821654">
          <w:marLeft w:val="0"/>
          <w:marRight w:val="0"/>
          <w:marTop w:val="0"/>
          <w:marBottom w:val="0"/>
          <w:divBdr>
            <w:top w:val="none" w:sz="0" w:space="0" w:color="auto"/>
            <w:left w:val="none" w:sz="0" w:space="0" w:color="auto"/>
            <w:bottom w:val="none" w:sz="0" w:space="0" w:color="auto"/>
            <w:right w:val="none" w:sz="0" w:space="0" w:color="auto"/>
          </w:divBdr>
        </w:div>
        <w:div w:id="1254973004">
          <w:marLeft w:val="0"/>
          <w:marRight w:val="0"/>
          <w:marTop w:val="0"/>
          <w:marBottom w:val="0"/>
          <w:divBdr>
            <w:top w:val="none" w:sz="0" w:space="0" w:color="auto"/>
            <w:left w:val="none" w:sz="0" w:space="0" w:color="auto"/>
            <w:bottom w:val="none" w:sz="0" w:space="0" w:color="auto"/>
            <w:right w:val="none" w:sz="0" w:space="0" w:color="auto"/>
          </w:divBdr>
        </w:div>
        <w:div w:id="1427460021">
          <w:marLeft w:val="0"/>
          <w:marRight w:val="0"/>
          <w:marTop w:val="0"/>
          <w:marBottom w:val="0"/>
          <w:divBdr>
            <w:top w:val="none" w:sz="0" w:space="0" w:color="auto"/>
            <w:left w:val="none" w:sz="0" w:space="0" w:color="auto"/>
            <w:bottom w:val="none" w:sz="0" w:space="0" w:color="auto"/>
            <w:right w:val="none" w:sz="0" w:space="0" w:color="auto"/>
          </w:divBdr>
        </w:div>
        <w:div w:id="1479222106">
          <w:marLeft w:val="0"/>
          <w:marRight w:val="0"/>
          <w:marTop w:val="0"/>
          <w:marBottom w:val="0"/>
          <w:divBdr>
            <w:top w:val="none" w:sz="0" w:space="0" w:color="auto"/>
            <w:left w:val="none" w:sz="0" w:space="0" w:color="auto"/>
            <w:bottom w:val="none" w:sz="0" w:space="0" w:color="auto"/>
            <w:right w:val="none" w:sz="0" w:space="0" w:color="auto"/>
          </w:divBdr>
        </w:div>
        <w:div w:id="1759906156">
          <w:marLeft w:val="0"/>
          <w:marRight w:val="0"/>
          <w:marTop w:val="0"/>
          <w:marBottom w:val="0"/>
          <w:divBdr>
            <w:top w:val="none" w:sz="0" w:space="0" w:color="auto"/>
            <w:left w:val="none" w:sz="0" w:space="0" w:color="auto"/>
            <w:bottom w:val="none" w:sz="0" w:space="0" w:color="auto"/>
            <w:right w:val="none" w:sz="0" w:space="0" w:color="auto"/>
          </w:divBdr>
        </w:div>
        <w:div w:id="1939870579">
          <w:marLeft w:val="0"/>
          <w:marRight w:val="0"/>
          <w:marTop w:val="0"/>
          <w:marBottom w:val="0"/>
          <w:divBdr>
            <w:top w:val="none" w:sz="0" w:space="0" w:color="auto"/>
            <w:left w:val="none" w:sz="0" w:space="0" w:color="auto"/>
            <w:bottom w:val="none" w:sz="0" w:space="0" w:color="auto"/>
            <w:right w:val="none" w:sz="0" w:space="0" w:color="auto"/>
          </w:divBdr>
        </w:div>
        <w:div w:id="1952778451">
          <w:marLeft w:val="0"/>
          <w:marRight w:val="0"/>
          <w:marTop w:val="0"/>
          <w:marBottom w:val="0"/>
          <w:divBdr>
            <w:top w:val="none" w:sz="0" w:space="0" w:color="auto"/>
            <w:left w:val="none" w:sz="0" w:space="0" w:color="auto"/>
            <w:bottom w:val="none" w:sz="0" w:space="0" w:color="auto"/>
            <w:right w:val="none" w:sz="0" w:space="0" w:color="auto"/>
          </w:divBdr>
        </w:div>
        <w:div w:id="1973512520">
          <w:marLeft w:val="0"/>
          <w:marRight w:val="0"/>
          <w:marTop w:val="0"/>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56769703">
      <w:bodyDiv w:val="1"/>
      <w:marLeft w:val="0"/>
      <w:marRight w:val="0"/>
      <w:marTop w:val="0"/>
      <w:marBottom w:val="0"/>
      <w:divBdr>
        <w:top w:val="none" w:sz="0" w:space="0" w:color="auto"/>
        <w:left w:val="none" w:sz="0" w:space="0" w:color="auto"/>
        <w:bottom w:val="none" w:sz="0" w:space="0" w:color="auto"/>
        <w:right w:val="none" w:sz="0" w:space="0" w:color="auto"/>
      </w:divBdr>
      <w:divsChild>
        <w:div w:id="22171058">
          <w:marLeft w:val="0"/>
          <w:marRight w:val="0"/>
          <w:marTop w:val="0"/>
          <w:marBottom w:val="0"/>
          <w:divBdr>
            <w:top w:val="none" w:sz="0" w:space="0" w:color="auto"/>
            <w:left w:val="none" w:sz="0" w:space="0" w:color="auto"/>
            <w:bottom w:val="none" w:sz="0" w:space="0" w:color="auto"/>
            <w:right w:val="none" w:sz="0" w:space="0" w:color="auto"/>
          </w:divBdr>
        </w:div>
        <w:div w:id="81145423">
          <w:marLeft w:val="0"/>
          <w:marRight w:val="0"/>
          <w:marTop w:val="0"/>
          <w:marBottom w:val="0"/>
          <w:divBdr>
            <w:top w:val="none" w:sz="0" w:space="0" w:color="auto"/>
            <w:left w:val="none" w:sz="0" w:space="0" w:color="auto"/>
            <w:bottom w:val="none" w:sz="0" w:space="0" w:color="auto"/>
            <w:right w:val="none" w:sz="0" w:space="0" w:color="auto"/>
          </w:divBdr>
        </w:div>
        <w:div w:id="183057285">
          <w:marLeft w:val="0"/>
          <w:marRight w:val="0"/>
          <w:marTop w:val="0"/>
          <w:marBottom w:val="0"/>
          <w:divBdr>
            <w:top w:val="none" w:sz="0" w:space="0" w:color="auto"/>
            <w:left w:val="none" w:sz="0" w:space="0" w:color="auto"/>
            <w:bottom w:val="none" w:sz="0" w:space="0" w:color="auto"/>
            <w:right w:val="none" w:sz="0" w:space="0" w:color="auto"/>
          </w:divBdr>
        </w:div>
        <w:div w:id="358969785">
          <w:marLeft w:val="0"/>
          <w:marRight w:val="0"/>
          <w:marTop w:val="0"/>
          <w:marBottom w:val="0"/>
          <w:divBdr>
            <w:top w:val="none" w:sz="0" w:space="0" w:color="auto"/>
            <w:left w:val="none" w:sz="0" w:space="0" w:color="auto"/>
            <w:bottom w:val="none" w:sz="0" w:space="0" w:color="auto"/>
            <w:right w:val="none" w:sz="0" w:space="0" w:color="auto"/>
          </w:divBdr>
        </w:div>
        <w:div w:id="755324170">
          <w:marLeft w:val="0"/>
          <w:marRight w:val="0"/>
          <w:marTop w:val="0"/>
          <w:marBottom w:val="0"/>
          <w:divBdr>
            <w:top w:val="none" w:sz="0" w:space="0" w:color="auto"/>
            <w:left w:val="none" w:sz="0" w:space="0" w:color="auto"/>
            <w:bottom w:val="none" w:sz="0" w:space="0" w:color="auto"/>
            <w:right w:val="none" w:sz="0" w:space="0" w:color="auto"/>
          </w:divBdr>
        </w:div>
        <w:div w:id="1870364331">
          <w:marLeft w:val="0"/>
          <w:marRight w:val="0"/>
          <w:marTop w:val="0"/>
          <w:marBottom w:val="0"/>
          <w:divBdr>
            <w:top w:val="none" w:sz="0" w:space="0" w:color="auto"/>
            <w:left w:val="none" w:sz="0" w:space="0" w:color="auto"/>
            <w:bottom w:val="none" w:sz="0" w:space="0" w:color="auto"/>
            <w:right w:val="none" w:sz="0" w:space="0" w:color="auto"/>
          </w:divBdr>
        </w:div>
        <w:div w:id="1982418757">
          <w:marLeft w:val="0"/>
          <w:marRight w:val="0"/>
          <w:marTop w:val="0"/>
          <w:marBottom w:val="0"/>
          <w:divBdr>
            <w:top w:val="none" w:sz="0" w:space="0" w:color="auto"/>
            <w:left w:val="none" w:sz="0" w:space="0" w:color="auto"/>
            <w:bottom w:val="none" w:sz="0" w:space="0" w:color="auto"/>
            <w:right w:val="none" w:sz="0" w:space="0" w:color="auto"/>
          </w:divBdr>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593612">
      <w:bodyDiv w:val="1"/>
      <w:marLeft w:val="0"/>
      <w:marRight w:val="0"/>
      <w:marTop w:val="0"/>
      <w:marBottom w:val="0"/>
      <w:divBdr>
        <w:top w:val="none" w:sz="0" w:space="0" w:color="auto"/>
        <w:left w:val="none" w:sz="0" w:space="0" w:color="auto"/>
        <w:bottom w:val="none" w:sz="0" w:space="0" w:color="auto"/>
        <w:right w:val="none" w:sz="0" w:space="0" w:color="auto"/>
      </w:divBdr>
      <w:divsChild>
        <w:div w:id="987051989">
          <w:marLeft w:val="0"/>
          <w:marRight w:val="0"/>
          <w:marTop w:val="0"/>
          <w:marBottom w:val="0"/>
          <w:divBdr>
            <w:top w:val="none" w:sz="0" w:space="0" w:color="auto"/>
            <w:left w:val="none" w:sz="0" w:space="0" w:color="auto"/>
            <w:bottom w:val="none" w:sz="0" w:space="0" w:color="auto"/>
            <w:right w:val="none" w:sz="0" w:space="0" w:color="auto"/>
          </w:divBdr>
        </w:div>
        <w:div w:id="1916622113">
          <w:marLeft w:val="0"/>
          <w:marRight w:val="0"/>
          <w:marTop w:val="0"/>
          <w:marBottom w:val="0"/>
          <w:divBdr>
            <w:top w:val="none" w:sz="0" w:space="0" w:color="auto"/>
            <w:left w:val="none" w:sz="0" w:space="0" w:color="auto"/>
            <w:bottom w:val="none" w:sz="0" w:space="0" w:color="auto"/>
            <w:right w:val="none" w:sz="0" w:space="0" w:color="auto"/>
          </w:divBdr>
        </w:div>
        <w:div w:id="2028022143">
          <w:marLeft w:val="0"/>
          <w:marRight w:val="0"/>
          <w:marTop w:val="0"/>
          <w:marBottom w:val="0"/>
          <w:divBdr>
            <w:top w:val="none" w:sz="0" w:space="0" w:color="auto"/>
            <w:left w:val="none" w:sz="0" w:space="0" w:color="auto"/>
            <w:bottom w:val="none" w:sz="0" w:space="0" w:color="auto"/>
            <w:right w:val="none" w:sz="0" w:space="0" w:color="auto"/>
          </w:divBdr>
        </w:div>
      </w:divsChild>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1870499">
      <w:bodyDiv w:val="1"/>
      <w:marLeft w:val="0"/>
      <w:marRight w:val="0"/>
      <w:marTop w:val="0"/>
      <w:marBottom w:val="0"/>
      <w:divBdr>
        <w:top w:val="none" w:sz="0" w:space="0" w:color="auto"/>
        <w:left w:val="none" w:sz="0" w:space="0" w:color="auto"/>
        <w:bottom w:val="none" w:sz="0" w:space="0" w:color="auto"/>
        <w:right w:val="none" w:sz="0" w:space="0" w:color="auto"/>
      </w:divBdr>
      <w:divsChild>
        <w:div w:id="164134863">
          <w:marLeft w:val="0"/>
          <w:marRight w:val="0"/>
          <w:marTop w:val="0"/>
          <w:marBottom w:val="0"/>
          <w:divBdr>
            <w:top w:val="none" w:sz="0" w:space="0" w:color="auto"/>
            <w:left w:val="none" w:sz="0" w:space="0" w:color="auto"/>
            <w:bottom w:val="none" w:sz="0" w:space="0" w:color="auto"/>
            <w:right w:val="none" w:sz="0" w:space="0" w:color="auto"/>
          </w:divBdr>
        </w:div>
        <w:div w:id="416563079">
          <w:marLeft w:val="0"/>
          <w:marRight w:val="0"/>
          <w:marTop w:val="0"/>
          <w:marBottom w:val="0"/>
          <w:divBdr>
            <w:top w:val="none" w:sz="0" w:space="0" w:color="auto"/>
            <w:left w:val="none" w:sz="0" w:space="0" w:color="auto"/>
            <w:bottom w:val="none" w:sz="0" w:space="0" w:color="auto"/>
            <w:right w:val="none" w:sz="0" w:space="0" w:color="auto"/>
          </w:divBdr>
        </w:div>
        <w:div w:id="1709985483">
          <w:marLeft w:val="0"/>
          <w:marRight w:val="0"/>
          <w:marTop w:val="0"/>
          <w:marBottom w:val="0"/>
          <w:divBdr>
            <w:top w:val="none" w:sz="0" w:space="0" w:color="auto"/>
            <w:left w:val="none" w:sz="0" w:space="0" w:color="auto"/>
            <w:bottom w:val="none" w:sz="0" w:space="0" w:color="auto"/>
            <w:right w:val="none" w:sz="0" w:space="0" w:color="auto"/>
          </w:divBdr>
        </w:div>
        <w:div w:id="1726559095">
          <w:marLeft w:val="0"/>
          <w:marRight w:val="0"/>
          <w:marTop w:val="0"/>
          <w:marBottom w:val="0"/>
          <w:divBdr>
            <w:top w:val="none" w:sz="0" w:space="0" w:color="auto"/>
            <w:left w:val="none" w:sz="0" w:space="0" w:color="auto"/>
            <w:bottom w:val="none" w:sz="0" w:space="0" w:color="auto"/>
            <w:right w:val="none" w:sz="0" w:space="0" w:color="auto"/>
          </w:divBdr>
        </w:div>
        <w:div w:id="1973248785">
          <w:marLeft w:val="0"/>
          <w:marRight w:val="0"/>
          <w:marTop w:val="0"/>
          <w:marBottom w:val="0"/>
          <w:divBdr>
            <w:top w:val="none" w:sz="0" w:space="0" w:color="auto"/>
            <w:left w:val="none" w:sz="0" w:space="0" w:color="auto"/>
            <w:bottom w:val="none" w:sz="0" w:space="0" w:color="auto"/>
            <w:right w:val="none" w:sz="0" w:space="0" w:color="auto"/>
          </w:divBdr>
        </w:div>
      </w:divsChild>
    </w:div>
    <w:div w:id="901908585">
      <w:bodyDiv w:val="1"/>
      <w:marLeft w:val="0"/>
      <w:marRight w:val="0"/>
      <w:marTop w:val="0"/>
      <w:marBottom w:val="0"/>
      <w:divBdr>
        <w:top w:val="none" w:sz="0" w:space="0" w:color="auto"/>
        <w:left w:val="none" w:sz="0" w:space="0" w:color="auto"/>
        <w:bottom w:val="none" w:sz="0" w:space="0" w:color="auto"/>
        <w:right w:val="none" w:sz="0" w:space="0" w:color="auto"/>
      </w:divBdr>
      <w:divsChild>
        <w:div w:id="44571346">
          <w:marLeft w:val="0"/>
          <w:marRight w:val="0"/>
          <w:marTop w:val="0"/>
          <w:marBottom w:val="0"/>
          <w:divBdr>
            <w:top w:val="none" w:sz="0" w:space="0" w:color="auto"/>
            <w:left w:val="none" w:sz="0" w:space="0" w:color="auto"/>
            <w:bottom w:val="none" w:sz="0" w:space="0" w:color="auto"/>
            <w:right w:val="none" w:sz="0" w:space="0" w:color="auto"/>
          </w:divBdr>
        </w:div>
        <w:div w:id="1060060100">
          <w:marLeft w:val="0"/>
          <w:marRight w:val="0"/>
          <w:marTop w:val="0"/>
          <w:marBottom w:val="0"/>
          <w:divBdr>
            <w:top w:val="none" w:sz="0" w:space="0" w:color="auto"/>
            <w:left w:val="none" w:sz="0" w:space="0" w:color="auto"/>
            <w:bottom w:val="none" w:sz="0" w:space="0" w:color="auto"/>
            <w:right w:val="none" w:sz="0" w:space="0" w:color="auto"/>
          </w:divBdr>
        </w:div>
        <w:div w:id="1495145240">
          <w:marLeft w:val="0"/>
          <w:marRight w:val="0"/>
          <w:marTop w:val="0"/>
          <w:marBottom w:val="0"/>
          <w:divBdr>
            <w:top w:val="none" w:sz="0" w:space="0" w:color="auto"/>
            <w:left w:val="none" w:sz="0" w:space="0" w:color="auto"/>
            <w:bottom w:val="none" w:sz="0" w:space="0" w:color="auto"/>
            <w:right w:val="none" w:sz="0" w:space="0" w:color="auto"/>
          </w:divBdr>
        </w:div>
        <w:div w:id="1701543779">
          <w:marLeft w:val="0"/>
          <w:marRight w:val="0"/>
          <w:marTop w:val="0"/>
          <w:marBottom w:val="0"/>
          <w:divBdr>
            <w:top w:val="none" w:sz="0" w:space="0" w:color="auto"/>
            <w:left w:val="none" w:sz="0" w:space="0" w:color="auto"/>
            <w:bottom w:val="none" w:sz="0" w:space="0" w:color="auto"/>
            <w:right w:val="none" w:sz="0" w:space="0" w:color="auto"/>
          </w:divBdr>
        </w:div>
        <w:div w:id="2030257135">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7101379">
      <w:bodyDiv w:val="1"/>
      <w:marLeft w:val="0"/>
      <w:marRight w:val="0"/>
      <w:marTop w:val="0"/>
      <w:marBottom w:val="0"/>
      <w:divBdr>
        <w:top w:val="none" w:sz="0" w:space="0" w:color="auto"/>
        <w:left w:val="none" w:sz="0" w:space="0" w:color="auto"/>
        <w:bottom w:val="none" w:sz="0" w:space="0" w:color="auto"/>
        <w:right w:val="none" w:sz="0" w:space="0" w:color="auto"/>
      </w:divBdr>
      <w:divsChild>
        <w:div w:id="535627216">
          <w:marLeft w:val="0"/>
          <w:marRight w:val="0"/>
          <w:marTop w:val="0"/>
          <w:marBottom w:val="0"/>
          <w:divBdr>
            <w:top w:val="none" w:sz="0" w:space="0" w:color="auto"/>
            <w:left w:val="none" w:sz="0" w:space="0" w:color="auto"/>
            <w:bottom w:val="none" w:sz="0" w:space="0" w:color="auto"/>
            <w:right w:val="none" w:sz="0" w:space="0" w:color="auto"/>
          </w:divBdr>
        </w:div>
        <w:div w:id="1343702177">
          <w:marLeft w:val="0"/>
          <w:marRight w:val="0"/>
          <w:marTop w:val="0"/>
          <w:marBottom w:val="0"/>
          <w:divBdr>
            <w:top w:val="none" w:sz="0" w:space="0" w:color="auto"/>
            <w:left w:val="none" w:sz="0" w:space="0" w:color="auto"/>
            <w:bottom w:val="none" w:sz="0" w:space="0" w:color="auto"/>
            <w:right w:val="none" w:sz="0" w:space="0" w:color="auto"/>
          </w:divBdr>
        </w:div>
        <w:div w:id="2146195082">
          <w:marLeft w:val="0"/>
          <w:marRight w:val="0"/>
          <w:marTop w:val="0"/>
          <w:marBottom w:val="0"/>
          <w:divBdr>
            <w:top w:val="none" w:sz="0" w:space="0" w:color="auto"/>
            <w:left w:val="none" w:sz="0" w:space="0" w:color="auto"/>
            <w:bottom w:val="none" w:sz="0" w:space="0" w:color="auto"/>
            <w:right w:val="none" w:sz="0" w:space="0" w:color="auto"/>
          </w:divBdr>
        </w:div>
      </w:divsChild>
    </w:div>
    <w:div w:id="958144766">
      <w:bodyDiv w:val="1"/>
      <w:marLeft w:val="0"/>
      <w:marRight w:val="0"/>
      <w:marTop w:val="0"/>
      <w:marBottom w:val="0"/>
      <w:divBdr>
        <w:top w:val="none" w:sz="0" w:space="0" w:color="auto"/>
        <w:left w:val="none" w:sz="0" w:space="0" w:color="auto"/>
        <w:bottom w:val="none" w:sz="0" w:space="0" w:color="auto"/>
        <w:right w:val="none" w:sz="0" w:space="0" w:color="auto"/>
      </w:divBdr>
      <w:divsChild>
        <w:div w:id="504786437">
          <w:marLeft w:val="0"/>
          <w:marRight w:val="0"/>
          <w:marTop w:val="0"/>
          <w:marBottom w:val="0"/>
          <w:divBdr>
            <w:top w:val="none" w:sz="0" w:space="0" w:color="auto"/>
            <w:left w:val="none" w:sz="0" w:space="0" w:color="auto"/>
            <w:bottom w:val="none" w:sz="0" w:space="0" w:color="auto"/>
            <w:right w:val="none" w:sz="0" w:space="0" w:color="auto"/>
          </w:divBdr>
        </w:div>
        <w:div w:id="753287665">
          <w:marLeft w:val="0"/>
          <w:marRight w:val="0"/>
          <w:marTop w:val="0"/>
          <w:marBottom w:val="0"/>
          <w:divBdr>
            <w:top w:val="none" w:sz="0" w:space="0" w:color="auto"/>
            <w:left w:val="none" w:sz="0" w:space="0" w:color="auto"/>
            <w:bottom w:val="none" w:sz="0" w:space="0" w:color="auto"/>
            <w:right w:val="none" w:sz="0" w:space="0" w:color="auto"/>
          </w:divBdr>
        </w:div>
        <w:div w:id="1511338589">
          <w:marLeft w:val="0"/>
          <w:marRight w:val="0"/>
          <w:marTop w:val="0"/>
          <w:marBottom w:val="0"/>
          <w:divBdr>
            <w:top w:val="none" w:sz="0" w:space="0" w:color="auto"/>
            <w:left w:val="none" w:sz="0" w:space="0" w:color="auto"/>
            <w:bottom w:val="none" w:sz="0" w:space="0" w:color="auto"/>
            <w:right w:val="none" w:sz="0" w:space="0" w:color="auto"/>
          </w:divBdr>
        </w:div>
        <w:div w:id="1727297706">
          <w:marLeft w:val="0"/>
          <w:marRight w:val="0"/>
          <w:marTop w:val="0"/>
          <w:marBottom w:val="0"/>
          <w:divBdr>
            <w:top w:val="none" w:sz="0" w:space="0" w:color="auto"/>
            <w:left w:val="none" w:sz="0" w:space="0" w:color="auto"/>
            <w:bottom w:val="none" w:sz="0" w:space="0" w:color="auto"/>
            <w:right w:val="none" w:sz="0" w:space="0" w:color="auto"/>
          </w:divBdr>
        </w:div>
        <w:div w:id="1862165270">
          <w:marLeft w:val="0"/>
          <w:marRight w:val="0"/>
          <w:marTop w:val="0"/>
          <w:marBottom w:val="0"/>
          <w:divBdr>
            <w:top w:val="none" w:sz="0" w:space="0" w:color="auto"/>
            <w:left w:val="none" w:sz="0" w:space="0" w:color="auto"/>
            <w:bottom w:val="none" w:sz="0" w:space="0" w:color="auto"/>
            <w:right w:val="none" w:sz="0" w:space="0" w:color="auto"/>
          </w:divBdr>
        </w:div>
      </w:divsChild>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08286996">
      <w:bodyDiv w:val="1"/>
      <w:marLeft w:val="0"/>
      <w:marRight w:val="0"/>
      <w:marTop w:val="0"/>
      <w:marBottom w:val="0"/>
      <w:divBdr>
        <w:top w:val="none" w:sz="0" w:space="0" w:color="auto"/>
        <w:left w:val="none" w:sz="0" w:space="0" w:color="auto"/>
        <w:bottom w:val="none" w:sz="0" w:space="0" w:color="auto"/>
        <w:right w:val="none" w:sz="0" w:space="0" w:color="auto"/>
      </w:divBdr>
      <w:divsChild>
        <w:div w:id="124660712">
          <w:marLeft w:val="0"/>
          <w:marRight w:val="0"/>
          <w:marTop w:val="0"/>
          <w:marBottom w:val="0"/>
          <w:divBdr>
            <w:top w:val="none" w:sz="0" w:space="0" w:color="auto"/>
            <w:left w:val="none" w:sz="0" w:space="0" w:color="auto"/>
            <w:bottom w:val="none" w:sz="0" w:space="0" w:color="auto"/>
            <w:right w:val="none" w:sz="0" w:space="0" w:color="auto"/>
          </w:divBdr>
        </w:div>
        <w:div w:id="713047324">
          <w:marLeft w:val="0"/>
          <w:marRight w:val="0"/>
          <w:marTop w:val="0"/>
          <w:marBottom w:val="0"/>
          <w:divBdr>
            <w:top w:val="none" w:sz="0" w:space="0" w:color="auto"/>
            <w:left w:val="none" w:sz="0" w:space="0" w:color="auto"/>
            <w:bottom w:val="none" w:sz="0" w:space="0" w:color="auto"/>
            <w:right w:val="none" w:sz="0" w:space="0" w:color="auto"/>
          </w:divBdr>
        </w:div>
        <w:div w:id="1023363848">
          <w:marLeft w:val="0"/>
          <w:marRight w:val="0"/>
          <w:marTop w:val="0"/>
          <w:marBottom w:val="0"/>
          <w:divBdr>
            <w:top w:val="none" w:sz="0" w:space="0" w:color="auto"/>
            <w:left w:val="none" w:sz="0" w:space="0" w:color="auto"/>
            <w:bottom w:val="none" w:sz="0" w:space="0" w:color="auto"/>
            <w:right w:val="none" w:sz="0" w:space="0" w:color="auto"/>
          </w:divBdr>
        </w:div>
        <w:div w:id="2007513947">
          <w:marLeft w:val="0"/>
          <w:marRight w:val="0"/>
          <w:marTop w:val="0"/>
          <w:marBottom w:val="0"/>
          <w:divBdr>
            <w:top w:val="none" w:sz="0" w:space="0" w:color="auto"/>
            <w:left w:val="none" w:sz="0" w:space="0" w:color="auto"/>
            <w:bottom w:val="none" w:sz="0" w:space="0" w:color="auto"/>
            <w:right w:val="none" w:sz="0" w:space="0" w:color="auto"/>
          </w:divBdr>
        </w:div>
        <w:div w:id="2046515213">
          <w:marLeft w:val="0"/>
          <w:marRight w:val="0"/>
          <w:marTop w:val="0"/>
          <w:marBottom w:val="0"/>
          <w:divBdr>
            <w:top w:val="none" w:sz="0" w:space="0" w:color="auto"/>
            <w:left w:val="none" w:sz="0" w:space="0" w:color="auto"/>
            <w:bottom w:val="none" w:sz="0" w:space="0" w:color="auto"/>
            <w:right w:val="none" w:sz="0" w:space="0" w:color="auto"/>
          </w:divBdr>
        </w:div>
      </w:divsChild>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41127794">
      <w:bodyDiv w:val="1"/>
      <w:marLeft w:val="0"/>
      <w:marRight w:val="0"/>
      <w:marTop w:val="0"/>
      <w:marBottom w:val="0"/>
      <w:divBdr>
        <w:top w:val="none" w:sz="0" w:space="0" w:color="auto"/>
        <w:left w:val="none" w:sz="0" w:space="0" w:color="auto"/>
        <w:bottom w:val="none" w:sz="0" w:space="0" w:color="auto"/>
        <w:right w:val="none" w:sz="0" w:space="0" w:color="auto"/>
      </w:divBdr>
      <w:divsChild>
        <w:div w:id="39944092">
          <w:marLeft w:val="0"/>
          <w:marRight w:val="0"/>
          <w:marTop w:val="0"/>
          <w:marBottom w:val="0"/>
          <w:divBdr>
            <w:top w:val="none" w:sz="0" w:space="0" w:color="auto"/>
            <w:left w:val="none" w:sz="0" w:space="0" w:color="auto"/>
            <w:bottom w:val="none" w:sz="0" w:space="0" w:color="auto"/>
            <w:right w:val="none" w:sz="0" w:space="0" w:color="auto"/>
          </w:divBdr>
        </w:div>
        <w:div w:id="402410202">
          <w:marLeft w:val="0"/>
          <w:marRight w:val="0"/>
          <w:marTop w:val="0"/>
          <w:marBottom w:val="0"/>
          <w:divBdr>
            <w:top w:val="none" w:sz="0" w:space="0" w:color="auto"/>
            <w:left w:val="none" w:sz="0" w:space="0" w:color="auto"/>
            <w:bottom w:val="none" w:sz="0" w:space="0" w:color="auto"/>
            <w:right w:val="none" w:sz="0" w:space="0" w:color="auto"/>
          </w:divBdr>
        </w:div>
        <w:div w:id="671568497">
          <w:marLeft w:val="0"/>
          <w:marRight w:val="0"/>
          <w:marTop w:val="0"/>
          <w:marBottom w:val="0"/>
          <w:divBdr>
            <w:top w:val="none" w:sz="0" w:space="0" w:color="auto"/>
            <w:left w:val="none" w:sz="0" w:space="0" w:color="auto"/>
            <w:bottom w:val="none" w:sz="0" w:space="0" w:color="auto"/>
            <w:right w:val="none" w:sz="0" w:space="0" w:color="auto"/>
          </w:divBdr>
        </w:div>
        <w:div w:id="675420257">
          <w:marLeft w:val="0"/>
          <w:marRight w:val="0"/>
          <w:marTop w:val="0"/>
          <w:marBottom w:val="0"/>
          <w:divBdr>
            <w:top w:val="none" w:sz="0" w:space="0" w:color="auto"/>
            <w:left w:val="none" w:sz="0" w:space="0" w:color="auto"/>
            <w:bottom w:val="none" w:sz="0" w:space="0" w:color="auto"/>
            <w:right w:val="none" w:sz="0" w:space="0" w:color="auto"/>
          </w:divBdr>
        </w:div>
        <w:div w:id="684359578">
          <w:marLeft w:val="0"/>
          <w:marRight w:val="0"/>
          <w:marTop w:val="0"/>
          <w:marBottom w:val="0"/>
          <w:divBdr>
            <w:top w:val="none" w:sz="0" w:space="0" w:color="auto"/>
            <w:left w:val="none" w:sz="0" w:space="0" w:color="auto"/>
            <w:bottom w:val="none" w:sz="0" w:space="0" w:color="auto"/>
            <w:right w:val="none" w:sz="0" w:space="0" w:color="auto"/>
          </w:divBdr>
        </w:div>
        <w:div w:id="696740733">
          <w:marLeft w:val="0"/>
          <w:marRight w:val="0"/>
          <w:marTop w:val="0"/>
          <w:marBottom w:val="0"/>
          <w:divBdr>
            <w:top w:val="none" w:sz="0" w:space="0" w:color="auto"/>
            <w:left w:val="none" w:sz="0" w:space="0" w:color="auto"/>
            <w:bottom w:val="none" w:sz="0" w:space="0" w:color="auto"/>
            <w:right w:val="none" w:sz="0" w:space="0" w:color="auto"/>
          </w:divBdr>
        </w:div>
        <w:div w:id="1002007091">
          <w:marLeft w:val="0"/>
          <w:marRight w:val="0"/>
          <w:marTop w:val="0"/>
          <w:marBottom w:val="0"/>
          <w:divBdr>
            <w:top w:val="none" w:sz="0" w:space="0" w:color="auto"/>
            <w:left w:val="none" w:sz="0" w:space="0" w:color="auto"/>
            <w:bottom w:val="none" w:sz="0" w:space="0" w:color="auto"/>
            <w:right w:val="none" w:sz="0" w:space="0" w:color="auto"/>
          </w:divBdr>
        </w:div>
        <w:div w:id="1168710987">
          <w:marLeft w:val="0"/>
          <w:marRight w:val="0"/>
          <w:marTop w:val="0"/>
          <w:marBottom w:val="0"/>
          <w:divBdr>
            <w:top w:val="none" w:sz="0" w:space="0" w:color="auto"/>
            <w:left w:val="none" w:sz="0" w:space="0" w:color="auto"/>
            <w:bottom w:val="none" w:sz="0" w:space="0" w:color="auto"/>
            <w:right w:val="none" w:sz="0" w:space="0" w:color="auto"/>
          </w:divBdr>
        </w:div>
        <w:div w:id="1174340620">
          <w:marLeft w:val="0"/>
          <w:marRight w:val="0"/>
          <w:marTop w:val="0"/>
          <w:marBottom w:val="0"/>
          <w:divBdr>
            <w:top w:val="none" w:sz="0" w:space="0" w:color="auto"/>
            <w:left w:val="none" w:sz="0" w:space="0" w:color="auto"/>
            <w:bottom w:val="none" w:sz="0" w:space="0" w:color="auto"/>
            <w:right w:val="none" w:sz="0" w:space="0" w:color="auto"/>
          </w:divBdr>
        </w:div>
        <w:div w:id="1225608265">
          <w:marLeft w:val="0"/>
          <w:marRight w:val="0"/>
          <w:marTop w:val="0"/>
          <w:marBottom w:val="0"/>
          <w:divBdr>
            <w:top w:val="none" w:sz="0" w:space="0" w:color="auto"/>
            <w:left w:val="none" w:sz="0" w:space="0" w:color="auto"/>
            <w:bottom w:val="none" w:sz="0" w:space="0" w:color="auto"/>
            <w:right w:val="none" w:sz="0" w:space="0" w:color="auto"/>
          </w:divBdr>
        </w:div>
        <w:div w:id="1271276863">
          <w:marLeft w:val="0"/>
          <w:marRight w:val="0"/>
          <w:marTop w:val="0"/>
          <w:marBottom w:val="0"/>
          <w:divBdr>
            <w:top w:val="none" w:sz="0" w:space="0" w:color="auto"/>
            <w:left w:val="none" w:sz="0" w:space="0" w:color="auto"/>
            <w:bottom w:val="none" w:sz="0" w:space="0" w:color="auto"/>
            <w:right w:val="none" w:sz="0" w:space="0" w:color="auto"/>
          </w:divBdr>
        </w:div>
        <w:div w:id="1287275181">
          <w:marLeft w:val="0"/>
          <w:marRight w:val="0"/>
          <w:marTop w:val="0"/>
          <w:marBottom w:val="0"/>
          <w:divBdr>
            <w:top w:val="none" w:sz="0" w:space="0" w:color="auto"/>
            <w:left w:val="none" w:sz="0" w:space="0" w:color="auto"/>
            <w:bottom w:val="none" w:sz="0" w:space="0" w:color="auto"/>
            <w:right w:val="none" w:sz="0" w:space="0" w:color="auto"/>
          </w:divBdr>
        </w:div>
        <w:div w:id="1329939907">
          <w:marLeft w:val="0"/>
          <w:marRight w:val="0"/>
          <w:marTop w:val="0"/>
          <w:marBottom w:val="0"/>
          <w:divBdr>
            <w:top w:val="none" w:sz="0" w:space="0" w:color="auto"/>
            <w:left w:val="none" w:sz="0" w:space="0" w:color="auto"/>
            <w:bottom w:val="none" w:sz="0" w:space="0" w:color="auto"/>
            <w:right w:val="none" w:sz="0" w:space="0" w:color="auto"/>
          </w:divBdr>
        </w:div>
        <w:div w:id="1414204541">
          <w:marLeft w:val="0"/>
          <w:marRight w:val="0"/>
          <w:marTop w:val="0"/>
          <w:marBottom w:val="0"/>
          <w:divBdr>
            <w:top w:val="none" w:sz="0" w:space="0" w:color="auto"/>
            <w:left w:val="none" w:sz="0" w:space="0" w:color="auto"/>
            <w:bottom w:val="none" w:sz="0" w:space="0" w:color="auto"/>
            <w:right w:val="none" w:sz="0" w:space="0" w:color="auto"/>
          </w:divBdr>
        </w:div>
        <w:div w:id="1458719376">
          <w:marLeft w:val="0"/>
          <w:marRight w:val="0"/>
          <w:marTop w:val="0"/>
          <w:marBottom w:val="0"/>
          <w:divBdr>
            <w:top w:val="none" w:sz="0" w:space="0" w:color="auto"/>
            <w:left w:val="none" w:sz="0" w:space="0" w:color="auto"/>
            <w:bottom w:val="none" w:sz="0" w:space="0" w:color="auto"/>
            <w:right w:val="none" w:sz="0" w:space="0" w:color="auto"/>
          </w:divBdr>
        </w:div>
        <w:div w:id="1533415430">
          <w:marLeft w:val="0"/>
          <w:marRight w:val="0"/>
          <w:marTop w:val="0"/>
          <w:marBottom w:val="0"/>
          <w:divBdr>
            <w:top w:val="none" w:sz="0" w:space="0" w:color="auto"/>
            <w:left w:val="none" w:sz="0" w:space="0" w:color="auto"/>
            <w:bottom w:val="none" w:sz="0" w:space="0" w:color="auto"/>
            <w:right w:val="none" w:sz="0" w:space="0" w:color="auto"/>
          </w:divBdr>
        </w:div>
        <w:div w:id="1660689485">
          <w:marLeft w:val="0"/>
          <w:marRight w:val="0"/>
          <w:marTop w:val="0"/>
          <w:marBottom w:val="0"/>
          <w:divBdr>
            <w:top w:val="none" w:sz="0" w:space="0" w:color="auto"/>
            <w:left w:val="none" w:sz="0" w:space="0" w:color="auto"/>
            <w:bottom w:val="none" w:sz="0" w:space="0" w:color="auto"/>
            <w:right w:val="none" w:sz="0" w:space="0" w:color="auto"/>
          </w:divBdr>
        </w:div>
        <w:div w:id="1804276425">
          <w:marLeft w:val="0"/>
          <w:marRight w:val="0"/>
          <w:marTop w:val="0"/>
          <w:marBottom w:val="0"/>
          <w:divBdr>
            <w:top w:val="none" w:sz="0" w:space="0" w:color="auto"/>
            <w:left w:val="none" w:sz="0" w:space="0" w:color="auto"/>
            <w:bottom w:val="none" w:sz="0" w:space="0" w:color="auto"/>
            <w:right w:val="none" w:sz="0" w:space="0" w:color="auto"/>
          </w:divBdr>
        </w:div>
        <w:div w:id="1952274417">
          <w:marLeft w:val="0"/>
          <w:marRight w:val="0"/>
          <w:marTop w:val="0"/>
          <w:marBottom w:val="0"/>
          <w:divBdr>
            <w:top w:val="none" w:sz="0" w:space="0" w:color="auto"/>
            <w:left w:val="none" w:sz="0" w:space="0" w:color="auto"/>
            <w:bottom w:val="none" w:sz="0" w:space="0" w:color="auto"/>
            <w:right w:val="none" w:sz="0" w:space="0" w:color="auto"/>
          </w:divBdr>
        </w:div>
      </w:divsChild>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56466706">
      <w:bodyDiv w:val="1"/>
      <w:marLeft w:val="0"/>
      <w:marRight w:val="0"/>
      <w:marTop w:val="0"/>
      <w:marBottom w:val="0"/>
      <w:divBdr>
        <w:top w:val="none" w:sz="0" w:space="0" w:color="auto"/>
        <w:left w:val="none" w:sz="0" w:space="0" w:color="auto"/>
        <w:bottom w:val="none" w:sz="0" w:space="0" w:color="auto"/>
        <w:right w:val="none" w:sz="0" w:space="0" w:color="auto"/>
      </w:divBdr>
    </w:div>
    <w:div w:id="1059859082">
      <w:bodyDiv w:val="1"/>
      <w:marLeft w:val="0"/>
      <w:marRight w:val="0"/>
      <w:marTop w:val="0"/>
      <w:marBottom w:val="0"/>
      <w:divBdr>
        <w:top w:val="none" w:sz="0" w:space="0" w:color="auto"/>
        <w:left w:val="none" w:sz="0" w:space="0" w:color="auto"/>
        <w:bottom w:val="none" w:sz="0" w:space="0" w:color="auto"/>
        <w:right w:val="none" w:sz="0" w:space="0" w:color="auto"/>
      </w:divBdr>
      <w:divsChild>
        <w:div w:id="4288427">
          <w:marLeft w:val="0"/>
          <w:marRight w:val="0"/>
          <w:marTop w:val="0"/>
          <w:marBottom w:val="0"/>
          <w:divBdr>
            <w:top w:val="none" w:sz="0" w:space="0" w:color="auto"/>
            <w:left w:val="none" w:sz="0" w:space="0" w:color="auto"/>
            <w:bottom w:val="none" w:sz="0" w:space="0" w:color="auto"/>
            <w:right w:val="none" w:sz="0" w:space="0" w:color="auto"/>
          </w:divBdr>
        </w:div>
        <w:div w:id="138501291">
          <w:marLeft w:val="0"/>
          <w:marRight w:val="0"/>
          <w:marTop w:val="0"/>
          <w:marBottom w:val="0"/>
          <w:divBdr>
            <w:top w:val="none" w:sz="0" w:space="0" w:color="auto"/>
            <w:left w:val="none" w:sz="0" w:space="0" w:color="auto"/>
            <w:bottom w:val="none" w:sz="0" w:space="0" w:color="auto"/>
            <w:right w:val="none" w:sz="0" w:space="0" w:color="auto"/>
          </w:divBdr>
        </w:div>
        <w:div w:id="151919813">
          <w:marLeft w:val="0"/>
          <w:marRight w:val="0"/>
          <w:marTop w:val="0"/>
          <w:marBottom w:val="0"/>
          <w:divBdr>
            <w:top w:val="none" w:sz="0" w:space="0" w:color="auto"/>
            <w:left w:val="none" w:sz="0" w:space="0" w:color="auto"/>
            <w:bottom w:val="none" w:sz="0" w:space="0" w:color="auto"/>
            <w:right w:val="none" w:sz="0" w:space="0" w:color="auto"/>
          </w:divBdr>
        </w:div>
        <w:div w:id="216818235">
          <w:marLeft w:val="0"/>
          <w:marRight w:val="0"/>
          <w:marTop w:val="0"/>
          <w:marBottom w:val="0"/>
          <w:divBdr>
            <w:top w:val="none" w:sz="0" w:space="0" w:color="auto"/>
            <w:left w:val="none" w:sz="0" w:space="0" w:color="auto"/>
            <w:bottom w:val="none" w:sz="0" w:space="0" w:color="auto"/>
            <w:right w:val="none" w:sz="0" w:space="0" w:color="auto"/>
          </w:divBdr>
        </w:div>
        <w:div w:id="278417673">
          <w:marLeft w:val="0"/>
          <w:marRight w:val="0"/>
          <w:marTop w:val="0"/>
          <w:marBottom w:val="0"/>
          <w:divBdr>
            <w:top w:val="none" w:sz="0" w:space="0" w:color="auto"/>
            <w:left w:val="none" w:sz="0" w:space="0" w:color="auto"/>
            <w:bottom w:val="none" w:sz="0" w:space="0" w:color="auto"/>
            <w:right w:val="none" w:sz="0" w:space="0" w:color="auto"/>
          </w:divBdr>
        </w:div>
        <w:div w:id="388844333">
          <w:marLeft w:val="0"/>
          <w:marRight w:val="0"/>
          <w:marTop w:val="0"/>
          <w:marBottom w:val="0"/>
          <w:divBdr>
            <w:top w:val="none" w:sz="0" w:space="0" w:color="auto"/>
            <w:left w:val="none" w:sz="0" w:space="0" w:color="auto"/>
            <w:bottom w:val="none" w:sz="0" w:space="0" w:color="auto"/>
            <w:right w:val="none" w:sz="0" w:space="0" w:color="auto"/>
          </w:divBdr>
        </w:div>
        <w:div w:id="394669097">
          <w:marLeft w:val="0"/>
          <w:marRight w:val="0"/>
          <w:marTop w:val="0"/>
          <w:marBottom w:val="0"/>
          <w:divBdr>
            <w:top w:val="none" w:sz="0" w:space="0" w:color="auto"/>
            <w:left w:val="none" w:sz="0" w:space="0" w:color="auto"/>
            <w:bottom w:val="none" w:sz="0" w:space="0" w:color="auto"/>
            <w:right w:val="none" w:sz="0" w:space="0" w:color="auto"/>
          </w:divBdr>
        </w:div>
        <w:div w:id="433483747">
          <w:marLeft w:val="0"/>
          <w:marRight w:val="0"/>
          <w:marTop w:val="0"/>
          <w:marBottom w:val="0"/>
          <w:divBdr>
            <w:top w:val="none" w:sz="0" w:space="0" w:color="auto"/>
            <w:left w:val="none" w:sz="0" w:space="0" w:color="auto"/>
            <w:bottom w:val="none" w:sz="0" w:space="0" w:color="auto"/>
            <w:right w:val="none" w:sz="0" w:space="0" w:color="auto"/>
          </w:divBdr>
        </w:div>
        <w:div w:id="447431567">
          <w:marLeft w:val="0"/>
          <w:marRight w:val="0"/>
          <w:marTop w:val="0"/>
          <w:marBottom w:val="0"/>
          <w:divBdr>
            <w:top w:val="none" w:sz="0" w:space="0" w:color="auto"/>
            <w:left w:val="none" w:sz="0" w:space="0" w:color="auto"/>
            <w:bottom w:val="none" w:sz="0" w:space="0" w:color="auto"/>
            <w:right w:val="none" w:sz="0" w:space="0" w:color="auto"/>
          </w:divBdr>
        </w:div>
        <w:div w:id="541331226">
          <w:marLeft w:val="0"/>
          <w:marRight w:val="0"/>
          <w:marTop w:val="0"/>
          <w:marBottom w:val="0"/>
          <w:divBdr>
            <w:top w:val="none" w:sz="0" w:space="0" w:color="auto"/>
            <w:left w:val="none" w:sz="0" w:space="0" w:color="auto"/>
            <w:bottom w:val="none" w:sz="0" w:space="0" w:color="auto"/>
            <w:right w:val="none" w:sz="0" w:space="0" w:color="auto"/>
          </w:divBdr>
        </w:div>
        <w:div w:id="809203821">
          <w:marLeft w:val="0"/>
          <w:marRight w:val="0"/>
          <w:marTop w:val="0"/>
          <w:marBottom w:val="0"/>
          <w:divBdr>
            <w:top w:val="none" w:sz="0" w:space="0" w:color="auto"/>
            <w:left w:val="none" w:sz="0" w:space="0" w:color="auto"/>
            <w:bottom w:val="none" w:sz="0" w:space="0" w:color="auto"/>
            <w:right w:val="none" w:sz="0" w:space="0" w:color="auto"/>
          </w:divBdr>
        </w:div>
        <w:div w:id="887186166">
          <w:marLeft w:val="0"/>
          <w:marRight w:val="0"/>
          <w:marTop w:val="0"/>
          <w:marBottom w:val="0"/>
          <w:divBdr>
            <w:top w:val="none" w:sz="0" w:space="0" w:color="auto"/>
            <w:left w:val="none" w:sz="0" w:space="0" w:color="auto"/>
            <w:bottom w:val="none" w:sz="0" w:space="0" w:color="auto"/>
            <w:right w:val="none" w:sz="0" w:space="0" w:color="auto"/>
          </w:divBdr>
        </w:div>
        <w:div w:id="1023556644">
          <w:marLeft w:val="0"/>
          <w:marRight w:val="0"/>
          <w:marTop w:val="0"/>
          <w:marBottom w:val="0"/>
          <w:divBdr>
            <w:top w:val="none" w:sz="0" w:space="0" w:color="auto"/>
            <w:left w:val="none" w:sz="0" w:space="0" w:color="auto"/>
            <w:bottom w:val="none" w:sz="0" w:space="0" w:color="auto"/>
            <w:right w:val="none" w:sz="0" w:space="0" w:color="auto"/>
          </w:divBdr>
        </w:div>
        <w:div w:id="1037051016">
          <w:marLeft w:val="0"/>
          <w:marRight w:val="0"/>
          <w:marTop w:val="0"/>
          <w:marBottom w:val="0"/>
          <w:divBdr>
            <w:top w:val="none" w:sz="0" w:space="0" w:color="auto"/>
            <w:left w:val="none" w:sz="0" w:space="0" w:color="auto"/>
            <w:bottom w:val="none" w:sz="0" w:space="0" w:color="auto"/>
            <w:right w:val="none" w:sz="0" w:space="0" w:color="auto"/>
          </w:divBdr>
        </w:div>
        <w:div w:id="1092117846">
          <w:marLeft w:val="0"/>
          <w:marRight w:val="0"/>
          <w:marTop w:val="0"/>
          <w:marBottom w:val="0"/>
          <w:divBdr>
            <w:top w:val="none" w:sz="0" w:space="0" w:color="auto"/>
            <w:left w:val="none" w:sz="0" w:space="0" w:color="auto"/>
            <w:bottom w:val="none" w:sz="0" w:space="0" w:color="auto"/>
            <w:right w:val="none" w:sz="0" w:space="0" w:color="auto"/>
          </w:divBdr>
        </w:div>
        <w:div w:id="1159689214">
          <w:marLeft w:val="0"/>
          <w:marRight w:val="0"/>
          <w:marTop w:val="0"/>
          <w:marBottom w:val="0"/>
          <w:divBdr>
            <w:top w:val="none" w:sz="0" w:space="0" w:color="auto"/>
            <w:left w:val="none" w:sz="0" w:space="0" w:color="auto"/>
            <w:bottom w:val="none" w:sz="0" w:space="0" w:color="auto"/>
            <w:right w:val="none" w:sz="0" w:space="0" w:color="auto"/>
          </w:divBdr>
        </w:div>
        <w:div w:id="1261986599">
          <w:marLeft w:val="0"/>
          <w:marRight w:val="0"/>
          <w:marTop w:val="0"/>
          <w:marBottom w:val="0"/>
          <w:divBdr>
            <w:top w:val="none" w:sz="0" w:space="0" w:color="auto"/>
            <w:left w:val="none" w:sz="0" w:space="0" w:color="auto"/>
            <w:bottom w:val="none" w:sz="0" w:space="0" w:color="auto"/>
            <w:right w:val="none" w:sz="0" w:space="0" w:color="auto"/>
          </w:divBdr>
        </w:div>
        <w:div w:id="1450971128">
          <w:marLeft w:val="0"/>
          <w:marRight w:val="0"/>
          <w:marTop w:val="0"/>
          <w:marBottom w:val="0"/>
          <w:divBdr>
            <w:top w:val="none" w:sz="0" w:space="0" w:color="auto"/>
            <w:left w:val="none" w:sz="0" w:space="0" w:color="auto"/>
            <w:bottom w:val="none" w:sz="0" w:space="0" w:color="auto"/>
            <w:right w:val="none" w:sz="0" w:space="0" w:color="auto"/>
          </w:divBdr>
        </w:div>
        <w:div w:id="1482193186">
          <w:marLeft w:val="0"/>
          <w:marRight w:val="0"/>
          <w:marTop w:val="0"/>
          <w:marBottom w:val="0"/>
          <w:divBdr>
            <w:top w:val="none" w:sz="0" w:space="0" w:color="auto"/>
            <w:left w:val="none" w:sz="0" w:space="0" w:color="auto"/>
            <w:bottom w:val="none" w:sz="0" w:space="0" w:color="auto"/>
            <w:right w:val="none" w:sz="0" w:space="0" w:color="auto"/>
          </w:divBdr>
        </w:div>
        <w:div w:id="1830176463">
          <w:marLeft w:val="0"/>
          <w:marRight w:val="0"/>
          <w:marTop w:val="0"/>
          <w:marBottom w:val="0"/>
          <w:divBdr>
            <w:top w:val="none" w:sz="0" w:space="0" w:color="auto"/>
            <w:left w:val="none" w:sz="0" w:space="0" w:color="auto"/>
            <w:bottom w:val="none" w:sz="0" w:space="0" w:color="auto"/>
            <w:right w:val="none" w:sz="0" w:space="0" w:color="auto"/>
          </w:divBdr>
        </w:div>
        <w:div w:id="1855726426">
          <w:marLeft w:val="0"/>
          <w:marRight w:val="0"/>
          <w:marTop w:val="0"/>
          <w:marBottom w:val="0"/>
          <w:divBdr>
            <w:top w:val="none" w:sz="0" w:space="0" w:color="auto"/>
            <w:left w:val="none" w:sz="0" w:space="0" w:color="auto"/>
            <w:bottom w:val="none" w:sz="0" w:space="0" w:color="auto"/>
            <w:right w:val="none" w:sz="0" w:space="0" w:color="auto"/>
          </w:divBdr>
        </w:div>
        <w:div w:id="1862234185">
          <w:marLeft w:val="0"/>
          <w:marRight w:val="0"/>
          <w:marTop w:val="0"/>
          <w:marBottom w:val="0"/>
          <w:divBdr>
            <w:top w:val="none" w:sz="0" w:space="0" w:color="auto"/>
            <w:left w:val="none" w:sz="0" w:space="0" w:color="auto"/>
            <w:bottom w:val="none" w:sz="0" w:space="0" w:color="auto"/>
            <w:right w:val="none" w:sz="0" w:space="0" w:color="auto"/>
          </w:divBdr>
        </w:div>
        <w:div w:id="2047900295">
          <w:marLeft w:val="0"/>
          <w:marRight w:val="0"/>
          <w:marTop w:val="0"/>
          <w:marBottom w:val="0"/>
          <w:divBdr>
            <w:top w:val="none" w:sz="0" w:space="0" w:color="auto"/>
            <w:left w:val="none" w:sz="0" w:space="0" w:color="auto"/>
            <w:bottom w:val="none" w:sz="0" w:space="0" w:color="auto"/>
            <w:right w:val="none" w:sz="0" w:space="0" w:color="auto"/>
          </w:divBdr>
        </w:div>
      </w:divsChild>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2622156">
      <w:bodyDiv w:val="1"/>
      <w:marLeft w:val="0"/>
      <w:marRight w:val="0"/>
      <w:marTop w:val="0"/>
      <w:marBottom w:val="0"/>
      <w:divBdr>
        <w:top w:val="none" w:sz="0" w:space="0" w:color="auto"/>
        <w:left w:val="none" w:sz="0" w:space="0" w:color="auto"/>
        <w:bottom w:val="none" w:sz="0" w:space="0" w:color="auto"/>
        <w:right w:val="none" w:sz="0" w:space="0" w:color="auto"/>
      </w:divBdr>
      <w:divsChild>
        <w:div w:id="1333681941">
          <w:marLeft w:val="0"/>
          <w:marRight w:val="0"/>
          <w:marTop w:val="0"/>
          <w:marBottom w:val="0"/>
          <w:divBdr>
            <w:top w:val="none" w:sz="0" w:space="0" w:color="auto"/>
            <w:left w:val="none" w:sz="0" w:space="0" w:color="auto"/>
            <w:bottom w:val="none" w:sz="0" w:space="0" w:color="auto"/>
            <w:right w:val="none" w:sz="0" w:space="0" w:color="auto"/>
          </w:divBdr>
          <w:divsChild>
            <w:div w:id="1547373374">
              <w:marLeft w:val="0"/>
              <w:marRight w:val="0"/>
              <w:marTop w:val="0"/>
              <w:marBottom w:val="0"/>
              <w:divBdr>
                <w:top w:val="none" w:sz="0" w:space="0" w:color="auto"/>
                <w:left w:val="none" w:sz="0" w:space="0" w:color="auto"/>
                <w:bottom w:val="none" w:sz="0" w:space="0" w:color="auto"/>
                <w:right w:val="none" w:sz="0" w:space="0" w:color="auto"/>
              </w:divBdr>
              <w:divsChild>
                <w:div w:id="111628793">
                  <w:marLeft w:val="0"/>
                  <w:marRight w:val="0"/>
                  <w:marTop w:val="0"/>
                  <w:marBottom w:val="0"/>
                  <w:divBdr>
                    <w:top w:val="none" w:sz="0" w:space="0" w:color="auto"/>
                    <w:left w:val="none" w:sz="0" w:space="0" w:color="auto"/>
                    <w:bottom w:val="none" w:sz="0" w:space="0" w:color="auto"/>
                    <w:right w:val="none" w:sz="0" w:space="0" w:color="auto"/>
                  </w:divBdr>
                </w:div>
                <w:div w:id="285350531">
                  <w:marLeft w:val="0"/>
                  <w:marRight w:val="0"/>
                  <w:marTop w:val="0"/>
                  <w:marBottom w:val="0"/>
                  <w:divBdr>
                    <w:top w:val="none" w:sz="0" w:space="0" w:color="auto"/>
                    <w:left w:val="none" w:sz="0" w:space="0" w:color="auto"/>
                    <w:bottom w:val="none" w:sz="0" w:space="0" w:color="auto"/>
                    <w:right w:val="none" w:sz="0" w:space="0" w:color="auto"/>
                  </w:divBdr>
                </w:div>
                <w:div w:id="374696149">
                  <w:marLeft w:val="0"/>
                  <w:marRight w:val="0"/>
                  <w:marTop w:val="0"/>
                  <w:marBottom w:val="0"/>
                  <w:divBdr>
                    <w:top w:val="none" w:sz="0" w:space="0" w:color="auto"/>
                    <w:left w:val="none" w:sz="0" w:space="0" w:color="auto"/>
                    <w:bottom w:val="none" w:sz="0" w:space="0" w:color="auto"/>
                    <w:right w:val="none" w:sz="0" w:space="0" w:color="auto"/>
                  </w:divBdr>
                </w:div>
                <w:div w:id="780614488">
                  <w:marLeft w:val="0"/>
                  <w:marRight w:val="0"/>
                  <w:marTop w:val="0"/>
                  <w:marBottom w:val="0"/>
                  <w:divBdr>
                    <w:top w:val="none" w:sz="0" w:space="0" w:color="auto"/>
                    <w:left w:val="none" w:sz="0" w:space="0" w:color="auto"/>
                    <w:bottom w:val="none" w:sz="0" w:space="0" w:color="auto"/>
                    <w:right w:val="none" w:sz="0" w:space="0" w:color="auto"/>
                  </w:divBdr>
                </w:div>
                <w:div w:id="797140906">
                  <w:marLeft w:val="0"/>
                  <w:marRight w:val="0"/>
                  <w:marTop w:val="0"/>
                  <w:marBottom w:val="0"/>
                  <w:divBdr>
                    <w:top w:val="none" w:sz="0" w:space="0" w:color="auto"/>
                    <w:left w:val="none" w:sz="0" w:space="0" w:color="auto"/>
                    <w:bottom w:val="none" w:sz="0" w:space="0" w:color="auto"/>
                    <w:right w:val="none" w:sz="0" w:space="0" w:color="auto"/>
                  </w:divBdr>
                </w:div>
                <w:div w:id="999697402">
                  <w:marLeft w:val="0"/>
                  <w:marRight w:val="0"/>
                  <w:marTop w:val="0"/>
                  <w:marBottom w:val="0"/>
                  <w:divBdr>
                    <w:top w:val="none" w:sz="0" w:space="0" w:color="auto"/>
                    <w:left w:val="none" w:sz="0" w:space="0" w:color="auto"/>
                    <w:bottom w:val="none" w:sz="0" w:space="0" w:color="auto"/>
                    <w:right w:val="none" w:sz="0" w:space="0" w:color="auto"/>
                  </w:divBdr>
                </w:div>
                <w:div w:id="1401053310">
                  <w:marLeft w:val="0"/>
                  <w:marRight w:val="0"/>
                  <w:marTop w:val="0"/>
                  <w:marBottom w:val="0"/>
                  <w:divBdr>
                    <w:top w:val="none" w:sz="0" w:space="0" w:color="auto"/>
                    <w:left w:val="none" w:sz="0" w:space="0" w:color="auto"/>
                    <w:bottom w:val="none" w:sz="0" w:space="0" w:color="auto"/>
                    <w:right w:val="none" w:sz="0" w:space="0" w:color="auto"/>
                  </w:divBdr>
                </w:div>
                <w:div w:id="1527329356">
                  <w:marLeft w:val="0"/>
                  <w:marRight w:val="0"/>
                  <w:marTop w:val="0"/>
                  <w:marBottom w:val="0"/>
                  <w:divBdr>
                    <w:top w:val="none" w:sz="0" w:space="0" w:color="auto"/>
                    <w:left w:val="none" w:sz="0" w:space="0" w:color="auto"/>
                    <w:bottom w:val="none" w:sz="0" w:space="0" w:color="auto"/>
                    <w:right w:val="none" w:sz="0" w:space="0" w:color="auto"/>
                  </w:divBdr>
                </w:div>
                <w:div w:id="168925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14011130">
      <w:bodyDiv w:val="1"/>
      <w:marLeft w:val="0"/>
      <w:marRight w:val="0"/>
      <w:marTop w:val="0"/>
      <w:marBottom w:val="0"/>
      <w:divBdr>
        <w:top w:val="none" w:sz="0" w:space="0" w:color="auto"/>
        <w:left w:val="none" w:sz="0" w:space="0" w:color="auto"/>
        <w:bottom w:val="none" w:sz="0" w:space="0" w:color="auto"/>
        <w:right w:val="none" w:sz="0" w:space="0" w:color="auto"/>
      </w:divBdr>
      <w:divsChild>
        <w:div w:id="797841141">
          <w:marLeft w:val="0"/>
          <w:marRight w:val="0"/>
          <w:marTop w:val="0"/>
          <w:marBottom w:val="0"/>
          <w:divBdr>
            <w:top w:val="none" w:sz="0" w:space="0" w:color="auto"/>
            <w:left w:val="none" w:sz="0" w:space="0" w:color="auto"/>
            <w:bottom w:val="none" w:sz="0" w:space="0" w:color="auto"/>
            <w:right w:val="none" w:sz="0" w:space="0" w:color="auto"/>
          </w:divBdr>
        </w:div>
        <w:div w:id="1063988516">
          <w:marLeft w:val="0"/>
          <w:marRight w:val="0"/>
          <w:marTop w:val="0"/>
          <w:marBottom w:val="0"/>
          <w:divBdr>
            <w:top w:val="none" w:sz="0" w:space="0" w:color="auto"/>
            <w:left w:val="none" w:sz="0" w:space="0" w:color="auto"/>
            <w:bottom w:val="none" w:sz="0" w:space="0" w:color="auto"/>
            <w:right w:val="none" w:sz="0" w:space="0" w:color="auto"/>
          </w:divBdr>
        </w:div>
        <w:div w:id="1456220985">
          <w:marLeft w:val="0"/>
          <w:marRight w:val="0"/>
          <w:marTop w:val="0"/>
          <w:marBottom w:val="0"/>
          <w:divBdr>
            <w:top w:val="none" w:sz="0" w:space="0" w:color="auto"/>
            <w:left w:val="none" w:sz="0" w:space="0" w:color="auto"/>
            <w:bottom w:val="none" w:sz="0" w:space="0" w:color="auto"/>
            <w:right w:val="none" w:sz="0" w:space="0" w:color="auto"/>
          </w:divBdr>
        </w:div>
      </w:divsChild>
    </w:div>
    <w:div w:id="1115439873">
      <w:bodyDiv w:val="1"/>
      <w:marLeft w:val="0"/>
      <w:marRight w:val="0"/>
      <w:marTop w:val="0"/>
      <w:marBottom w:val="0"/>
      <w:divBdr>
        <w:top w:val="none" w:sz="0" w:space="0" w:color="auto"/>
        <w:left w:val="none" w:sz="0" w:space="0" w:color="auto"/>
        <w:bottom w:val="none" w:sz="0" w:space="0" w:color="auto"/>
        <w:right w:val="none" w:sz="0" w:space="0" w:color="auto"/>
      </w:divBdr>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5481767">
      <w:bodyDiv w:val="1"/>
      <w:marLeft w:val="0"/>
      <w:marRight w:val="0"/>
      <w:marTop w:val="0"/>
      <w:marBottom w:val="0"/>
      <w:divBdr>
        <w:top w:val="none" w:sz="0" w:space="0" w:color="auto"/>
        <w:left w:val="none" w:sz="0" w:space="0" w:color="auto"/>
        <w:bottom w:val="none" w:sz="0" w:space="0" w:color="auto"/>
        <w:right w:val="none" w:sz="0" w:space="0" w:color="auto"/>
      </w:divBdr>
      <w:divsChild>
        <w:div w:id="57361720">
          <w:marLeft w:val="0"/>
          <w:marRight w:val="0"/>
          <w:marTop w:val="0"/>
          <w:marBottom w:val="0"/>
          <w:divBdr>
            <w:top w:val="none" w:sz="0" w:space="0" w:color="auto"/>
            <w:left w:val="none" w:sz="0" w:space="0" w:color="auto"/>
            <w:bottom w:val="none" w:sz="0" w:space="0" w:color="auto"/>
            <w:right w:val="none" w:sz="0" w:space="0" w:color="auto"/>
          </w:divBdr>
        </w:div>
        <w:div w:id="107362074">
          <w:marLeft w:val="0"/>
          <w:marRight w:val="0"/>
          <w:marTop w:val="0"/>
          <w:marBottom w:val="0"/>
          <w:divBdr>
            <w:top w:val="none" w:sz="0" w:space="0" w:color="auto"/>
            <w:left w:val="none" w:sz="0" w:space="0" w:color="auto"/>
            <w:bottom w:val="none" w:sz="0" w:space="0" w:color="auto"/>
            <w:right w:val="none" w:sz="0" w:space="0" w:color="auto"/>
          </w:divBdr>
        </w:div>
        <w:div w:id="156767912">
          <w:marLeft w:val="0"/>
          <w:marRight w:val="0"/>
          <w:marTop w:val="0"/>
          <w:marBottom w:val="0"/>
          <w:divBdr>
            <w:top w:val="none" w:sz="0" w:space="0" w:color="auto"/>
            <w:left w:val="none" w:sz="0" w:space="0" w:color="auto"/>
            <w:bottom w:val="none" w:sz="0" w:space="0" w:color="auto"/>
            <w:right w:val="none" w:sz="0" w:space="0" w:color="auto"/>
          </w:divBdr>
        </w:div>
        <w:div w:id="268662460">
          <w:marLeft w:val="0"/>
          <w:marRight w:val="0"/>
          <w:marTop w:val="0"/>
          <w:marBottom w:val="0"/>
          <w:divBdr>
            <w:top w:val="none" w:sz="0" w:space="0" w:color="auto"/>
            <w:left w:val="none" w:sz="0" w:space="0" w:color="auto"/>
            <w:bottom w:val="none" w:sz="0" w:space="0" w:color="auto"/>
            <w:right w:val="none" w:sz="0" w:space="0" w:color="auto"/>
          </w:divBdr>
        </w:div>
        <w:div w:id="317736979">
          <w:marLeft w:val="0"/>
          <w:marRight w:val="0"/>
          <w:marTop w:val="0"/>
          <w:marBottom w:val="0"/>
          <w:divBdr>
            <w:top w:val="none" w:sz="0" w:space="0" w:color="auto"/>
            <w:left w:val="none" w:sz="0" w:space="0" w:color="auto"/>
            <w:bottom w:val="none" w:sz="0" w:space="0" w:color="auto"/>
            <w:right w:val="none" w:sz="0" w:space="0" w:color="auto"/>
          </w:divBdr>
        </w:div>
        <w:div w:id="419565334">
          <w:marLeft w:val="0"/>
          <w:marRight w:val="0"/>
          <w:marTop w:val="0"/>
          <w:marBottom w:val="0"/>
          <w:divBdr>
            <w:top w:val="none" w:sz="0" w:space="0" w:color="auto"/>
            <w:left w:val="none" w:sz="0" w:space="0" w:color="auto"/>
            <w:bottom w:val="none" w:sz="0" w:space="0" w:color="auto"/>
            <w:right w:val="none" w:sz="0" w:space="0" w:color="auto"/>
          </w:divBdr>
        </w:div>
        <w:div w:id="448166770">
          <w:marLeft w:val="0"/>
          <w:marRight w:val="0"/>
          <w:marTop w:val="0"/>
          <w:marBottom w:val="0"/>
          <w:divBdr>
            <w:top w:val="none" w:sz="0" w:space="0" w:color="auto"/>
            <w:left w:val="none" w:sz="0" w:space="0" w:color="auto"/>
            <w:bottom w:val="none" w:sz="0" w:space="0" w:color="auto"/>
            <w:right w:val="none" w:sz="0" w:space="0" w:color="auto"/>
          </w:divBdr>
        </w:div>
        <w:div w:id="499153665">
          <w:marLeft w:val="0"/>
          <w:marRight w:val="0"/>
          <w:marTop w:val="0"/>
          <w:marBottom w:val="0"/>
          <w:divBdr>
            <w:top w:val="none" w:sz="0" w:space="0" w:color="auto"/>
            <w:left w:val="none" w:sz="0" w:space="0" w:color="auto"/>
            <w:bottom w:val="none" w:sz="0" w:space="0" w:color="auto"/>
            <w:right w:val="none" w:sz="0" w:space="0" w:color="auto"/>
          </w:divBdr>
        </w:div>
        <w:div w:id="527374696">
          <w:marLeft w:val="0"/>
          <w:marRight w:val="0"/>
          <w:marTop w:val="0"/>
          <w:marBottom w:val="0"/>
          <w:divBdr>
            <w:top w:val="none" w:sz="0" w:space="0" w:color="auto"/>
            <w:left w:val="none" w:sz="0" w:space="0" w:color="auto"/>
            <w:bottom w:val="none" w:sz="0" w:space="0" w:color="auto"/>
            <w:right w:val="none" w:sz="0" w:space="0" w:color="auto"/>
          </w:divBdr>
        </w:div>
        <w:div w:id="533428620">
          <w:marLeft w:val="0"/>
          <w:marRight w:val="0"/>
          <w:marTop w:val="0"/>
          <w:marBottom w:val="0"/>
          <w:divBdr>
            <w:top w:val="none" w:sz="0" w:space="0" w:color="auto"/>
            <w:left w:val="none" w:sz="0" w:space="0" w:color="auto"/>
            <w:bottom w:val="none" w:sz="0" w:space="0" w:color="auto"/>
            <w:right w:val="none" w:sz="0" w:space="0" w:color="auto"/>
          </w:divBdr>
        </w:div>
        <w:div w:id="590773876">
          <w:marLeft w:val="0"/>
          <w:marRight w:val="0"/>
          <w:marTop w:val="0"/>
          <w:marBottom w:val="0"/>
          <w:divBdr>
            <w:top w:val="none" w:sz="0" w:space="0" w:color="auto"/>
            <w:left w:val="none" w:sz="0" w:space="0" w:color="auto"/>
            <w:bottom w:val="none" w:sz="0" w:space="0" w:color="auto"/>
            <w:right w:val="none" w:sz="0" w:space="0" w:color="auto"/>
          </w:divBdr>
        </w:div>
        <w:div w:id="614482498">
          <w:marLeft w:val="0"/>
          <w:marRight w:val="0"/>
          <w:marTop w:val="0"/>
          <w:marBottom w:val="0"/>
          <w:divBdr>
            <w:top w:val="none" w:sz="0" w:space="0" w:color="auto"/>
            <w:left w:val="none" w:sz="0" w:space="0" w:color="auto"/>
            <w:bottom w:val="none" w:sz="0" w:space="0" w:color="auto"/>
            <w:right w:val="none" w:sz="0" w:space="0" w:color="auto"/>
          </w:divBdr>
        </w:div>
        <w:div w:id="931864894">
          <w:marLeft w:val="0"/>
          <w:marRight w:val="0"/>
          <w:marTop w:val="0"/>
          <w:marBottom w:val="0"/>
          <w:divBdr>
            <w:top w:val="none" w:sz="0" w:space="0" w:color="auto"/>
            <w:left w:val="none" w:sz="0" w:space="0" w:color="auto"/>
            <w:bottom w:val="none" w:sz="0" w:space="0" w:color="auto"/>
            <w:right w:val="none" w:sz="0" w:space="0" w:color="auto"/>
          </w:divBdr>
        </w:div>
        <w:div w:id="948851447">
          <w:marLeft w:val="0"/>
          <w:marRight w:val="0"/>
          <w:marTop w:val="0"/>
          <w:marBottom w:val="0"/>
          <w:divBdr>
            <w:top w:val="none" w:sz="0" w:space="0" w:color="auto"/>
            <w:left w:val="none" w:sz="0" w:space="0" w:color="auto"/>
            <w:bottom w:val="none" w:sz="0" w:space="0" w:color="auto"/>
            <w:right w:val="none" w:sz="0" w:space="0" w:color="auto"/>
          </w:divBdr>
        </w:div>
        <w:div w:id="992879601">
          <w:marLeft w:val="0"/>
          <w:marRight w:val="0"/>
          <w:marTop w:val="0"/>
          <w:marBottom w:val="0"/>
          <w:divBdr>
            <w:top w:val="none" w:sz="0" w:space="0" w:color="auto"/>
            <w:left w:val="none" w:sz="0" w:space="0" w:color="auto"/>
            <w:bottom w:val="none" w:sz="0" w:space="0" w:color="auto"/>
            <w:right w:val="none" w:sz="0" w:space="0" w:color="auto"/>
          </w:divBdr>
        </w:div>
        <w:div w:id="1093281694">
          <w:marLeft w:val="0"/>
          <w:marRight w:val="0"/>
          <w:marTop w:val="0"/>
          <w:marBottom w:val="0"/>
          <w:divBdr>
            <w:top w:val="none" w:sz="0" w:space="0" w:color="auto"/>
            <w:left w:val="none" w:sz="0" w:space="0" w:color="auto"/>
            <w:bottom w:val="none" w:sz="0" w:space="0" w:color="auto"/>
            <w:right w:val="none" w:sz="0" w:space="0" w:color="auto"/>
          </w:divBdr>
        </w:div>
        <w:div w:id="1100834158">
          <w:marLeft w:val="0"/>
          <w:marRight w:val="0"/>
          <w:marTop w:val="0"/>
          <w:marBottom w:val="0"/>
          <w:divBdr>
            <w:top w:val="none" w:sz="0" w:space="0" w:color="auto"/>
            <w:left w:val="none" w:sz="0" w:space="0" w:color="auto"/>
            <w:bottom w:val="none" w:sz="0" w:space="0" w:color="auto"/>
            <w:right w:val="none" w:sz="0" w:space="0" w:color="auto"/>
          </w:divBdr>
        </w:div>
        <w:div w:id="1225482240">
          <w:marLeft w:val="0"/>
          <w:marRight w:val="0"/>
          <w:marTop w:val="0"/>
          <w:marBottom w:val="0"/>
          <w:divBdr>
            <w:top w:val="none" w:sz="0" w:space="0" w:color="auto"/>
            <w:left w:val="none" w:sz="0" w:space="0" w:color="auto"/>
            <w:bottom w:val="none" w:sz="0" w:space="0" w:color="auto"/>
            <w:right w:val="none" w:sz="0" w:space="0" w:color="auto"/>
          </w:divBdr>
        </w:div>
        <w:div w:id="1306396705">
          <w:marLeft w:val="0"/>
          <w:marRight w:val="0"/>
          <w:marTop w:val="0"/>
          <w:marBottom w:val="0"/>
          <w:divBdr>
            <w:top w:val="none" w:sz="0" w:space="0" w:color="auto"/>
            <w:left w:val="none" w:sz="0" w:space="0" w:color="auto"/>
            <w:bottom w:val="none" w:sz="0" w:space="0" w:color="auto"/>
            <w:right w:val="none" w:sz="0" w:space="0" w:color="auto"/>
          </w:divBdr>
        </w:div>
        <w:div w:id="1505826911">
          <w:marLeft w:val="0"/>
          <w:marRight w:val="0"/>
          <w:marTop w:val="0"/>
          <w:marBottom w:val="0"/>
          <w:divBdr>
            <w:top w:val="none" w:sz="0" w:space="0" w:color="auto"/>
            <w:left w:val="none" w:sz="0" w:space="0" w:color="auto"/>
            <w:bottom w:val="none" w:sz="0" w:space="0" w:color="auto"/>
            <w:right w:val="none" w:sz="0" w:space="0" w:color="auto"/>
          </w:divBdr>
        </w:div>
        <w:div w:id="1507090189">
          <w:marLeft w:val="0"/>
          <w:marRight w:val="0"/>
          <w:marTop w:val="0"/>
          <w:marBottom w:val="0"/>
          <w:divBdr>
            <w:top w:val="none" w:sz="0" w:space="0" w:color="auto"/>
            <w:left w:val="none" w:sz="0" w:space="0" w:color="auto"/>
            <w:bottom w:val="none" w:sz="0" w:space="0" w:color="auto"/>
            <w:right w:val="none" w:sz="0" w:space="0" w:color="auto"/>
          </w:divBdr>
        </w:div>
        <w:div w:id="1509907880">
          <w:marLeft w:val="0"/>
          <w:marRight w:val="0"/>
          <w:marTop w:val="0"/>
          <w:marBottom w:val="0"/>
          <w:divBdr>
            <w:top w:val="none" w:sz="0" w:space="0" w:color="auto"/>
            <w:left w:val="none" w:sz="0" w:space="0" w:color="auto"/>
            <w:bottom w:val="none" w:sz="0" w:space="0" w:color="auto"/>
            <w:right w:val="none" w:sz="0" w:space="0" w:color="auto"/>
          </w:divBdr>
        </w:div>
        <w:div w:id="1588658879">
          <w:marLeft w:val="0"/>
          <w:marRight w:val="0"/>
          <w:marTop w:val="0"/>
          <w:marBottom w:val="0"/>
          <w:divBdr>
            <w:top w:val="none" w:sz="0" w:space="0" w:color="auto"/>
            <w:left w:val="none" w:sz="0" w:space="0" w:color="auto"/>
            <w:bottom w:val="none" w:sz="0" w:space="0" w:color="auto"/>
            <w:right w:val="none" w:sz="0" w:space="0" w:color="auto"/>
          </w:divBdr>
        </w:div>
        <w:div w:id="1690182083">
          <w:marLeft w:val="0"/>
          <w:marRight w:val="0"/>
          <w:marTop w:val="0"/>
          <w:marBottom w:val="0"/>
          <w:divBdr>
            <w:top w:val="none" w:sz="0" w:space="0" w:color="auto"/>
            <w:left w:val="none" w:sz="0" w:space="0" w:color="auto"/>
            <w:bottom w:val="none" w:sz="0" w:space="0" w:color="auto"/>
            <w:right w:val="none" w:sz="0" w:space="0" w:color="auto"/>
          </w:divBdr>
        </w:div>
        <w:div w:id="1695881674">
          <w:marLeft w:val="0"/>
          <w:marRight w:val="0"/>
          <w:marTop w:val="0"/>
          <w:marBottom w:val="0"/>
          <w:divBdr>
            <w:top w:val="none" w:sz="0" w:space="0" w:color="auto"/>
            <w:left w:val="none" w:sz="0" w:space="0" w:color="auto"/>
            <w:bottom w:val="none" w:sz="0" w:space="0" w:color="auto"/>
            <w:right w:val="none" w:sz="0" w:space="0" w:color="auto"/>
          </w:divBdr>
        </w:div>
        <w:div w:id="1706363680">
          <w:marLeft w:val="0"/>
          <w:marRight w:val="0"/>
          <w:marTop w:val="0"/>
          <w:marBottom w:val="0"/>
          <w:divBdr>
            <w:top w:val="none" w:sz="0" w:space="0" w:color="auto"/>
            <w:left w:val="none" w:sz="0" w:space="0" w:color="auto"/>
            <w:bottom w:val="none" w:sz="0" w:space="0" w:color="auto"/>
            <w:right w:val="none" w:sz="0" w:space="0" w:color="auto"/>
          </w:divBdr>
        </w:div>
        <w:div w:id="1728450340">
          <w:marLeft w:val="0"/>
          <w:marRight w:val="0"/>
          <w:marTop w:val="0"/>
          <w:marBottom w:val="0"/>
          <w:divBdr>
            <w:top w:val="none" w:sz="0" w:space="0" w:color="auto"/>
            <w:left w:val="none" w:sz="0" w:space="0" w:color="auto"/>
            <w:bottom w:val="none" w:sz="0" w:space="0" w:color="auto"/>
            <w:right w:val="none" w:sz="0" w:space="0" w:color="auto"/>
          </w:divBdr>
        </w:div>
        <w:div w:id="1741560094">
          <w:marLeft w:val="0"/>
          <w:marRight w:val="0"/>
          <w:marTop w:val="0"/>
          <w:marBottom w:val="0"/>
          <w:divBdr>
            <w:top w:val="none" w:sz="0" w:space="0" w:color="auto"/>
            <w:left w:val="none" w:sz="0" w:space="0" w:color="auto"/>
            <w:bottom w:val="none" w:sz="0" w:space="0" w:color="auto"/>
            <w:right w:val="none" w:sz="0" w:space="0" w:color="auto"/>
          </w:divBdr>
        </w:div>
        <w:div w:id="1765219893">
          <w:marLeft w:val="0"/>
          <w:marRight w:val="0"/>
          <w:marTop w:val="0"/>
          <w:marBottom w:val="0"/>
          <w:divBdr>
            <w:top w:val="none" w:sz="0" w:space="0" w:color="auto"/>
            <w:left w:val="none" w:sz="0" w:space="0" w:color="auto"/>
            <w:bottom w:val="none" w:sz="0" w:space="0" w:color="auto"/>
            <w:right w:val="none" w:sz="0" w:space="0" w:color="auto"/>
          </w:divBdr>
        </w:div>
        <w:div w:id="1796367063">
          <w:marLeft w:val="0"/>
          <w:marRight w:val="0"/>
          <w:marTop w:val="0"/>
          <w:marBottom w:val="0"/>
          <w:divBdr>
            <w:top w:val="none" w:sz="0" w:space="0" w:color="auto"/>
            <w:left w:val="none" w:sz="0" w:space="0" w:color="auto"/>
            <w:bottom w:val="none" w:sz="0" w:space="0" w:color="auto"/>
            <w:right w:val="none" w:sz="0" w:space="0" w:color="auto"/>
          </w:divBdr>
        </w:div>
        <w:div w:id="1808274438">
          <w:marLeft w:val="0"/>
          <w:marRight w:val="0"/>
          <w:marTop w:val="0"/>
          <w:marBottom w:val="0"/>
          <w:divBdr>
            <w:top w:val="none" w:sz="0" w:space="0" w:color="auto"/>
            <w:left w:val="none" w:sz="0" w:space="0" w:color="auto"/>
            <w:bottom w:val="none" w:sz="0" w:space="0" w:color="auto"/>
            <w:right w:val="none" w:sz="0" w:space="0" w:color="auto"/>
          </w:divBdr>
        </w:div>
        <w:div w:id="1889150064">
          <w:marLeft w:val="0"/>
          <w:marRight w:val="0"/>
          <w:marTop w:val="0"/>
          <w:marBottom w:val="0"/>
          <w:divBdr>
            <w:top w:val="none" w:sz="0" w:space="0" w:color="auto"/>
            <w:left w:val="none" w:sz="0" w:space="0" w:color="auto"/>
            <w:bottom w:val="none" w:sz="0" w:space="0" w:color="auto"/>
            <w:right w:val="none" w:sz="0" w:space="0" w:color="auto"/>
          </w:divBdr>
        </w:div>
        <w:div w:id="1897744297">
          <w:marLeft w:val="0"/>
          <w:marRight w:val="0"/>
          <w:marTop w:val="0"/>
          <w:marBottom w:val="0"/>
          <w:divBdr>
            <w:top w:val="none" w:sz="0" w:space="0" w:color="auto"/>
            <w:left w:val="none" w:sz="0" w:space="0" w:color="auto"/>
            <w:bottom w:val="none" w:sz="0" w:space="0" w:color="auto"/>
            <w:right w:val="none" w:sz="0" w:space="0" w:color="auto"/>
          </w:divBdr>
        </w:div>
        <w:div w:id="1992515685">
          <w:marLeft w:val="0"/>
          <w:marRight w:val="0"/>
          <w:marTop w:val="0"/>
          <w:marBottom w:val="0"/>
          <w:divBdr>
            <w:top w:val="none" w:sz="0" w:space="0" w:color="auto"/>
            <w:left w:val="none" w:sz="0" w:space="0" w:color="auto"/>
            <w:bottom w:val="none" w:sz="0" w:space="0" w:color="auto"/>
            <w:right w:val="none" w:sz="0" w:space="0" w:color="auto"/>
          </w:divBdr>
        </w:div>
        <w:div w:id="1998025323">
          <w:marLeft w:val="0"/>
          <w:marRight w:val="0"/>
          <w:marTop w:val="0"/>
          <w:marBottom w:val="0"/>
          <w:divBdr>
            <w:top w:val="none" w:sz="0" w:space="0" w:color="auto"/>
            <w:left w:val="none" w:sz="0" w:space="0" w:color="auto"/>
            <w:bottom w:val="none" w:sz="0" w:space="0" w:color="auto"/>
            <w:right w:val="none" w:sz="0" w:space="0" w:color="auto"/>
          </w:divBdr>
        </w:div>
        <w:div w:id="2039357751">
          <w:marLeft w:val="0"/>
          <w:marRight w:val="0"/>
          <w:marTop w:val="0"/>
          <w:marBottom w:val="0"/>
          <w:divBdr>
            <w:top w:val="none" w:sz="0" w:space="0" w:color="auto"/>
            <w:left w:val="none" w:sz="0" w:space="0" w:color="auto"/>
            <w:bottom w:val="none" w:sz="0" w:space="0" w:color="auto"/>
            <w:right w:val="none" w:sz="0" w:space="0" w:color="auto"/>
          </w:divBdr>
        </w:div>
        <w:div w:id="2040355917">
          <w:marLeft w:val="0"/>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06913340">
      <w:bodyDiv w:val="1"/>
      <w:marLeft w:val="0"/>
      <w:marRight w:val="0"/>
      <w:marTop w:val="0"/>
      <w:marBottom w:val="0"/>
      <w:divBdr>
        <w:top w:val="none" w:sz="0" w:space="0" w:color="auto"/>
        <w:left w:val="none" w:sz="0" w:space="0" w:color="auto"/>
        <w:bottom w:val="none" w:sz="0" w:space="0" w:color="auto"/>
        <w:right w:val="none" w:sz="0" w:space="0" w:color="auto"/>
      </w:divBdr>
      <w:divsChild>
        <w:div w:id="239216645">
          <w:marLeft w:val="0"/>
          <w:marRight w:val="0"/>
          <w:marTop w:val="0"/>
          <w:marBottom w:val="0"/>
          <w:divBdr>
            <w:top w:val="none" w:sz="0" w:space="0" w:color="auto"/>
            <w:left w:val="none" w:sz="0" w:space="0" w:color="auto"/>
            <w:bottom w:val="none" w:sz="0" w:space="0" w:color="auto"/>
            <w:right w:val="none" w:sz="0" w:space="0" w:color="auto"/>
          </w:divBdr>
        </w:div>
        <w:div w:id="357437614">
          <w:marLeft w:val="0"/>
          <w:marRight w:val="0"/>
          <w:marTop w:val="0"/>
          <w:marBottom w:val="0"/>
          <w:divBdr>
            <w:top w:val="none" w:sz="0" w:space="0" w:color="auto"/>
            <w:left w:val="none" w:sz="0" w:space="0" w:color="auto"/>
            <w:bottom w:val="none" w:sz="0" w:space="0" w:color="auto"/>
            <w:right w:val="none" w:sz="0" w:space="0" w:color="auto"/>
          </w:divBdr>
        </w:div>
        <w:div w:id="1644775726">
          <w:marLeft w:val="0"/>
          <w:marRight w:val="0"/>
          <w:marTop w:val="0"/>
          <w:marBottom w:val="0"/>
          <w:divBdr>
            <w:top w:val="none" w:sz="0" w:space="0" w:color="auto"/>
            <w:left w:val="none" w:sz="0" w:space="0" w:color="auto"/>
            <w:bottom w:val="none" w:sz="0" w:space="0" w:color="auto"/>
            <w:right w:val="none" w:sz="0" w:space="0" w:color="auto"/>
          </w:divBdr>
        </w:div>
        <w:div w:id="2047369570">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17424703">
      <w:bodyDiv w:val="1"/>
      <w:marLeft w:val="0"/>
      <w:marRight w:val="0"/>
      <w:marTop w:val="0"/>
      <w:marBottom w:val="0"/>
      <w:divBdr>
        <w:top w:val="none" w:sz="0" w:space="0" w:color="auto"/>
        <w:left w:val="none" w:sz="0" w:space="0" w:color="auto"/>
        <w:bottom w:val="none" w:sz="0" w:space="0" w:color="auto"/>
        <w:right w:val="none" w:sz="0" w:space="0" w:color="auto"/>
      </w:divBdr>
      <w:divsChild>
        <w:div w:id="769471749">
          <w:marLeft w:val="0"/>
          <w:marRight w:val="0"/>
          <w:marTop w:val="0"/>
          <w:marBottom w:val="0"/>
          <w:divBdr>
            <w:top w:val="none" w:sz="0" w:space="0" w:color="auto"/>
            <w:left w:val="none" w:sz="0" w:space="0" w:color="auto"/>
            <w:bottom w:val="none" w:sz="0" w:space="0" w:color="auto"/>
            <w:right w:val="none" w:sz="0" w:space="0" w:color="auto"/>
          </w:divBdr>
        </w:div>
        <w:div w:id="830170868">
          <w:marLeft w:val="0"/>
          <w:marRight w:val="0"/>
          <w:marTop w:val="0"/>
          <w:marBottom w:val="0"/>
          <w:divBdr>
            <w:top w:val="none" w:sz="0" w:space="0" w:color="auto"/>
            <w:left w:val="none" w:sz="0" w:space="0" w:color="auto"/>
            <w:bottom w:val="none" w:sz="0" w:space="0" w:color="auto"/>
            <w:right w:val="none" w:sz="0" w:space="0" w:color="auto"/>
          </w:divBdr>
        </w:div>
        <w:div w:id="936711680">
          <w:marLeft w:val="0"/>
          <w:marRight w:val="0"/>
          <w:marTop w:val="0"/>
          <w:marBottom w:val="0"/>
          <w:divBdr>
            <w:top w:val="none" w:sz="0" w:space="0" w:color="auto"/>
            <w:left w:val="none" w:sz="0" w:space="0" w:color="auto"/>
            <w:bottom w:val="none" w:sz="0" w:space="0" w:color="auto"/>
            <w:right w:val="none" w:sz="0" w:space="0" w:color="auto"/>
          </w:divBdr>
        </w:div>
      </w:divsChild>
    </w:div>
    <w:div w:id="1233080950">
      <w:bodyDiv w:val="1"/>
      <w:marLeft w:val="0"/>
      <w:marRight w:val="0"/>
      <w:marTop w:val="0"/>
      <w:marBottom w:val="0"/>
      <w:divBdr>
        <w:top w:val="none" w:sz="0" w:space="0" w:color="auto"/>
        <w:left w:val="none" w:sz="0" w:space="0" w:color="auto"/>
        <w:bottom w:val="none" w:sz="0" w:space="0" w:color="auto"/>
        <w:right w:val="none" w:sz="0" w:space="0" w:color="auto"/>
      </w:divBdr>
      <w:divsChild>
        <w:div w:id="86388294">
          <w:marLeft w:val="0"/>
          <w:marRight w:val="0"/>
          <w:marTop w:val="0"/>
          <w:marBottom w:val="0"/>
          <w:divBdr>
            <w:top w:val="none" w:sz="0" w:space="0" w:color="auto"/>
            <w:left w:val="none" w:sz="0" w:space="0" w:color="auto"/>
            <w:bottom w:val="none" w:sz="0" w:space="0" w:color="auto"/>
            <w:right w:val="none" w:sz="0" w:space="0" w:color="auto"/>
          </w:divBdr>
        </w:div>
        <w:div w:id="251745454">
          <w:marLeft w:val="0"/>
          <w:marRight w:val="0"/>
          <w:marTop w:val="0"/>
          <w:marBottom w:val="0"/>
          <w:divBdr>
            <w:top w:val="none" w:sz="0" w:space="0" w:color="auto"/>
            <w:left w:val="none" w:sz="0" w:space="0" w:color="auto"/>
            <w:bottom w:val="none" w:sz="0" w:space="0" w:color="auto"/>
            <w:right w:val="none" w:sz="0" w:space="0" w:color="auto"/>
          </w:divBdr>
        </w:div>
        <w:div w:id="1164932568">
          <w:marLeft w:val="0"/>
          <w:marRight w:val="0"/>
          <w:marTop w:val="0"/>
          <w:marBottom w:val="0"/>
          <w:divBdr>
            <w:top w:val="none" w:sz="0" w:space="0" w:color="auto"/>
            <w:left w:val="none" w:sz="0" w:space="0" w:color="auto"/>
            <w:bottom w:val="none" w:sz="0" w:space="0" w:color="auto"/>
            <w:right w:val="none" w:sz="0" w:space="0" w:color="auto"/>
          </w:divBdr>
        </w:div>
        <w:div w:id="1198200846">
          <w:marLeft w:val="0"/>
          <w:marRight w:val="0"/>
          <w:marTop w:val="0"/>
          <w:marBottom w:val="0"/>
          <w:divBdr>
            <w:top w:val="none" w:sz="0" w:space="0" w:color="auto"/>
            <w:left w:val="none" w:sz="0" w:space="0" w:color="auto"/>
            <w:bottom w:val="none" w:sz="0" w:space="0" w:color="auto"/>
            <w:right w:val="none" w:sz="0" w:space="0" w:color="auto"/>
          </w:divBdr>
        </w:div>
        <w:div w:id="1483961823">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65384323">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3249741">
      <w:bodyDiv w:val="1"/>
      <w:marLeft w:val="0"/>
      <w:marRight w:val="0"/>
      <w:marTop w:val="0"/>
      <w:marBottom w:val="0"/>
      <w:divBdr>
        <w:top w:val="none" w:sz="0" w:space="0" w:color="auto"/>
        <w:left w:val="none" w:sz="0" w:space="0" w:color="auto"/>
        <w:bottom w:val="none" w:sz="0" w:space="0" w:color="auto"/>
        <w:right w:val="none" w:sz="0" w:space="0" w:color="auto"/>
      </w:divBdr>
      <w:divsChild>
        <w:div w:id="1360396711">
          <w:marLeft w:val="0"/>
          <w:marRight w:val="0"/>
          <w:marTop w:val="0"/>
          <w:marBottom w:val="0"/>
          <w:divBdr>
            <w:top w:val="none" w:sz="0" w:space="0" w:color="auto"/>
            <w:left w:val="none" w:sz="0" w:space="0" w:color="auto"/>
            <w:bottom w:val="none" w:sz="0" w:space="0" w:color="auto"/>
            <w:right w:val="none" w:sz="0" w:space="0" w:color="auto"/>
          </w:divBdr>
        </w:div>
        <w:div w:id="1593508003">
          <w:marLeft w:val="0"/>
          <w:marRight w:val="0"/>
          <w:marTop w:val="0"/>
          <w:marBottom w:val="0"/>
          <w:divBdr>
            <w:top w:val="none" w:sz="0" w:space="0" w:color="auto"/>
            <w:left w:val="none" w:sz="0" w:space="0" w:color="auto"/>
            <w:bottom w:val="none" w:sz="0" w:space="0" w:color="auto"/>
            <w:right w:val="none" w:sz="0" w:space="0" w:color="auto"/>
          </w:divBdr>
        </w:div>
        <w:div w:id="1656252410">
          <w:marLeft w:val="0"/>
          <w:marRight w:val="0"/>
          <w:marTop w:val="0"/>
          <w:marBottom w:val="0"/>
          <w:divBdr>
            <w:top w:val="none" w:sz="0" w:space="0" w:color="auto"/>
            <w:left w:val="none" w:sz="0" w:space="0" w:color="auto"/>
            <w:bottom w:val="none" w:sz="0" w:space="0" w:color="auto"/>
            <w:right w:val="none" w:sz="0" w:space="0" w:color="auto"/>
          </w:divBdr>
        </w:div>
        <w:div w:id="1857302606">
          <w:marLeft w:val="0"/>
          <w:marRight w:val="0"/>
          <w:marTop w:val="0"/>
          <w:marBottom w:val="0"/>
          <w:divBdr>
            <w:top w:val="none" w:sz="0" w:space="0" w:color="auto"/>
            <w:left w:val="none" w:sz="0" w:space="0" w:color="auto"/>
            <w:bottom w:val="none" w:sz="0" w:space="0" w:color="auto"/>
            <w:right w:val="none" w:sz="0" w:space="0" w:color="auto"/>
          </w:divBdr>
        </w:div>
        <w:div w:id="2054036124">
          <w:marLeft w:val="0"/>
          <w:marRight w:val="0"/>
          <w:marTop w:val="0"/>
          <w:marBottom w:val="0"/>
          <w:divBdr>
            <w:top w:val="none" w:sz="0" w:space="0" w:color="auto"/>
            <w:left w:val="none" w:sz="0" w:space="0" w:color="auto"/>
            <w:bottom w:val="none" w:sz="0" w:space="0" w:color="auto"/>
            <w:right w:val="none" w:sz="0" w:space="0" w:color="auto"/>
          </w:divBdr>
        </w:div>
      </w:divsChild>
    </w:div>
    <w:div w:id="1309280848">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52488453">
      <w:bodyDiv w:val="1"/>
      <w:marLeft w:val="0"/>
      <w:marRight w:val="0"/>
      <w:marTop w:val="0"/>
      <w:marBottom w:val="0"/>
      <w:divBdr>
        <w:top w:val="none" w:sz="0" w:space="0" w:color="auto"/>
        <w:left w:val="none" w:sz="0" w:space="0" w:color="auto"/>
        <w:bottom w:val="none" w:sz="0" w:space="0" w:color="auto"/>
        <w:right w:val="none" w:sz="0" w:space="0" w:color="auto"/>
      </w:divBdr>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78354163">
      <w:bodyDiv w:val="1"/>
      <w:marLeft w:val="0"/>
      <w:marRight w:val="0"/>
      <w:marTop w:val="0"/>
      <w:marBottom w:val="0"/>
      <w:divBdr>
        <w:top w:val="none" w:sz="0" w:space="0" w:color="auto"/>
        <w:left w:val="none" w:sz="0" w:space="0" w:color="auto"/>
        <w:bottom w:val="none" w:sz="0" w:space="0" w:color="auto"/>
        <w:right w:val="none" w:sz="0" w:space="0" w:color="auto"/>
      </w:divBdr>
      <w:divsChild>
        <w:div w:id="231040046">
          <w:marLeft w:val="0"/>
          <w:marRight w:val="0"/>
          <w:marTop w:val="0"/>
          <w:marBottom w:val="0"/>
          <w:divBdr>
            <w:top w:val="none" w:sz="0" w:space="0" w:color="auto"/>
            <w:left w:val="none" w:sz="0" w:space="0" w:color="auto"/>
            <w:bottom w:val="none" w:sz="0" w:space="0" w:color="auto"/>
            <w:right w:val="none" w:sz="0" w:space="0" w:color="auto"/>
          </w:divBdr>
        </w:div>
        <w:div w:id="1159494209">
          <w:marLeft w:val="0"/>
          <w:marRight w:val="0"/>
          <w:marTop w:val="0"/>
          <w:marBottom w:val="0"/>
          <w:divBdr>
            <w:top w:val="none" w:sz="0" w:space="0" w:color="auto"/>
            <w:left w:val="none" w:sz="0" w:space="0" w:color="auto"/>
            <w:bottom w:val="none" w:sz="0" w:space="0" w:color="auto"/>
            <w:right w:val="none" w:sz="0" w:space="0" w:color="auto"/>
          </w:divBdr>
        </w:div>
        <w:div w:id="1288125588">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2796710">
      <w:bodyDiv w:val="1"/>
      <w:marLeft w:val="0"/>
      <w:marRight w:val="0"/>
      <w:marTop w:val="0"/>
      <w:marBottom w:val="0"/>
      <w:divBdr>
        <w:top w:val="none" w:sz="0" w:space="0" w:color="auto"/>
        <w:left w:val="none" w:sz="0" w:space="0" w:color="auto"/>
        <w:bottom w:val="none" w:sz="0" w:space="0" w:color="auto"/>
        <w:right w:val="none" w:sz="0" w:space="0" w:color="auto"/>
      </w:divBdr>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5887373">
      <w:bodyDiv w:val="1"/>
      <w:marLeft w:val="0"/>
      <w:marRight w:val="0"/>
      <w:marTop w:val="0"/>
      <w:marBottom w:val="0"/>
      <w:divBdr>
        <w:top w:val="none" w:sz="0" w:space="0" w:color="auto"/>
        <w:left w:val="none" w:sz="0" w:space="0" w:color="auto"/>
        <w:bottom w:val="none" w:sz="0" w:space="0" w:color="auto"/>
        <w:right w:val="none" w:sz="0" w:space="0" w:color="auto"/>
      </w:divBdr>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72165459">
      <w:bodyDiv w:val="1"/>
      <w:marLeft w:val="0"/>
      <w:marRight w:val="0"/>
      <w:marTop w:val="0"/>
      <w:marBottom w:val="0"/>
      <w:divBdr>
        <w:top w:val="none" w:sz="0" w:space="0" w:color="auto"/>
        <w:left w:val="none" w:sz="0" w:space="0" w:color="auto"/>
        <w:bottom w:val="none" w:sz="0" w:space="0" w:color="auto"/>
        <w:right w:val="none" w:sz="0" w:space="0" w:color="auto"/>
      </w:divBdr>
      <w:divsChild>
        <w:div w:id="362679479">
          <w:marLeft w:val="0"/>
          <w:marRight w:val="0"/>
          <w:marTop w:val="0"/>
          <w:marBottom w:val="0"/>
          <w:divBdr>
            <w:top w:val="none" w:sz="0" w:space="0" w:color="auto"/>
            <w:left w:val="none" w:sz="0" w:space="0" w:color="auto"/>
            <w:bottom w:val="none" w:sz="0" w:space="0" w:color="auto"/>
            <w:right w:val="none" w:sz="0" w:space="0" w:color="auto"/>
          </w:divBdr>
        </w:div>
        <w:div w:id="574247956">
          <w:marLeft w:val="0"/>
          <w:marRight w:val="0"/>
          <w:marTop w:val="0"/>
          <w:marBottom w:val="0"/>
          <w:divBdr>
            <w:top w:val="none" w:sz="0" w:space="0" w:color="auto"/>
            <w:left w:val="none" w:sz="0" w:space="0" w:color="auto"/>
            <w:bottom w:val="none" w:sz="0" w:space="0" w:color="auto"/>
            <w:right w:val="none" w:sz="0" w:space="0" w:color="auto"/>
          </w:divBdr>
        </w:div>
      </w:divsChild>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09902557">
      <w:bodyDiv w:val="1"/>
      <w:marLeft w:val="0"/>
      <w:marRight w:val="0"/>
      <w:marTop w:val="0"/>
      <w:marBottom w:val="0"/>
      <w:divBdr>
        <w:top w:val="none" w:sz="0" w:space="0" w:color="auto"/>
        <w:left w:val="none" w:sz="0" w:space="0" w:color="auto"/>
        <w:bottom w:val="none" w:sz="0" w:space="0" w:color="auto"/>
        <w:right w:val="none" w:sz="0" w:space="0" w:color="auto"/>
      </w:divBdr>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26600972">
      <w:bodyDiv w:val="1"/>
      <w:marLeft w:val="0"/>
      <w:marRight w:val="0"/>
      <w:marTop w:val="0"/>
      <w:marBottom w:val="0"/>
      <w:divBdr>
        <w:top w:val="none" w:sz="0" w:space="0" w:color="auto"/>
        <w:left w:val="none" w:sz="0" w:space="0" w:color="auto"/>
        <w:bottom w:val="none" w:sz="0" w:space="0" w:color="auto"/>
        <w:right w:val="none" w:sz="0" w:space="0" w:color="auto"/>
      </w:divBdr>
    </w:div>
    <w:div w:id="1528786723">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20524603">
      <w:bodyDiv w:val="1"/>
      <w:marLeft w:val="0"/>
      <w:marRight w:val="0"/>
      <w:marTop w:val="0"/>
      <w:marBottom w:val="0"/>
      <w:divBdr>
        <w:top w:val="none" w:sz="0" w:space="0" w:color="auto"/>
        <w:left w:val="none" w:sz="0" w:space="0" w:color="auto"/>
        <w:bottom w:val="none" w:sz="0" w:space="0" w:color="auto"/>
        <w:right w:val="none" w:sz="0" w:space="0" w:color="auto"/>
      </w:divBdr>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62273635">
      <w:bodyDiv w:val="1"/>
      <w:marLeft w:val="0"/>
      <w:marRight w:val="0"/>
      <w:marTop w:val="0"/>
      <w:marBottom w:val="0"/>
      <w:divBdr>
        <w:top w:val="none" w:sz="0" w:space="0" w:color="auto"/>
        <w:left w:val="none" w:sz="0" w:space="0" w:color="auto"/>
        <w:bottom w:val="none" w:sz="0" w:space="0" w:color="auto"/>
        <w:right w:val="none" w:sz="0" w:space="0" w:color="auto"/>
      </w:divBdr>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4432133">
      <w:bodyDiv w:val="1"/>
      <w:marLeft w:val="0"/>
      <w:marRight w:val="0"/>
      <w:marTop w:val="0"/>
      <w:marBottom w:val="0"/>
      <w:divBdr>
        <w:top w:val="none" w:sz="0" w:space="0" w:color="auto"/>
        <w:left w:val="none" w:sz="0" w:space="0" w:color="auto"/>
        <w:bottom w:val="none" w:sz="0" w:space="0" w:color="auto"/>
        <w:right w:val="none" w:sz="0" w:space="0" w:color="auto"/>
      </w:divBdr>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688409491">
      <w:bodyDiv w:val="1"/>
      <w:marLeft w:val="0"/>
      <w:marRight w:val="0"/>
      <w:marTop w:val="0"/>
      <w:marBottom w:val="0"/>
      <w:divBdr>
        <w:top w:val="none" w:sz="0" w:space="0" w:color="auto"/>
        <w:left w:val="none" w:sz="0" w:space="0" w:color="auto"/>
        <w:bottom w:val="none" w:sz="0" w:space="0" w:color="auto"/>
        <w:right w:val="none" w:sz="0" w:space="0" w:color="auto"/>
      </w:divBdr>
      <w:divsChild>
        <w:div w:id="739669756">
          <w:marLeft w:val="0"/>
          <w:marRight w:val="0"/>
          <w:marTop w:val="0"/>
          <w:marBottom w:val="0"/>
          <w:divBdr>
            <w:top w:val="none" w:sz="0" w:space="0" w:color="auto"/>
            <w:left w:val="none" w:sz="0" w:space="0" w:color="auto"/>
            <w:bottom w:val="none" w:sz="0" w:space="0" w:color="auto"/>
            <w:right w:val="none" w:sz="0" w:space="0" w:color="auto"/>
          </w:divBdr>
        </w:div>
        <w:div w:id="987634311">
          <w:marLeft w:val="0"/>
          <w:marRight w:val="0"/>
          <w:marTop w:val="0"/>
          <w:marBottom w:val="0"/>
          <w:divBdr>
            <w:top w:val="none" w:sz="0" w:space="0" w:color="auto"/>
            <w:left w:val="none" w:sz="0" w:space="0" w:color="auto"/>
            <w:bottom w:val="none" w:sz="0" w:space="0" w:color="auto"/>
            <w:right w:val="none" w:sz="0" w:space="0" w:color="auto"/>
          </w:divBdr>
        </w:div>
        <w:div w:id="1216233565">
          <w:marLeft w:val="0"/>
          <w:marRight w:val="0"/>
          <w:marTop w:val="0"/>
          <w:marBottom w:val="0"/>
          <w:divBdr>
            <w:top w:val="none" w:sz="0" w:space="0" w:color="auto"/>
            <w:left w:val="none" w:sz="0" w:space="0" w:color="auto"/>
            <w:bottom w:val="none" w:sz="0" w:space="0" w:color="auto"/>
            <w:right w:val="none" w:sz="0" w:space="0" w:color="auto"/>
          </w:divBdr>
        </w:div>
      </w:divsChild>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1740256">
      <w:bodyDiv w:val="1"/>
      <w:marLeft w:val="0"/>
      <w:marRight w:val="0"/>
      <w:marTop w:val="0"/>
      <w:marBottom w:val="0"/>
      <w:divBdr>
        <w:top w:val="none" w:sz="0" w:space="0" w:color="auto"/>
        <w:left w:val="none" w:sz="0" w:space="0" w:color="auto"/>
        <w:bottom w:val="none" w:sz="0" w:space="0" w:color="auto"/>
        <w:right w:val="none" w:sz="0" w:space="0" w:color="auto"/>
      </w:divBdr>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56530272">
      <w:bodyDiv w:val="1"/>
      <w:marLeft w:val="0"/>
      <w:marRight w:val="0"/>
      <w:marTop w:val="0"/>
      <w:marBottom w:val="0"/>
      <w:divBdr>
        <w:top w:val="none" w:sz="0" w:space="0" w:color="auto"/>
        <w:left w:val="none" w:sz="0" w:space="0" w:color="auto"/>
        <w:bottom w:val="none" w:sz="0" w:space="0" w:color="auto"/>
        <w:right w:val="none" w:sz="0" w:space="0" w:color="auto"/>
      </w:divBdr>
    </w:div>
    <w:div w:id="1861815559">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70218963">
      <w:bodyDiv w:val="1"/>
      <w:marLeft w:val="0"/>
      <w:marRight w:val="0"/>
      <w:marTop w:val="0"/>
      <w:marBottom w:val="0"/>
      <w:divBdr>
        <w:top w:val="none" w:sz="0" w:space="0" w:color="auto"/>
        <w:left w:val="none" w:sz="0" w:space="0" w:color="auto"/>
        <w:bottom w:val="none" w:sz="0" w:space="0" w:color="auto"/>
        <w:right w:val="none" w:sz="0" w:space="0" w:color="auto"/>
      </w:divBdr>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898589511">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17204903">
      <w:bodyDiv w:val="1"/>
      <w:marLeft w:val="0"/>
      <w:marRight w:val="0"/>
      <w:marTop w:val="0"/>
      <w:marBottom w:val="0"/>
      <w:divBdr>
        <w:top w:val="none" w:sz="0" w:space="0" w:color="auto"/>
        <w:left w:val="none" w:sz="0" w:space="0" w:color="auto"/>
        <w:bottom w:val="none" w:sz="0" w:space="0" w:color="auto"/>
        <w:right w:val="none" w:sz="0" w:space="0" w:color="auto"/>
      </w:divBdr>
      <w:divsChild>
        <w:div w:id="197863762">
          <w:marLeft w:val="0"/>
          <w:marRight w:val="0"/>
          <w:marTop w:val="0"/>
          <w:marBottom w:val="0"/>
          <w:divBdr>
            <w:top w:val="none" w:sz="0" w:space="0" w:color="auto"/>
            <w:left w:val="none" w:sz="0" w:space="0" w:color="auto"/>
            <w:bottom w:val="none" w:sz="0" w:space="0" w:color="auto"/>
            <w:right w:val="none" w:sz="0" w:space="0" w:color="auto"/>
          </w:divBdr>
        </w:div>
        <w:div w:id="1081834764">
          <w:marLeft w:val="0"/>
          <w:marRight w:val="0"/>
          <w:marTop w:val="0"/>
          <w:marBottom w:val="0"/>
          <w:divBdr>
            <w:top w:val="none" w:sz="0" w:space="0" w:color="auto"/>
            <w:left w:val="none" w:sz="0" w:space="0" w:color="auto"/>
            <w:bottom w:val="none" w:sz="0" w:space="0" w:color="auto"/>
            <w:right w:val="none" w:sz="0" w:space="0" w:color="auto"/>
          </w:divBdr>
        </w:div>
        <w:div w:id="1226180721">
          <w:marLeft w:val="0"/>
          <w:marRight w:val="0"/>
          <w:marTop w:val="0"/>
          <w:marBottom w:val="0"/>
          <w:divBdr>
            <w:top w:val="none" w:sz="0" w:space="0" w:color="auto"/>
            <w:left w:val="none" w:sz="0" w:space="0" w:color="auto"/>
            <w:bottom w:val="none" w:sz="0" w:space="0" w:color="auto"/>
            <w:right w:val="none" w:sz="0" w:space="0" w:color="auto"/>
          </w:divBdr>
        </w:div>
        <w:div w:id="1369768096">
          <w:marLeft w:val="0"/>
          <w:marRight w:val="0"/>
          <w:marTop w:val="0"/>
          <w:marBottom w:val="0"/>
          <w:divBdr>
            <w:top w:val="none" w:sz="0" w:space="0" w:color="auto"/>
            <w:left w:val="none" w:sz="0" w:space="0" w:color="auto"/>
            <w:bottom w:val="none" w:sz="0" w:space="0" w:color="auto"/>
            <w:right w:val="none" w:sz="0" w:space="0" w:color="auto"/>
          </w:divBdr>
        </w:div>
        <w:div w:id="1371028933">
          <w:marLeft w:val="0"/>
          <w:marRight w:val="0"/>
          <w:marTop w:val="0"/>
          <w:marBottom w:val="0"/>
          <w:divBdr>
            <w:top w:val="none" w:sz="0" w:space="0" w:color="auto"/>
            <w:left w:val="none" w:sz="0" w:space="0" w:color="auto"/>
            <w:bottom w:val="none" w:sz="0" w:space="0" w:color="auto"/>
            <w:right w:val="none" w:sz="0" w:space="0" w:color="auto"/>
          </w:divBdr>
        </w:div>
        <w:div w:id="1585068692">
          <w:marLeft w:val="0"/>
          <w:marRight w:val="0"/>
          <w:marTop w:val="0"/>
          <w:marBottom w:val="0"/>
          <w:divBdr>
            <w:top w:val="none" w:sz="0" w:space="0" w:color="auto"/>
            <w:left w:val="none" w:sz="0" w:space="0" w:color="auto"/>
            <w:bottom w:val="none" w:sz="0" w:space="0" w:color="auto"/>
            <w:right w:val="none" w:sz="0" w:space="0" w:color="auto"/>
          </w:divBdr>
        </w:div>
        <w:div w:id="1682467713">
          <w:marLeft w:val="0"/>
          <w:marRight w:val="0"/>
          <w:marTop w:val="0"/>
          <w:marBottom w:val="0"/>
          <w:divBdr>
            <w:top w:val="none" w:sz="0" w:space="0" w:color="auto"/>
            <w:left w:val="none" w:sz="0" w:space="0" w:color="auto"/>
            <w:bottom w:val="none" w:sz="0" w:space="0" w:color="auto"/>
            <w:right w:val="none" w:sz="0" w:space="0" w:color="auto"/>
          </w:divBdr>
        </w:div>
      </w:divsChild>
    </w:div>
    <w:div w:id="1921401489">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83273126">
      <w:bodyDiv w:val="1"/>
      <w:marLeft w:val="0"/>
      <w:marRight w:val="0"/>
      <w:marTop w:val="0"/>
      <w:marBottom w:val="0"/>
      <w:divBdr>
        <w:top w:val="none" w:sz="0" w:space="0" w:color="auto"/>
        <w:left w:val="none" w:sz="0" w:space="0" w:color="auto"/>
        <w:bottom w:val="none" w:sz="0" w:space="0" w:color="auto"/>
        <w:right w:val="none" w:sz="0" w:space="0" w:color="auto"/>
      </w:divBdr>
      <w:divsChild>
        <w:div w:id="518737732">
          <w:marLeft w:val="0"/>
          <w:marRight w:val="0"/>
          <w:marTop w:val="0"/>
          <w:marBottom w:val="0"/>
          <w:divBdr>
            <w:top w:val="none" w:sz="0" w:space="0" w:color="auto"/>
            <w:left w:val="none" w:sz="0" w:space="0" w:color="auto"/>
            <w:bottom w:val="none" w:sz="0" w:space="0" w:color="auto"/>
            <w:right w:val="none" w:sz="0" w:space="0" w:color="auto"/>
          </w:divBdr>
        </w:div>
        <w:div w:id="1717002354">
          <w:marLeft w:val="0"/>
          <w:marRight w:val="0"/>
          <w:marTop w:val="0"/>
          <w:marBottom w:val="0"/>
          <w:divBdr>
            <w:top w:val="none" w:sz="0" w:space="0" w:color="auto"/>
            <w:left w:val="none" w:sz="0" w:space="0" w:color="auto"/>
            <w:bottom w:val="none" w:sz="0" w:space="0" w:color="auto"/>
            <w:right w:val="none" w:sz="0" w:space="0" w:color="auto"/>
          </w:divBdr>
        </w:div>
      </w:divsChild>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2420401">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65715757">
      <w:bodyDiv w:val="1"/>
      <w:marLeft w:val="0"/>
      <w:marRight w:val="0"/>
      <w:marTop w:val="0"/>
      <w:marBottom w:val="0"/>
      <w:divBdr>
        <w:top w:val="none" w:sz="0" w:space="0" w:color="auto"/>
        <w:left w:val="none" w:sz="0" w:space="0" w:color="auto"/>
        <w:bottom w:val="none" w:sz="0" w:space="0" w:color="auto"/>
        <w:right w:val="none" w:sz="0" w:space="0" w:color="auto"/>
      </w:divBdr>
    </w:div>
    <w:div w:id="2076200444">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2" ma:contentTypeDescription="Crée un document." ma:contentTypeScope="" ma:versionID="8c7fffbcbbf29e3e2bd0b4477d21f026">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bd961e1ee9f1c343990f9771df88c84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1BAFB-81B3-416E-96BA-498546CB2566}">
  <ds:schemaRefs>
    <ds:schemaRef ds:uri="http://schemas.microsoft.com/sharepoint/v3/contenttype/forms"/>
  </ds:schemaRefs>
</ds:datastoreItem>
</file>

<file path=customXml/itemProps2.xml><?xml version="1.0" encoding="utf-8"?>
<ds:datastoreItem xmlns:ds="http://schemas.openxmlformats.org/officeDocument/2006/customXml" ds:itemID="{6F5DE317-5258-47D1-BB38-68DD4A5AD9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924DC3-8898-490E-B101-0F3CF9761831}">
  <ds:schemaRefs>
    <ds:schemaRef ds:uri="http://schemas.openxmlformats.org/officeDocument/2006/bibliography"/>
  </ds:schemaRefs>
</ds:datastoreItem>
</file>

<file path=customXml/itemProps4.xml><?xml version="1.0" encoding="utf-8"?>
<ds:datastoreItem xmlns:ds="http://schemas.openxmlformats.org/officeDocument/2006/customXml" ds:itemID="{5A692DD0-3C66-4A75-B204-7CF6D9B80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112</Pages>
  <Words>31685</Words>
  <Characters>174272</Characters>
  <Application>Microsoft Office Word</Application>
  <DocSecurity>0</DocSecurity>
  <Lines>1452</Lines>
  <Paragraphs>411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205546</CharactersWithSpaces>
  <SharedDoc>false</SharedDoc>
  <HLinks>
    <vt:vector size="1380" baseType="variant">
      <vt:variant>
        <vt:i4>1310772</vt:i4>
      </vt:variant>
      <vt:variant>
        <vt:i4>1376</vt:i4>
      </vt:variant>
      <vt:variant>
        <vt:i4>0</vt:i4>
      </vt:variant>
      <vt:variant>
        <vt:i4>5</vt:i4>
      </vt:variant>
      <vt:variant>
        <vt:lpwstr/>
      </vt:variant>
      <vt:variant>
        <vt:lpwstr>_Toc60756630</vt:lpwstr>
      </vt:variant>
      <vt:variant>
        <vt:i4>1900597</vt:i4>
      </vt:variant>
      <vt:variant>
        <vt:i4>1370</vt:i4>
      </vt:variant>
      <vt:variant>
        <vt:i4>0</vt:i4>
      </vt:variant>
      <vt:variant>
        <vt:i4>5</vt:i4>
      </vt:variant>
      <vt:variant>
        <vt:lpwstr/>
      </vt:variant>
      <vt:variant>
        <vt:lpwstr>_Toc60756629</vt:lpwstr>
      </vt:variant>
      <vt:variant>
        <vt:i4>1835061</vt:i4>
      </vt:variant>
      <vt:variant>
        <vt:i4>1364</vt:i4>
      </vt:variant>
      <vt:variant>
        <vt:i4>0</vt:i4>
      </vt:variant>
      <vt:variant>
        <vt:i4>5</vt:i4>
      </vt:variant>
      <vt:variant>
        <vt:lpwstr/>
      </vt:variant>
      <vt:variant>
        <vt:lpwstr>_Toc60756628</vt:lpwstr>
      </vt:variant>
      <vt:variant>
        <vt:i4>1245237</vt:i4>
      </vt:variant>
      <vt:variant>
        <vt:i4>1358</vt:i4>
      </vt:variant>
      <vt:variant>
        <vt:i4>0</vt:i4>
      </vt:variant>
      <vt:variant>
        <vt:i4>5</vt:i4>
      </vt:variant>
      <vt:variant>
        <vt:lpwstr/>
      </vt:variant>
      <vt:variant>
        <vt:lpwstr>_Toc60756627</vt:lpwstr>
      </vt:variant>
      <vt:variant>
        <vt:i4>1179701</vt:i4>
      </vt:variant>
      <vt:variant>
        <vt:i4>1352</vt:i4>
      </vt:variant>
      <vt:variant>
        <vt:i4>0</vt:i4>
      </vt:variant>
      <vt:variant>
        <vt:i4>5</vt:i4>
      </vt:variant>
      <vt:variant>
        <vt:lpwstr/>
      </vt:variant>
      <vt:variant>
        <vt:lpwstr>_Toc60756626</vt:lpwstr>
      </vt:variant>
      <vt:variant>
        <vt:i4>1114165</vt:i4>
      </vt:variant>
      <vt:variant>
        <vt:i4>1346</vt:i4>
      </vt:variant>
      <vt:variant>
        <vt:i4>0</vt:i4>
      </vt:variant>
      <vt:variant>
        <vt:i4>5</vt:i4>
      </vt:variant>
      <vt:variant>
        <vt:lpwstr/>
      </vt:variant>
      <vt:variant>
        <vt:lpwstr>_Toc60756625</vt:lpwstr>
      </vt:variant>
      <vt:variant>
        <vt:i4>1048629</vt:i4>
      </vt:variant>
      <vt:variant>
        <vt:i4>1340</vt:i4>
      </vt:variant>
      <vt:variant>
        <vt:i4>0</vt:i4>
      </vt:variant>
      <vt:variant>
        <vt:i4>5</vt:i4>
      </vt:variant>
      <vt:variant>
        <vt:lpwstr/>
      </vt:variant>
      <vt:variant>
        <vt:lpwstr>_Toc60756624</vt:lpwstr>
      </vt:variant>
      <vt:variant>
        <vt:i4>1507381</vt:i4>
      </vt:variant>
      <vt:variant>
        <vt:i4>1334</vt:i4>
      </vt:variant>
      <vt:variant>
        <vt:i4>0</vt:i4>
      </vt:variant>
      <vt:variant>
        <vt:i4>5</vt:i4>
      </vt:variant>
      <vt:variant>
        <vt:lpwstr/>
      </vt:variant>
      <vt:variant>
        <vt:lpwstr>_Toc60756623</vt:lpwstr>
      </vt:variant>
      <vt:variant>
        <vt:i4>1441845</vt:i4>
      </vt:variant>
      <vt:variant>
        <vt:i4>1328</vt:i4>
      </vt:variant>
      <vt:variant>
        <vt:i4>0</vt:i4>
      </vt:variant>
      <vt:variant>
        <vt:i4>5</vt:i4>
      </vt:variant>
      <vt:variant>
        <vt:lpwstr/>
      </vt:variant>
      <vt:variant>
        <vt:lpwstr>_Toc60756622</vt:lpwstr>
      </vt:variant>
      <vt:variant>
        <vt:i4>1376309</vt:i4>
      </vt:variant>
      <vt:variant>
        <vt:i4>1322</vt:i4>
      </vt:variant>
      <vt:variant>
        <vt:i4>0</vt:i4>
      </vt:variant>
      <vt:variant>
        <vt:i4>5</vt:i4>
      </vt:variant>
      <vt:variant>
        <vt:lpwstr/>
      </vt:variant>
      <vt:variant>
        <vt:lpwstr>_Toc60756621</vt:lpwstr>
      </vt:variant>
      <vt:variant>
        <vt:i4>1310773</vt:i4>
      </vt:variant>
      <vt:variant>
        <vt:i4>1316</vt:i4>
      </vt:variant>
      <vt:variant>
        <vt:i4>0</vt:i4>
      </vt:variant>
      <vt:variant>
        <vt:i4>5</vt:i4>
      </vt:variant>
      <vt:variant>
        <vt:lpwstr/>
      </vt:variant>
      <vt:variant>
        <vt:lpwstr>_Toc60756620</vt:lpwstr>
      </vt:variant>
      <vt:variant>
        <vt:i4>1900598</vt:i4>
      </vt:variant>
      <vt:variant>
        <vt:i4>1310</vt:i4>
      </vt:variant>
      <vt:variant>
        <vt:i4>0</vt:i4>
      </vt:variant>
      <vt:variant>
        <vt:i4>5</vt:i4>
      </vt:variant>
      <vt:variant>
        <vt:lpwstr/>
      </vt:variant>
      <vt:variant>
        <vt:lpwstr>_Toc60756619</vt:lpwstr>
      </vt:variant>
      <vt:variant>
        <vt:i4>1835062</vt:i4>
      </vt:variant>
      <vt:variant>
        <vt:i4>1304</vt:i4>
      </vt:variant>
      <vt:variant>
        <vt:i4>0</vt:i4>
      </vt:variant>
      <vt:variant>
        <vt:i4>5</vt:i4>
      </vt:variant>
      <vt:variant>
        <vt:lpwstr/>
      </vt:variant>
      <vt:variant>
        <vt:lpwstr>_Toc60756618</vt:lpwstr>
      </vt:variant>
      <vt:variant>
        <vt:i4>1245238</vt:i4>
      </vt:variant>
      <vt:variant>
        <vt:i4>1298</vt:i4>
      </vt:variant>
      <vt:variant>
        <vt:i4>0</vt:i4>
      </vt:variant>
      <vt:variant>
        <vt:i4>5</vt:i4>
      </vt:variant>
      <vt:variant>
        <vt:lpwstr/>
      </vt:variant>
      <vt:variant>
        <vt:lpwstr>_Toc60756617</vt:lpwstr>
      </vt:variant>
      <vt:variant>
        <vt:i4>1179702</vt:i4>
      </vt:variant>
      <vt:variant>
        <vt:i4>1292</vt:i4>
      </vt:variant>
      <vt:variant>
        <vt:i4>0</vt:i4>
      </vt:variant>
      <vt:variant>
        <vt:i4>5</vt:i4>
      </vt:variant>
      <vt:variant>
        <vt:lpwstr/>
      </vt:variant>
      <vt:variant>
        <vt:lpwstr>_Toc60756616</vt:lpwstr>
      </vt:variant>
      <vt:variant>
        <vt:i4>1114166</vt:i4>
      </vt:variant>
      <vt:variant>
        <vt:i4>1286</vt:i4>
      </vt:variant>
      <vt:variant>
        <vt:i4>0</vt:i4>
      </vt:variant>
      <vt:variant>
        <vt:i4>5</vt:i4>
      </vt:variant>
      <vt:variant>
        <vt:lpwstr/>
      </vt:variant>
      <vt:variant>
        <vt:lpwstr>_Toc60756615</vt:lpwstr>
      </vt:variant>
      <vt:variant>
        <vt:i4>1048630</vt:i4>
      </vt:variant>
      <vt:variant>
        <vt:i4>1280</vt:i4>
      </vt:variant>
      <vt:variant>
        <vt:i4>0</vt:i4>
      </vt:variant>
      <vt:variant>
        <vt:i4>5</vt:i4>
      </vt:variant>
      <vt:variant>
        <vt:lpwstr/>
      </vt:variant>
      <vt:variant>
        <vt:lpwstr>_Toc60756614</vt:lpwstr>
      </vt:variant>
      <vt:variant>
        <vt:i4>1507382</vt:i4>
      </vt:variant>
      <vt:variant>
        <vt:i4>1274</vt:i4>
      </vt:variant>
      <vt:variant>
        <vt:i4>0</vt:i4>
      </vt:variant>
      <vt:variant>
        <vt:i4>5</vt:i4>
      </vt:variant>
      <vt:variant>
        <vt:lpwstr/>
      </vt:variant>
      <vt:variant>
        <vt:lpwstr>_Toc60756613</vt:lpwstr>
      </vt:variant>
      <vt:variant>
        <vt:i4>1441846</vt:i4>
      </vt:variant>
      <vt:variant>
        <vt:i4>1268</vt:i4>
      </vt:variant>
      <vt:variant>
        <vt:i4>0</vt:i4>
      </vt:variant>
      <vt:variant>
        <vt:i4>5</vt:i4>
      </vt:variant>
      <vt:variant>
        <vt:lpwstr/>
      </vt:variant>
      <vt:variant>
        <vt:lpwstr>_Toc60756612</vt:lpwstr>
      </vt:variant>
      <vt:variant>
        <vt:i4>1376310</vt:i4>
      </vt:variant>
      <vt:variant>
        <vt:i4>1262</vt:i4>
      </vt:variant>
      <vt:variant>
        <vt:i4>0</vt:i4>
      </vt:variant>
      <vt:variant>
        <vt:i4>5</vt:i4>
      </vt:variant>
      <vt:variant>
        <vt:lpwstr/>
      </vt:variant>
      <vt:variant>
        <vt:lpwstr>_Toc60756611</vt:lpwstr>
      </vt:variant>
      <vt:variant>
        <vt:i4>1310774</vt:i4>
      </vt:variant>
      <vt:variant>
        <vt:i4>1256</vt:i4>
      </vt:variant>
      <vt:variant>
        <vt:i4>0</vt:i4>
      </vt:variant>
      <vt:variant>
        <vt:i4>5</vt:i4>
      </vt:variant>
      <vt:variant>
        <vt:lpwstr/>
      </vt:variant>
      <vt:variant>
        <vt:lpwstr>_Toc60756610</vt:lpwstr>
      </vt:variant>
      <vt:variant>
        <vt:i4>1900599</vt:i4>
      </vt:variant>
      <vt:variant>
        <vt:i4>1250</vt:i4>
      </vt:variant>
      <vt:variant>
        <vt:i4>0</vt:i4>
      </vt:variant>
      <vt:variant>
        <vt:i4>5</vt:i4>
      </vt:variant>
      <vt:variant>
        <vt:lpwstr/>
      </vt:variant>
      <vt:variant>
        <vt:lpwstr>_Toc60756609</vt:lpwstr>
      </vt:variant>
      <vt:variant>
        <vt:i4>1835063</vt:i4>
      </vt:variant>
      <vt:variant>
        <vt:i4>1244</vt:i4>
      </vt:variant>
      <vt:variant>
        <vt:i4>0</vt:i4>
      </vt:variant>
      <vt:variant>
        <vt:i4>5</vt:i4>
      </vt:variant>
      <vt:variant>
        <vt:lpwstr/>
      </vt:variant>
      <vt:variant>
        <vt:lpwstr>_Toc60756608</vt:lpwstr>
      </vt:variant>
      <vt:variant>
        <vt:i4>1245239</vt:i4>
      </vt:variant>
      <vt:variant>
        <vt:i4>1238</vt:i4>
      </vt:variant>
      <vt:variant>
        <vt:i4>0</vt:i4>
      </vt:variant>
      <vt:variant>
        <vt:i4>5</vt:i4>
      </vt:variant>
      <vt:variant>
        <vt:lpwstr/>
      </vt:variant>
      <vt:variant>
        <vt:lpwstr>_Toc60756607</vt:lpwstr>
      </vt:variant>
      <vt:variant>
        <vt:i4>1179703</vt:i4>
      </vt:variant>
      <vt:variant>
        <vt:i4>1232</vt:i4>
      </vt:variant>
      <vt:variant>
        <vt:i4>0</vt:i4>
      </vt:variant>
      <vt:variant>
        <vt:i4>5</vt:i4>
      </vt:variant>
      <vt:variant>
        <vt:lpwstr/>
      </vt:variant>
      <vt:variant>
        <vt:lpwstr>_Toc60756606</vt:lpwstr>
      </vt:variant>
      <vt:variant>
        <vt:i4>1114167</vt:i4>
      </vt:variant>
      <vt:variant>
        <vt:i4>1226</vt:i4>
      </vt:variant>
      <vt:variant>
        <vt:i4>0</vt:i4>
      </vt:variant>
      <vt:variant>
        <vt:i4>5</vt:i4>
      </vt:variant>
      <vt:variant>
        <vt:lpwstr/>
      </vt:variant>
      <vt:variant>
        <vt:lpwstr>_Toc60756605</vt:lpwstr>
      </vt:variant>
      <vt:variant>
        <vt:i4>1048631</vt:i4>
      </vt:variant>
      <vt:variant>
        <vt:i4>1220</vt:i4>
      </vt:variant>
      <vt:variant>
        <vt:i4>0</vt:i4>
      </vt:variant>
      <vt:variant>
        <vt:i4>5</vt:i4>
      </vt:variant>
      <vt:variant>
        <vt:lpwstr/>
      </vt:variant>
      <vt:variant>
        <vt:lpwstr>_Toc60756604</vt:lpwstr>
      </vt:variant>
      <vt:variant>
        <vt:i4>1507383</vt:i4>
      </vt:variant>
      <vt:variant>
        <vt:i4>1214</vt:i4>
      </vt:variant>
      <vt:variant>
        <vt:i4>0</vt:i4>
      </vt:variant>
      <vt:variant>
        <vt:i4>5</vt:i4>
      </vt:variant>
      <vt:variant>
        <vt:lpwstr/>
      </vt:variant>
      <vt:variant>
        <vt:lpwstr>_Toc60756603</vt:lpwstr>
      </vt:variant>
      <vt:variant>
        <vt:i4>1441847</vt:i4>
      </vt:variant>
      <vt:variant>
        <vt:i4>1208</vt:i4>
      </vt:variant>
      <vt:variant>
        <vt:i4>0</vt:i4>
      </vt:variant>
      <vt:variant>
        <vt:i4>5</vt:i4>
      </vt:variant>
      <vt:variant>
        <vt:lpwstr/>
      </vt:variant>
      <vt:variant>
        <vt:lpwstr>_Toc60756602</vt:lpwstr>
      </vt:variant>
      <vt:variant>
        <vt:i4>1376311</vt:i4>
      </vt:variant>
      <vt:variant>
        <vt:i4>1202</vt:i4>
      </vt:variant>
      <vt:variant>
        <vt:i4>0</vt:i4>
      </vt:variant>
      <vt:variant>
        <vt:i4>5</vt:i4>
      </vt:variant>
      <vt:variant>
        <vt:lpwstr/>
      </vt:variant>
      <vt:variant>
        <vt:lpwstr>_Toc60756601</vt:lpwstr>
      </vt:variant>
      <vt:variant>
        <vt:i4>1310775</vt:i4>
      </vt:variant>
      <vt:variant>
        <vt:i4>1196</vt:i4>
      </vt:variant>
      <vt:variant>
        <vt:i4>0</vt:i4>
      </vt:variant>
      <vt:variant>
        <vt:i4>5</vt:i4>
      </vt:variant>
      <vt:variant>
        <vt:lpwstr/>
      </vt:variant>
      <vt:variant>
        <vt:lpwstr>_Toc60756600</vt:lpwstr>
      </vt:variant>
      <vt:variant>
        <vt:i4>1966142</vt:i4>
      </vt:variant>
      <vt:variant>
        <vt:i4>1190</vt:i4>
      </vt:variant>
      <vt:variant>
        <vt:i4>0</vt:i4>
      </vt:variant>
      <vt:variant>
        <vt:i4>5</vt:i4>
      </vt:variant>
      <vt:variant>
        <vt:lpwstr/>
      </vt:variant>
      <vt:variant>
        <vt:lpwstr>_Toc60756599</vt:lpwstr>
      </vt:variant>
      <vt:variant>
        <vt:i4>2031678</vt:i4>
      </vt:variant>
      <vt:variant>
        <vt:i4>1184</vt:i4>
      </vt:variant>
      <vt:variant>
        <vt:i4>0</vt:i4>
      </vt:variant>
      <vt:variant>
        <vt:i4>5</vt:i4>
      </vt:variant>
      <vt:variant>
        <vt:lpwstr/>
      </vt:variant>
      <vt:variant>
        <vt:lpwstr>_Toc60756598</vt:lpwstr>
      </vt:variant>
      <vt:variant>
        <vt:i4>1048638</vt:i4>
      </vt:variant>
      <vt:variant>
        <vt:i4>1178</vt:i4>
      </vt:variant>
      <vt:variant>
        <vt:i4>0</vt:i4>
      </vt:variant>
      <vt:variant>
        <vt:i4>5</vt:i4>
      </vt:variant>
      <vt:variant>
        <vt:lpwstr/>
      </vt:variant>
      <vt:variant>
        <vt:lpwstr>_Toc60756597</vt:lpwstr>
      </vt:variant>
      <vt:variant>
        <vt:i4>1114174</vt:i4>
      </vt:variant>
      <vt:variant>
        <vt:i4>1172</vt:i4>
      </vt:variant>
      <vt:variant>
        <vt:i4>0</vt:i4>
      </vt:variant>
      <vt:variant>
        <vt:i4>5</vt:i4>
      </vt:variant>
      <vt:variant>
        <vt:lpwstr/>
      </vt:variant>
      <vt:variant>
        <vt:lpwstr>_Toc60756596</vt:lpwstr>
      </vt:variant>
      <vt:variant>
        <vt:i4>1179710</vt:i4>
      </vt:variant>
      <vt:variant>
        <vt:i4>1166</vt:i4>
      </vt:variant>
      <vt:variant>
        <vt:i4>0</vt:i4>
      </vt:variant>
      <vt:variant>
        <vt:i4>5</vt:i4>
      </vt:variant>
      <vt:variant>
        <vt:lpwstr/>
      </vt:variant>
      <vt:variant>
        <vt:lpwstr>_Toc60756595</vt:lpwstr>
      </vt:variant>
      <vt:variant>
        <vt:i4>1245246</vt:i4>
      </vt:variant>
      <vt:variant>
        <vt:i4>1160</vt:i4>
      </vt:variant>
      <vt:variant>
        <vt:i4>0</vt:i4>
      </vt:variant>
      <vt:variant>
        <vt:i4>5</vt:i4>
      </vt:variant>
      <vt:variant>
        <vt:lpwstr/>
      </vt:variant>
      <vt:variant>
        <vt:lpwstr>_Toc60756594</vt:lpwstr>
      </vt:variant>
      <vt:variant>
        <vt:i4>1310782</vt:i4>
      </vt:variant>
      <vt:variant>
        <vt:i4>1154</vt:i4>
      </vt:variant>
      <vt:variant>
        <vt:i4>0</vt:i4>
      </vt:variant>
      <vt:variant>
        <vt:i4>5</vt:i4>
      </vt:variant>
      <vt:variant>
        <vt:lpwstr/>
      </vt:variant>
      <vt:variant>
        <vt:lpwstr>_Toc60756593</vt:lpwstr>
      </vt:variant>
      <vt:variant>
        <vt:i4>1376318</vt:i4>
      </vt:variant>
      <vt:variant>
        <vt:i4>1148</vt:i4>
      </vt:variant>
      <vt:variant>
        <vt:i4>0</vt:i4>
      </vt:variant>
      <vt:variant>
        <vt:i4>5</vt:i4>
      </vt:variant>
      <vt:variant>
        <vt:lpwstr/>
      </vt:variant>
      <vt:variant>
        <vt:lpwstr>_Toc60756592</vt:lpwstr>
      </vt:variant>
      <vt:variant>
        <vt:i4>1441854</vt:i4>
      </vt:variant>
      <vt:variant>
        <vt:i4>1142</vt:i4>
      </vt:variant>
      <vt:variant>
        <vt:i4>0</vt:i4>
      </vt:variant>
      <vt:variant>
        <vt:i4>5</vt:i4>
      </vt:variant>
      <vt:variant>
        <vt:lpwstr/>
      </vt:variant>
      <vt:variant>
        <vt:lpwstr>_Toc60756591</vt:lpwstr>
      </vt:variant>
      <vt:variant>
        <vt:i4>1507390</vt:i4>
      </vt:variant>
      <vt:variant>
        <vt:i4>1136</vt:i4>
      </vt:variant>
      <vt:variant>
        <vt:i4>0</vt:i4>
      </vt:variant>
      <vt:variant>
        <vt:i4>5</vt:i4>
      </vt:variant>
      <vt:variant>
        <vt:lpwstr/>
      </vt:variant>
      <vt:variant>
        <vt:lpwstr>_Toc60756590</vt:lpwstr>
      </vt:variant>
      <vt:variant>
        <vt:i4>1966143</vt:i4>
      </vt:variant>
      <vt:variant>
        <vt:i4>1130</vt:i4>
      </vt:variant>
      <vt:variant>
        <vt:i4>0</vt:i4>
      </vt:variant>
      <vt:variant>
        <vt:i4>5</vt:i4>
      </vt:variant>
      <vt:variant>
        <vt:lpwstr/>
      </vt:variant>
      <vt:variant>
        <vt:lpwstr>_Toc60756589</vt:lpwstr>
      </vt:variant>
      <vt:variant>
        <vt:i4>2031679</vt:i4>
      </vt:variant>
      <vt:variant>
        <vt:i4>1124</vt:i4>
      </vt:variant>
      <vt:variant>
        <vt:i4>0</vt:i4>
      </vt:variant>
      <vt:variant>
        <vt:i4>5</vt:i4>
      </vt:variant>
      <vt:variant>
        <vt:lpwstr/>
      </vt:variant>
      <vt:variant>
        <vt:lpwstr>_Toc60756588</vt:lpwstr>
      </vt:variant>
      <vt:variant>
        <vt:i4>1048639</vt:i4>
      </vt:variant>
      <vt:variant>
        <vt:i4>1118</vt:i4>
      </vt:variant>
      <vt:variant>
        <vt:i4>0</vt:i4>
      </vt:variant>
      <vt:variant>
        <vt:i4>5</vt:i4>
      </vt:variant>
      <vt:variant>
        <vt:lpwstr/>
      </vt:variant>
      <vt:variant>
        <vt:lpwstr>_Toc60756587</vt:lpwstr>
      </vt:variant>
      <vt:variant>
        <vt:i4>1114175</vt:i4>
      </vt:variant>
      <vt:variant>
        <vt:i4>1112</vt:i4>
      </vt:variant>
      <vt:variant>
        <vt:i4>0</vt:i4>
      </vt:variant>
      <vt:variant>
        <vt:i4>5</vt:i4>
      </vt:variant>
      <vt:variant>
        <vt:lpwstr/>
      </vt:variant>
      <vt:variant>
        <vt:lpwstr>_Toc60756586</vt:lpwstr>
      </vt:variant>
      <vt:variant>
        <vt:i4>1179711</vt:i4>
      </vt:variant>
      <vt:variant>
        <vt:i4>1106</vt:i4>
      </vt:variant>
      <vt:variant>
        <vt:i4>0</vt:i4>
      </vt:variant>
      <vt:variant>
        <vt:i4>5</vt:i4>
      </vt:variant>
      <vt:variant>
        <vt:lpwstr/>
      </vt:variant>
      <vt:variant>
        <vt:lpwstr>_Toc60756585</vt:lpwstr>
      </vt:variant>
      <vt:variant>
        <vt:i4>1245247</vt:i4>
      </vt:variant>
      <vt:variant>
        <vt:i4>1100</vt:i4>
      </vt:variant>
      <vt:variant>
        <vt:i4>0</vt:i4>
      </vt:variant>
      <vt:variant>
        <vt:i4>5</vt:i4>
      </vt:variant>
      <vt:variant>
        <vt:lpwstr/>
      </vt:variant>
      <vt:variant>
        <vt:lpwstr>_Toc60756584</vt:lpwstr>
      </vt:variant>
      <vt:variant>
        <vt:i4>1310783</vt:i4>
      </vt:variant>
      <vt:variant>
        <vt:i4>1094</vt:i4>
      </vt:variant>
      <vt:variant>
        <vt:i4>0</vt:i4>
      </vt:variant>
      <vt:variant>
        <vt:i4>5</vt:i4>
      </vt:variant>
      <vt:variant>
        <vt:lpwstr/>
      </vt:variant>
      <vt:variant>
        <vt:lpwstr>_Toc60756583</vt:lpwstr>
      </vt:variant>
      <vt:variant>
        <vt:i4>1376319</vt:i4>
      </vt:variant>
      <vt:variant>
        <vt:i4>1088</vt:i4>
      </vt:variant>
      <vt:variant>
        <vt:i4>0</vt:i4>
      </vt:variant>
      <vt:variant>
        <vt:i4>5</vt:i4>
      </vt:variant>
      <vt:variant>
        <vt:lpwstr/>
      </vt:variant>
      <vt:variant>
        <vt:lpwstr>_Toc60756582</vt:lpwstr>
      </vt:variant>
      <vt:variant>
        <vt:i4>1441855</vt:i4>
      </vt:variant>
      <vt:variant>
        <vt:i4>1082</vt:i4>
      </vt:variant>
      <vt:variant>
        <vt:i4>0</vt:i4>
      </vt:variant>
      <vt:variant>
        <vt:i4>5</vt:i4>
      </vt:variant>
      <vt:variant>
        <vt:lpwstr/>
      </vt:variant>
      <vt:variant>
        <vt:lpwstr>_Toc60756581</vt:lpwstr>
      </vt:variant>
      <vt:variant>
        <vt:i4>1507391</vt:i4>
      </vt:variant>
      <vt:variant>
        <vt:i4>1076</vt:i4>
      </vt:variant>
      <vt:variant>
        <vt:i4>0</vt:i4>
      </vt:variant>
      <vt:variant>
        <vt:i4>5</vt:i4>
      </vt:variant>
      <vt:variant>
        <vt:lpwstr/>
      </vt:variant>
      <vt:variant>
        <vt:lpwstr>_Toc60756580</vt:lpwstr>
      </vt:variant>
      <vt:variant>
        <vt:i4>1966128</vt:i4>
      </vt:variant>
      <vt:variant>
        <vt:i4>1070</vt:i4>
      </vt:variant>
      <vt:variant>
        <vt:i4>0</vt:i4>
      </vt:variant>
      <vt:variant>
        <vt:i4>5</vt:i4>
      </vt:variant>
      <vt:variant>
        <vt:lpwstr/>
      </vt:variant>
      <vt:variant>
        <vt:lpwstr>_Toc60756579</vt:lpwstr>
      </vt:variant>
      <vt:variant>
        <vt:i4>2031664</vt:i4>
      </vt:variant>
      <vt:variant>
        <vt:i4>1064</vt:i4>
      </vt:variant>
      <vt:variant>
        <vt:i4>0</vt:i4>
      </vt:variant>
      <vt:variant>
        <vt:i4>5</vt:i4>
      </vt:variant>
      <vt:variant>
        <vt:lpwstr/>
      </vt:variant>
      <vt:variant>
        <vt:lpwstr>_Toc60756578</vt:lpwstr>
      </vt:variant>
      <vt:variant>
        <vt:i4>1048624</vt:i4>
      </vt:variant>
      <vt:variant>
        <vt:i4>1058</vt:i4>
      </vt:variant>
      <vt:variant>
        <vt:i4>0</vt:i4>
      </vt:variant>
      <vt:variant>
        <vt:i4>5</vt:i4>
      </vt:variant>
      <vt:variant>
        <vt:lpwstr/>
      </vt:variant>
      <vt:variant>
        <vt:lpwstr>_Toc60756577</vt:lpwstr>
      </vt:variant>
      <vt:variant>
        <vt:i4>1114160</vt:i4>
      </vt:variant>
      <vt:variant>
        <vt:i4>1052</vt:i4>
      </vt:variant>
      <vt:variant>
        <vt:i4>0</vt:i4>
      </vt:variant>
      <vt:variant>
        <vt:i4>5</vt:i4>
      </vt:variant>
      <vt:variant>
        <vt:lpwstr/>
      </vt:variant>
      <vt:variant>
        <vt:lpwstr>_Toc60756576</vt:lpwstr>
      </vt:variant>
      <vt:variant>
        <vt:i4>1179696</vt:i4>
      </vt:variant>
      <vt:variant>
        <vt:i4>1046</vt:i4>
      </vt:variant>
      <vt:variant>
        <vt:i4>0</vt:i4>
      </vt:variant>
      <vt:variant>
        <vt:i4>5</vt:i4>
      </vt:variant>
      <vt:variant>
        <vt:lpwstr/>
      </vt:variant>
      <vt:variant>
        <vt:lpwstr>_Toc60756575</vt:lpwstr>
      </vt:variant>
      <vt:variant>
        <vt:i4>1245232</vt:i4>
      </vt:variant>
      <vt:variant>
        <vt:i4>1040</vt:i4>
      </vt:variant>
      <vt:variant>
        <vt:i4>0</vt:i4>
      </vt:variant>
      <vt:variant>
        <vt:i4>5</vt:i4>
      </vt:variant>
      <vt:variant>
        <vt:lpwstr/>
      </vt:variant>
      <vt:variant>
        <vt:lpwstr>_Toc60756574</vt:lpwstr>
      </vt:variant>
      <vt:variant>
        <vt:i4>1310768</vt:i4>
      </vt:variant>
      <vt:variant>
        <vt:i4>1034</vt:i4>
      </vt:variant>
      <vt:variant>
        <vt:i4>0</vt:i4>
      </vt:variant>
      <vt:variant>
        <vt:i4>5</vt:i4>
      </vt:variant>
      <vt:variant>
        <vt:lpwstr/>
      </vt:variant>
      <vt:variant>
        <vt:lpwstr>_Toc60756573</vt:lpwstr>
      </vt:variant>
      <vt:variant>
        <vt:i4>1376304</vt:i4>
      </vt:variant>
      <vt:variant>
        <vt:i4>1028</vt:i4>
      </vt:variant>
      <vt:variant>
        <vt:i4>0</vt:i4>
      </vt:variant>
      <vt:variant>
        <vt:i4>5</vt:i4>
      </vt:variant>
      <vt:variant>
        <vt:lpwstr/>
      </vt:variant>
      <vt:variant>
        <vt:lpwstr>_Toc60756572</vt:lpwstr>
      </vt:variant>
      <vt:variant>
        <vt:i4>1441840</vt:i4>
      </vt:variant>
      <vt:variant>
        <vt:i4>1022</vt:i4>
      </vt:variant>
      <vt:variant>
        <vt:i4>0</vt:i4>
      </vt:variant>
      <vt:variant>
        <vt:i4>5</vt:i4>
      </vt:variant>
      <vt:variant>
        <vt:lpwstr/>
      </vt:variant>
      <vt:variant>
        <vt:lpwstr>_Toc60756571</vt:lpwstr>
      </vt:variant>
      <vt:variant>
        <vt:i4>1507376</vt:i4>
      </vt:variant>
      <vt:variant>
        <vt:i4>1016</vt:i4>
      </vt:variant>
      <vt:variant>
        <vt:i4>0</vt:i4>
      </vt:variant>
      <vt:variant>
        <vt:i4>5</vt:i4>
      </vt:variant>
      <vt:variant>
        <vt:lpwstr/>
      </vt:variant>
      <vt:variant>
        <vt:lpwstr>_Toc60756570</vt:lpwstr>
      </vt:variant>
      <vt:variant>
        <vt:i4>1966129</vt:i4>
      </vt:variant>
      <vt:variant>
        <vt:i4>1010</vt:i4>
      </vt:variant>
      <vt:variant>
        <vt:i4>0</vt:i4>
      </vt:variant>
      <vt:variant>
        <vt:i4>5</vt:i4>
      </vt:variant>
      <vt:variant>
        <vt:lpwstr/>
      </vt:variant>
      <vt:variant>
        <vt:lpwstr>_Toc60756569</vt:lpwstr>
      </vt:variant>
      <vt:variant>
        <vt:i4>2031665</vt:i4>
      </vt:variant>
      <vt:variant>
        <vt:i4>1004</vt:i4>
      </vt:variant>
      <vt:variant>
        <vt:i4>0</vt:i4>
      </vt:variant>
      <vt:variant>
        <vt:i4>5</vt:i4>
      </vt:variant>
      <vt:variant>
        <vt:lpwstr/>
      </vt:variant>
      <vt:variant>
        <vt:lpwstr>_Toc60756568</vt:lpwstr>
      </vt:variant>
      <vt:variant>
        <vt:i4>1048625</vt:i4>
      </vt:variant>
      <vt:variant>
        <vt:i4>998</vt:i4>
      </vt:variant>
      <vt:variant>
        <vt:i4>0</vt:i4>
      </vt:variant>
      <vt:variant>
        <vt:i4>5</vt:i4>
      </vt:variant>
      <vt:variant>
        <vt:lpwstr/>
      </vt:variant>
      <vt:variant>
        <vt:lpwstr>_Toc60756567</vt:lpwstr>
      </vt:variant>
      <vt:variant>
        <vt:i4>1114161</vt:i4>
      </vt:variant>
      <vt:variant>
        <vt:i4>992</vt:i4>
      </vt:variant>
      <vt:variant>
        <vt:i4>0</vt:i4>
      </vt:variant>
      <vt:variant>
        <vt:i4>5</vt:i4>
      </vt:variant>
      <vt:variant>
        <vt:lpwstr/>
      </vt:variant>
      <vt:variant>
        <vt:lpwstr>_Toc60756566</vt:lpwstr>
      </vt:variant>
      <vt:variant>
        <vt:i4>1179697</vt:i4>
      </vt:variant>
      <vt:variant>
        <vt:i4>986</vt:i4>
      </vt:variant>
      <vt:variant>
        <vt:i4>0</vt:i4>
      </vt:variant>
      <vt:variant>
        <vt:i4>5</vt:i4>
      </vt:variant>
      <vt:variant>
        <vt:lpwstr/>
      </vt:variant>
      <vt:variant>
        <vt:lpwstr>_Toc60756565</vt:lpwstr>
      </vt:variant>
      <vt:variant>
        <vt:i4>1245233</vt:i4>
      </vt:variant>
      <vt:variant>
        <vt:i4>980</vt:i4>
      </vt:variant>
      <vt:variant>
        <vt:i4>0</vt:i4>
      </vt:variant>
      <vt:variant>
        <vt:i4>5</vt:i4>
      </vt:variant>
      <vt:variant>
        <vt:lpwstr/>
      </vt:variant>
      <vt:variant>
        <vt:lpwstr>_Toc60756564</vt:lpwstr>
      </vt:variant>
      <vt:variant>
        <vt:i4>1310769</vt:i4>
      </vt:variant>
      <vt:variant>
        <vt:i4>974</vt:i4>
      </vt:variant>
      <vt:variant>
        <vt:i4>0</vt:i4>
      </vt:variant>
      <vt:variant>
        <vt:i4>5</vt:i4>
      </vt:variant>
      <vt:variant>
        <vt:lpwstr/>
      </vt:variant>
      <vt:variant>
        <vt:lpwstr>_Toc60756563</vt:lpwstr>
      </vt:variant>
      <vt:variant>
        <vt:i4>1376305</vt:i4>
      </vt:variant>
      <vt:variant>
        <vt:i4>968</vt:i4>
      </vt:variant>
      <vt:variant>
        <vt:i4>0</vt:i4>
      </vt:variant>
      <vt:variant>
        <vt:i4>5</vt:i4>
      </vt:variant>
      <vt:variant>
        <vt:lpwstr/>
      </vt:variant>
      <vt:variant>
        <vt:lpwstr>_Toc60756562</vt:lpwstr>
      </vt:variant>
      <vt:variant>
        <vt:i4>1441841</vt:i4>
      </vt:variant>
      <vt:variant>
        <vt:i4>962</vt:i4>
      </vt:variant>
      <vt:variant>
        <vt:i4>0</vt:i4>
      </vt:variant>
      <vt:variant>
        <vt:i4>5</vt:i4>
      </vt:variant>
      <vt:variant>
        <vt:lpwstr/>
      </vt:variant>
      <vt:variant>
        <vt:lpwstr>_Toc60756561</vt:lpwstr>
      </vt:variant>
      <vt:variant>
        <vt:i4>1507377</vt:i4>
      </vt:variant>
      <vt:variant>
        <vt:i4>956</vt:i4>
      </vt:variant>
      <vt:variant>
        <vt:i4>0</vt:i4>
      </vt:variant>
      <vt:variant>
        <vt:i4>5</vt:i4>
      </vt:variant>
      <vt:variant>
        <vt:lpwstr/>
      </vt:variant>
      <vt:variant>
        <vt:lpwstr>_Toc60756560</vt:lpwstr>
      </vt:variant>
      <vt:variant>
        <vt:i4>1966130</vt:i4>
      </vt:variant>
      <vt:variant>
        <vt:i4>950</vt:i4>
      </vt:variant>
      <vt:variant>
        <vt:i4>0</vt:i4>
      </vt:variant>
      <vt:variant>
        <vt:i4>5</vt:i4>
      </vt:variant>
      <vt:variant>
        <vt:lpwstr/>
      </vt:variant>
      <vt:variant>
        <vt:lpwstr>_Toc60756559</vt:lpwstr>
      </vt:variant>
      <vt:variant>
        <vt:i4>2031666</vt:i4>
      </vt:variant>
      <vt:variant>
        <vt:i4>944</vt:i4>
      </vt:variant>
      <vt:variant>
        <vt:i4>0</vt:i4>
      </vt:variant>
      <vt:variant>
        <vt:i4>5</vt:i4>
      </vt:variant>
      <vt:variant>
        <vt:lpwstr/>
      </vt:variant>
      <vt:variant>
        <vt:lpwstr>_Toc60756558</vt:lpwstr>
      </vt:variant>
      <vt:variant>
        <vt:i4>1048626</vt:i4>
      </vt:variant>
      <vt:variant>
        <vt:i4>938</vt:i4>
      </vt:variant>
      <vt:variant>
        <vt:i4>0</vt:i4>
      </vt:variant>
      <vt:variant>
        <vt:i4>5</vt:i4>
      </vt:variant>
      <vt:variant>
        <vt:lpwstr/>
      </vt:variant>
      <vt:variant>
        <vt:lpwstr>_Toc60756557</vt:lpwstr>
      </vt:variant>
      <vt:variant>
        <vt:i4>1114162</vt:i4>
      </vt:variant>
      <vt:variant>
        <vt:i4>932</vt:i4>
      </vt:variant>
      <vt:variant>
        <vt:i4>0</vt:i4>
      </vt:variant>
      <vt:variant>
        <vt:i4>5</vt:i4>
      </vt:variant>
      <vt:variant>
        <vt:lpwstr/>
      </vt:variant>
      <vt:variant>
        <vt:lpwstr>_Toc60756556</vt:lpwstr>
      </vt:variant>
      <vt:variant>
        <vt:i4>1179698</vt:i4>
      </vt:variant>
      <vt:variant>
        <vt:i4>926</vt:i4>
      </vt:variant>
      <vt:variant>
        <vt:i4>0</vt:i4>
      </vt:variant>
      <vt:variant>
        <vt:i4>5</vt:i4>
      </vt:variant>
      <vt:variant>
        <vt:lpwstr/>
      </vt:variant>
      <vt:variant>
        <vt:lpwstr>_Toc60756555</vt:lpwstr>
      </vt:variant>
      <vt:variant>
        <vt:i4>1245234</vt:i4>
      </vt:variant>
      <vt:variant>
        <vt:i4>920</vt:i4>
      </vt:variant>
      <vt:variant>
        <vt:i4>0</vt:i4>
      </vt:variant>
      <vt:variant>
        <vt:i4>5</vt:i4>
      </vt:variant>
      <vt:variant>
        <vt:lpwstr/>
      </vt:variant>
      <vt:variant>
        <vt:lpwstr>_Toc60756554</vt:lpwstr>
      </vt:variant>
      <vt:variant>
        <vt:i4>1310770</vt:i4>
      </vt:variant>
      <vt:variant>
        <vt:i4>914</vt:i4>
      </vt:variant>
      <vt:variant>
        <vt:i4>0</vt:i4>
      </vt:variant>
      <vt:variant>
        <vt:i4>5</vt:i4>
      </vt:variant>
      <vt:variant>
        <vt:lpwstr/>
      </vt:variant>
      <vt:variant>
        <vt:lpwstr>_Toc60756553</vt:lpwstr>
      </vt:variant>
      <vt:variant>
        <vt:i4>1376306</vt:i4>
      </vt:variant>
      <vt:variant>
        <vt:i4>908</vt:i4>
      </vt:variant>
      <vt:variant>
        <vt:i4>0</vt:i4>
      </vt:variant>
      <vt:variant>
        <vt:i4>5</vt:i4>
      </vt:variant>
      <vt:variant>
        <vt:lpwstr/>
      </vt:variant>
      <vt:variant>
        <vt:lpwstr>_Toc60756552</vt:lpwstr>
      </vt:variant>
      <vt:variant>
        <vt:i4>1441842</vt:i4>
      </vt:variant>
      <vt:variant>
        <vt:i4>902</vt:i4>
      </vt:variant>
      <vt:variant>
        <vt:i4>0</vt:i4>
      </vt:variant>
      <vt:variant>
        <vt:i4>5</vt:i4>
      </vt:variant>
      <vt:variant>
        <vt:lpwstr/>
      </vt:variant>
      <vt:variant>
        <vt:lpwstr>_Toc60756551</vt:lpwstr>
      </vt:variant>
      <vt:variant>
        <vt:i4>1507378</vt:i4>
      </vt:variant>
      <vt:variant>
        <vt:i4>896</vt:i4>
      </vt:variant>
      <vt:variant>
        <vt:i4>0</vt:i4>
      </vt:variant>
      <vt:variant>
        <vt:i4>5</vt:i4>
      </vt:variant>
      <vt:variant>
        <vt:lpwstr/>
      </vt:variant>
      <vt:variant>
        <vt:lpwstr>_Toc60756550</vt:lpwstr>
      </vt:variant>
      <vt:variant>
        <vt:i4>1966131</vt:i4>
      </vt:variant>
      <vt:variant>
        <vt:i4>890</vt:i4>
      </vt:variant>
      <vt:variant>
        <vt:i4>0</vt:i4>
      </vt:variant>
      <vt:variant>
        <vt:i4>5</vt:i4>
      </vt:variant>
      <vt:variant>
        <vt:lpwstr/>
      </vt:variant>
      <vt:variant>
        <vt:lpwstr>_Toc60756549</vt:lpwstr>
      </vt:variant>
      <vt:variant>
        <vt:i4>2031667</vt:i4>
      </vt:variant>
      <vt:variant>
        <vt:i4>884</vt:i4>
      </vt:variant>
      <vt:variant>
        <vt:i4>0</vt:i4>
      </vt:variant>
      <vt:variant>
        <vt:i4>5</vt:i4>
      </vt:variant>
      <vt:variant>
        <vt:lpwstr/>
      </vt:variant>
      <vt:variant>
        <vt:lpwstr>_Toc60756548</vt:lpwstr>
      </vt:variant>
      <vt:variant>
        <vt:i4>1048627</vt:i4>
      </vt:variant>
      <vt:variant>
        <vt:i4>878</vt:i4>
      </vt:variant>
      <vt:variant>
        <vt:i4>0</vt:i4>
      </vt:variant>
      <vt:variant>
        <vt:i4>5</vt:i4>
      </vt:variant>
      <vt:variant>
        <vt:lpwstr/>
      </vt:variant>
      <vt:variant>
        <vt:lpwstr>_Toc60756547</vt:lpwstr>
      </vt:variant>
      <vt:variant>
        <vt:i4>1114163</vt:i4>
      </vt:variant>
      <vt:variant>
        <vt:i4>872</vt:i4>
      </vt:variant>
      <vt:variant>
        <vt:i4>0</vt:i4>
      </vt:variant>
      <vt:variant>
        <vt:i4>5</vt:i4>
      </vt:variant>
      <vt:variant>
        <vt:lpwstr/>
      </vt:variant>
      <vt:variant>
        <vt:lpwstr>_Toc60756546</vt:lpwstr>
      </vt:variant>
      <vt:variant>
        <vt:i4>1179699</vt:i4>
      </vt:variant>
      <vt:variant>
        <vt:i4>866</vt:i4>
      </vt:variant>
      <vt:variant>
        <vt:i4>0</vt:i4>
      </vt:variant>
      <vt:variant>
        <vt:i4>5</vt:i4>
      </vt:variant>
      <vt:variant>
        <vt:lpwstr/>
      </vt:variant>
      <vt:variant>
        <vt:lpwstr>_Toc60756545</vt:lpwstr>
      </vt:variant>
      <vt:variant>
        <vt:i4>1245235</vt:i4>
      </vt:variant>
      <vt:variant>
        <vt:i4>860</vt:i4>
      </vt:variant>
      <vt:variant>
        <vt:i4>0</vt:i4>
      </vt:variant>
      <vt:variant>
        <vt:i4>5</vt:i4>
      </vt:variant>
      <vt:variant>
        <vt:lpwstr/>
      </vt:variant>
      <vt:variant>
        <vt:lpwstr>_Toc60756544</vt:lpwstr>
      </vt:variant>
      <vt:variant>
        <vt:i4>1310771</vt:i4>
      </vt:variant>
      <vt:variant>
        <vt:i4>854</vt:i4>
      </vt:variant>
      <vt:variant>
        <vt:i4>0</vt:i4>
      </vt:variant>
      <vt:variant>
        <vt:i4>5</vt:i4>
      </vt:variant>
      <vt:variant>
        <vt:lpwstr/>
      </vt:variant>
      <vt:variant>
        <vt:lpwstr>_Toc60756543</vt:lpwstr>
      </vt:variant>
      <vt:variant>
        <vt:i4>1376307</vt:i4>
      </vt:variant>
      <vt:variant>
        <vt:i4>848</vt:i4>
      </vt:variant>
      <vt:variant>
        <vt:i4>0</vt:i4>
      </vt:variant>
      <vt:variant>
        <vt:i4>5</vt:i4>
      </vt:variant>
      <vt:variant>
        <vt:lpwstr/>
      </vt:variant>
      <vt:variant>
        <vt:lpwstr>_Toc60756542</vt:lpwstr>
      </vt:variant>
      <vt:variant>
        <vt:i4>1441843</vt:i4>
      </vt:variant>
      <vt:variant>
        <vt:i4>842</vt:i4>
      </vt:variant>
      <vt:variant>
        <vt:i4>0</vt:i4>
      </vt:variant>
      <vt:variant>
        <vt:i4>5</vt:i4>
      </vt:variant>
      <vt:variant>
        <vt:lpwstr/>
      </vt:variant>
      <vt:variant>
        <vt:lpwstr>_Toc60756541</vt:lpwstr>
      </vt:variant>
      <vt:variant>
        <vt:i4>1507379</vt:i4>
      </vt:variant>
      <vt:variant>
        <vt:i4>836</vt:i4>
      </vt:variant>
      <vt:variant>
        <vt:i4>0</vt:i4>
      </vt:variant>
      <vt:variant>
        <vt:i4>5</vt:i4>
      </vt:variant>
      <vt:variant>
        <vt:lpwstr/>
      </vt:variant>
      <vt:variant>
        <vt:lpwstr>_Toc60756540</vt:lpwstr>
      </vt:variant>
      <vt:variant>
        <vt:i4>1966132</vt:i4>
      </vt:variant>
      <vt:variant>
        <vt:i4>830</vt:i4>
      </vt:variant>
      <vt:variant>
        <vt:i4>0</vt:i4>
      </vt:variant>
      <vt:variant>
        <vt:i4>5</vt:i4>
      </vt:variant>
      <vt:variant>
        <vt:lpwstr/>
      </vt:variant>
      <vt:variant>
        <vt:lpwstr>_Toc60756539</vt:lpwstr>
      </vt:variant>
      <vt:variant>
        <vt:i4>2031668</vt:i4>
      </vt:variant>
      <vt:variant>
        <vt:i4>824</vt:i4>
      </vt:variant>
      <vt:variant>
        <vt:i4>0</vt:i4>
      </vt:variant>
      <vt:variant>
        <vt:i4>5</vt:i4>
      </vt:variant>
      <vt:variant>
        <vt:lpwstr/>
      </vt:variant>
      <vt:variant>
        <vt:lpwstr>_Toc60756538</vt:lpwstr>
      </vt:variant>
      <vt:variant>
        <vt:i4>1048628</vt:i4>
      </vt:variant>
      <vt:variant>
        <vt:i4>818</vt:i4>
      </vt:variant>
      <vt:variant>
        <vt:i4>0</vt:i4>
      </vt:variant>
      <vt:variant>
        <vt:i4>5</vt:i4>
      </vt:variant>
      <vt:variant>
        <vt:lpwstr/>
      </vt:variant>
      <vt:variant>
        <vt:lpwstr>_Toc60756537</vt:lpwstr>
      </vt:variant>
      <vt:variant>
        <vt:i4>1114164</vt:i4>
      </vt:variant>
      <vt:variant>
        <vt:i4>812</vt:i4>
      </vt:variant>
      <vt:variant>
        <vt:i4>0</vt:i4>
      </vt:variant>
      <vt:variant>
        <vt:i4>5</vt:i4>
      </vt:variant>
      <vt:variant>
        <vt:lpwstr/>
      </vt:variant>
      <vt:variant>
        <vt:lpwstr>_Toc60756536</vt:lpwstr>
      </vt:variant>
      <vt:variant>
        <vt:i4>1179700</vt:i4>
      </vt:variant>
      <vt:variant>
        <vt:i4>806</vt:i4>
      </vt:variant>
      <vt:variant>
        <vt:i4>0</vt:i4>
      </vt:variant>
      <vt:variant>
        <vt:i4>5</vt:i4>
      </vt:variant>
      <vt:variant>
        <vt:lpwstr/>
      </vt:variant>
      <vt:variant>
        <vt:lpwstr>_Toc60756535</vt:lpwstr>
      </vt:variant>
      <vt:variant>
        <vt:i4>1245236</vt:i4>
      </vt:variant>
      <vt:variant>
        <vt:i4>800</vt:i4>
      </vt:variant>
      <vt:variant>
        <vt:i4>0</vt:i4>
      </vt:variant>
      <vt:variant>
        <vt:i4>5</vt:i4>
      </vt:variant>
      <vt:variant>
        <vt:lpwstr/>
      </vt:variant>
      <vt:variant>
        <vt:lpwstr>_Toc60756534</vt:lpwstr>
      </vt:variant>
      <vt:variant>
        <vt:i4>1310772</vt:i4>
      </vt:variant>
      <vt:variant>
        <vt:i4>794</vt:i4>
      </vt:variant>
      <vt:variant>
        <vt:i4>0</vt:i4>
      </vt:variant>
      <vt:variant>
        <vt:i4>5</vt:i4>
      </vt:variant>
      <vt:variant>
        <vt:lpwstr/>
      </vt:variant>
      <vt:variant>
        <vt:lpwstr>_Toc60756533</vt:lpwstr>
      </vt:variant>
      <vt:variant>
        <vt:i4>1376308</vt:i4>
      </vt:variant>
      <vt:variant>
        <vt:i4>788</vt:i4>
      </vt:variant>
      <vt:variant>
        <vt:i4>0</vt:i4>
      </vt:variant>
      <vt:variant>
        <vt:i4>5</vt:i4>
      </vt:variant>
      <vt:variant>
        <vt:lpwstr/>
      </vt:variant>
      <vt:variant>
        <vt:lpwstr>_Toc60756532</vt:lpwstr>
      </vt:variant>
      <vt:variant>
        <vt:i4>1441844</vt:i4>
      </vt:variant>
      <vt:variant>
        <vt:i4>782</vt:i4>
      </vt:variant>
      <vt:variant>
        <vt:i4>0</vt:i4>
      </vt:variant>
      <vt:variant>
        <vt:i4>5</vt:i4>
      </vt:variant>
      <vt:variant>
        <vt:lpwstr/>
      </vt:variant>
      <vt:variant>
        <vt:lpwstr>_Toc60756531</vt:lpwstr>
      </vt:variant>
      <vt:variant>
        <vt:i4>1507380</vt:i4>
      </vt:variant>
      <vt:variant>
        <vt:i4>776</vt:i4>
      </vt:variant>
      <vt:variant>
        <vt:i4>0</vt:i4>
      </vt:variant>
      <vt:variant>
        <vt:i4>5</vt:i4>
      </vt:variant>
      <vt:variant>
        <vt:lpwstr/>
      </vt:variant>
      <vt:variant>
        <vt:lpwstr>_Toc60756530</vt:lpwstr>
      </vt:variant>
      <vt:variant>
        <vt:i4>1966133</vt:i4>
      </vt:variant>
      <vt:variant>
        <vt:i4>770</vt:i4>
      </vt:variant>
      <vt:variant>
        <vt:i4>0</vt:i4>
      </vt:variant>
      <vt:variant>
        <vt:i4>5</vt:i4>
      </vt:variant>
      <vt:variant>
        <vt:lpwstr/>
      </vt:variant>
      <vt:variant>
        <vt:lpwstr>_Toc60756529</vt:lpwstr>
      </vt:variant>
      <vt:variant>
        <vt:i4>2031669</vt:i4>
      </vt:variant>
      <vt:variant>
        <vt:i4>764</vt:i4>
      </vt:variant>
      <vt:variant>
        <vt:i4>0</vt:i4>
      </vt:variant>
      <vt:variant>
        <vt:i4>5</vt:i4>
      </vt:variant>
      <vt:variant>
        <vt:lpwstr/>
      </vt:variant>
      <vt:variant>
        <vt:lpwstr>_Toc60756528</vt:lpwstr>
      </vt:variant>
      <vt:variant>
        <vt:i4>1048629</vt:i4>
      </vt:variant>
      <vt:variant>
        <vt:i4>758</vt:i4>
      </vt:variant>
      <vt:variant>
        <vt:i4>0</vt:i4>
      </vt:variant>
      <vt:variant>
        <vt:i4>5</vt:i4>
      </vt:variant>
      <vt:variant>
        <vt:lpwstr/>
      </vt:variant>
      <vt:variant>
        <vt:lpwstr>_Toc60756527</vt:lpwstr>
      </vt:variant>
      <vt:variant>
        <vt:i4>1114165</vt:i4>
      </vt:variant>
      <vt:variant>
        <vt:i4>752</vt:i4>
      </vt:variant>
      <vt:variant>
        <vt:i4>0</vt:i4>
      </vt:variant>
      <vt:variant>
        <vt:i4>5</vt:i4>
      </vt:variant>
      <vt:variant>
        <vt:lpwstr/>
      </vt:variant>
      <vt:variant>
        <vt:lpwstr>_Toc60756526</vt:lpwstr>
      </vt:variant>
      <vt:variant>
        <vt:i4>1179701</vt:i4>
      </vt:variant>
      <vt:variant>
        <vt:i4>746</vt:i4>
      </vt:variant>
      <vt:variant>
        <vt:i4>0</vt:i4>
      </vt:variant>
      <vt:variant>
        <vt:i4>5</vt:i4>
      </vt:variant>
      <vt:variant>
        <vt:lpwstr/>
      </vt:variant>
      <vt:variant>
        <vt:lpwstr>_Toc60756525</vt:lpwstr>
      </vt:variant>
      <vt:variant>
        <vt:i4>1245237</vt:i4>
      </vt:variant>
      <vt:variant>
        <vt:i4>740</vt:i4>
      </vt:variant>
      <vt:variant>
        <vt:i4>0</vt:i4>
      </vt:variant>
      <vt:variant>
        <vt:i4>5</vt:i4>
      </vt:variant>
      <vt:variant>
        <vt:lpwstr/>
      </vt:variant>
      <vt:variant>
        <vt:lpwstr>_Toc60756524</vt:lpwstr>
      </vt:variant>
      <vt:variant>
        <vt:i4>1310773</vt:i4>
      </vt:variant>
      <vt:variant>
        <vt:i4>734</vt:i4>
      </vt:variant>
      <vt:variant>
        <vt:i4>0</vt:i4>
      </vt:variant>
      <vt:variant>
        <vt:i4>5</vt:i4>
      </vt:variant>
      <vt:variant>
        <vt:lpwstr/>
      </vt:variant>
      <vt:variant>
        <vt:lpwstr>_Toc60756523</vt:lpwstr>
      </vt:variant>
      <vt:variant>
        <vt:i4>1376309</vt:i4>
      </vt:variant>
      <vt:variant>
        <vt:i4>728</vt:i4>
      </vt:variant>
      <vt:variant>
        <vt:i4>0</vt:i4>
      </vt:variant>
      <vt:variant>
        <vt:i4>5</vt:i4>
      </vt:variant>
      <vt:variant>
        <vt:lpwstr/>
      </vt:variant>
      <vt:variant>
        <vt:lpwstr>_Toc60756522</vt:lpwstr>
      </vt:variant>
      <vt:variant>
        <vt:i4>1441845</vt:i4>
      </vt:variant>
      <vt:variant>
        <vt:i4>722</vt:i4>
      </vt:variant>
      <vt:variant>
        <vt:i4>0</vt:i4>
      </vt:variant>
      <vt:variant>
        <vt:i4>5</vt:i4>
      </vt:variant>
      <vt:variant>
        <vt:lpwstr/>
      </vt:variant>
      <vt:variant>
        <vt:lpwstr>_Toc60756521</vt:lpwstr>
      </vt:variant>
      <vt:variant>
        <vt:i4>1507381</vt:i4>
      </vt:variant>
      <vt:variant>
        <vt:i4>716</vt:i4>
      </vt:variant>
      <vt:variant>
        <vt:i4>0</vt:i4>
      </vt:variant>
      <vt:variant>
        <vt:i4>5</vt:i4>
      </vt:variant>
      <vt:variant>
        <vt:lpwstr/>
      </vt:variant>
      <vt:variant>
        <vt:lpwstr>_Toc60756520</vt:lpwstr>
      </vt:variant>
      <vt:variant>
        <vt:i4>1966134</vt:i4>
      </vt:variant>
      <vt:variant>
        <vt:i4>710</vt:i4>
      </vt:variant>
      <vt:variant>
        <vt:i4>0</vt:i4>
      </vt:variant>
      <vt:variant>
        <vt:i4>5</vt:i4>
      </vt:variant>
      <vt:variant>
        <vt:lpwstr/>
      </vt:variant>
      <vt:variant>
        <vt:lpwstr>_Toc60756519</vt:lpwstr>
      </vt:variant>
      <vt:variant>
        <vt:i4>2031670</vt:i4>
      </vt:variant>
      <vt:variant>
        <vt:i4>704</vt:i4>
      </vt:variant>
      <vt:variant>
        <vt:i4>0</vt:i4>
      </vt:variant>
      <vt:variant>
        <vt:i4>5</vt:i4>
      </vt:variant>
      <vt:variant>
        <vt:lpwstr/>
      </vt:variant>
      <vt:variant>
        <vt:lpwstr>_Toc60756518</vt:lpwstr>
      </vt:variant>
      <vt:variant>
        <vt:i4>1048630</vt:i4>
      </vt:variant>
      <vt:variant>
        <vt:i4>698</vt:i4>
      </vt:variant>
      <vt:variant>
        <vt:i4>0</vt:i4>
      </vt:variant>
      <vt:variant>
        <vt:i4>5</vt:i4>
      </vt:variant>
      <vt:variant>
        <vt:lpwstr/>
      </vt:variant>
      <vt:variant>
        <vt:lpwstr>_Toc60756517</vt:lpwstr>
      </vt:variant>
      <vt:variant>
        <vt:i4>1114166</vt:i4>
      </vt:variant>
      <vt:variant>
        <vt:i4>692</vt:i4>
      </vt:variant>
      <vt:variant>
        <vt:i4>0</vt:i4>
      </vt:variant>
      <vt:variant>
        <vt:i4>5</vt:i4>
      </vt:variant>
      <vt:variant>
        <vt:lpwstr/>
      </vt:variant>
      <vt:variant>
        <vt:lpwstr>_Toc60756516</vt:lpwstr>
      </vt:variant>
      <vt:variant>
        <vt:i4>1179702</vt:i4>
      </vt:variant>
      <vt:variant>
        <vt:i4>686</vt:i4>
      </vt:variant>
      <vt:variant>
        <vt:i4>0</vt:i4>
      </vt:variant>
      <vt:variant>
        <vt:i4>5</vt:i4>
      </vt:variant>
      <vt:variant>
        <vt:lpwstr/>
      </vt:variant>
      <vt:variant>
        <vt:lpwstr>_Toc60756515</vt:lpwstr>
      </vt:variant>
      <vt:variant>
        <vt:i4>1245238</vt:i4>
      </vt:variant>
      <vt:variant>
        <vt:i4>680</vt:i4>
      </vt:variant>
      <vt:variant>
        <vt:i4>0</vt:i4>
      </vt:variant>
      <vt:variant>
        <vt:i4>5</vt:i4>
      </vt:variant>
      <vt:variant>
        <vt:lpwstr/>
      </vt:variant>
      <vt:variant>
        <vt:lpwstr>_Toc60756514</vt:lpwstr>
      </vt:variant>
      <vt:variant>
        <vt:i4>1310774</vt:i4>
      </vt:variant>
      <vt:variant>
        <vt:i4>674</vt:i4>
      </vt:variant>
      <vt:variant>
        <vt:i4>0</vt:i4>
      </vt:variant>
      <vt:variant>
        <vt:i4>5</vt:i4>
      </vt:variant>
      <vt:variant>
        <vt:lpwstr/>
      </vt:variant>
      <vt:variant>
        <vt:lpwstr>_Toc60756513</vt:lpwstr>
      </vt:variant>
      <vt:variant>
        <vt:i4>1376310</vt:i4>
      </vt:variant>
      <vt:variant>
        <vt:i4>668</vt:i4>
      </vt:variant>
      <vt:variant>
        <vt:i4>0</vt:i4>
      </vt:variant>
      <vt:variant>
        <vt:i4>5</vt:i4>
      </vt:variant>
      <vt:variant>
        <vt:lpwstr/>
      </vt:variant>
      <vt:variant>
        <vt:lpwstr>_Toc60756512</vt:lpwstr>
      </vt:variant>
      <vt:variant>
        <vt:i4>1441846</vt:i4>
      </vt:variant>
      <vt:variant>
        <vt:i4>662</vt:i4>
      </vt:variant>
      <vt:variant>
        <vt:i4>0</vt:i4>
      </vt:variant>
      <vt:variant>
        <vt:i4>5</vt:i4>
      </vt:variant>
      <vt:variant>
        <vt:lpwstr/>
      </vt:variant>
      <vt:variant>
        <vt:lpwstr>_Toc60756511</vt:lpwstr>
      </vt:variant>
      <vt:variant>
        <vt:i4>1507382</vt:i4>
      </vt:variant>
      <vt:variant>
        <vt:i4>656</vt:i4>
      </vt:variant>
      <vt:variant>
        <vt:i4>0</vt:i4>
      </vt:variant>
      <vt:variant>
        <vt:i4>5</vt:i4>
      </vt:variant>
      <vt:variant>
        <vt:lpwstr/>
      </vt:variant>
      <vt:variant>
        <vt:lpwstr>_Toc60756510</vt:lpwstr>
      </vt:variant>
      <vt:variant>
        <vt:i4>1966135</vt:i4>
      </vt:variant>
      <vt:variant>
        <vt:i4>650</vt:i4>
      </vt:variant>
      <vt:variant>
        <vt:i4>0</vt:i4>
      </vt:variant>
      <vt:variant>
        <vt:i4>5</vt:i4>
      </vt:variant>
      <vt:variant>
        <vt:lpwstr/>
      </vt:variant>
      <vt:variant>
        <vt:lpwstr>_Toc60756509</vt:lpwstr>
      </vt:variant>
      <vt:variant>
        <vt:i4>2031671</vt:i4>
      </vt:variant>
      <vt:variant>
        <vt:i4>644</vt:i4>
      </vt:variant>
      <vt:variant>
        <vt:i4>0</vt:i4>
      </vt:variant>
      <vt:variant>
        <vt:i4>5</vt:i4>
      </vt:variant>
      <vt:variant>
        <vt:lpwstr/>
      </vt:variant>
      <vt:variant>
        <vt:lpwstr>_Toc60756508</vt:lpwstr>
      </vt:variant>
      <vt:variant>
        <vt:i4>1048631</vt:i4>
      </vt:variant>
      <vt:variant>
        <vt:i4>638</vt:i4>
      </vt:variant>
      <vt:variant>
        <vt:i4>0</vt:i4>
      </vt:variant>
      <vt:variant>
        <vt:i4>5</vt:i4>
      </vt:variant>
      <vt:variant>
        <vt:lpwstr/>
      </vt:variant>
      <vt:variant>
        <vt:lpwstr>_Toc60756507</vt:lpwstr>
      </vt:variant>
      <vt:variant>
        <vt:i4>1114167</vt:i4>
      </vt:variant>
      <vt:variant>
        <vt:i4>632</vt:i4>
      </vt:variant>
      <vt:variant>
        <vt:i4>0</vt:i4>
      </vt:variant>
      <vt:variant>
        <vt:i4>5</vt:i4>
      </vt:variant>
      <vt:variant>
        <vt:lpwstr/>
      </vt:variant>
      <vt:variant>
        <vt:lpwstr>_Toc60756506</vt:lpwstr>
      </vt:variant>
      <vt:variant>
        <vt:i4>1179703</vt:i4>
      </vt:variant>
      <vt:variant>
        <vt:i4>626</vt:i4>
      </vt:variant>
      <vt:variant>
        <vt:i4>0</vt:i4>
      </vt:variant>
      <vt:variant>
        <vt:i4>5</vt:i4>
      </vt:variant>
      <vt:variant>
        <vt:lpwstr/>
      </vt:variant>
      <vt:variant>
        <vt:lpwstr>_Toc60756505</vt:lpwstr>
      </vt:variant>
      <vt:variant>
        <vt:i4>1245239</vt:i4>
      </vt:variant>
      <vt:variant>
        <vt:i4>620</vt:i4>
      </vt:variant>
      <vt:variant>
        <vt:i4>0</vt:i4>
      </vt:variant>
      <vt:variant>
        <vt:i4>5</vt:i4>
      </vt:variant>
      <vt:variant>
        <vt:lpwstr/>
      </vt:variant>
      <vt:variant>
        <vt:lpwstr>_Toc60756504</vt:lpwstr>
      </vt:variant>
      <vt:variant>
        <vt:i4>1310775</vt:i4>
      </vt:variant>
      <vt:variant>
        <vt:i4>614</vt:i4>
      </vt:variant>
      <vt:variant>
        <vt:i4>0</vt:i4>
      </vt:variant>
      <vt:variant>
        <vt:i4>5</vt:i4>
      </vt:variant>
      <vt:variant>
        <vt:lpwstr/>
      </vt:variant>
      <vt:variant>
        <vt:lpwstr>_Toc60756503</vt:lpwstr>
      </vt:variant>
      <vt:variant>
        <vt:i4>1376311</vt:i4>
      </vt:variant>
      <vt:variant>
        <vt:i4>608</vt:i4>
      </vt:variant>
      <vt:variant>
        <vt:i4>0</vt:i4>
      </vt:variant>
      <vt:variant>
        <vt:i4>5</vt:i4>
      </vt:variant>
      <vt:variant>
        <vt:lpwstr/>
      </vt:variant>
      <vt:variant>
        <vt:lpwstr>_Toc60756502</vt:lpwstr>
      </vt:variant>
      <vt:variant>
        <vt:i4>1441847</vt:i4>
      </vt:variant>
      <vt:variant>
        <vt:i4>602</vt:i4>
      </vt:variant>
      <vt:variant>
        <vt:i4>0</vt:i4>
      </vt:variant>
      <vt:variant>
        <vt:i4>5</vt:i4>
      </vt:variant>
      <vt:variant>
        <vt:lpwstr/>
      </vt:variant>
      <vt:variant>
        <vt:lpwstr>_Toc60756501</vt:lpwstr>
      </vt:variant>
      <vt:variant>
        <vt:i4>1507383</vt:i4>
      </vt:variant>
      <vt:variant>
        <vt:i4>596</vt:i4>
      </vt:variant>
      <vt:variant>
        <vt:i4>0</vt:i4>
      </vt:variant>
      <vt:variant>
        <vt:i4>5</vt:i4>
      </vt:variant>
      <vt:variant>
        <vt:lpwstr/>
      </vt:variant>
      <vt:variant>
        <vt:lpwstr>_Toc60756500</vt:lpwstr>
      </vt:variant>
      <vt:variant>
        <vt:i4>2031678</vt:i4>
      </vt:variant>
      <vt:variant>
        <vt:i4>590</vt:i4>
      </vt:variant>
      <vt:variant>
        <vt:i4>0</vt:i4>
      </vt:variant>
      <vt:variant>
        <vt:i4>5</vt:i4>
      </vt:variant>
      <vt:variant>
        <vt:lpwstr/>
      </vt:variant>
      <vt:variant>
        <vt:lpwstr>_Toc60756499</vt:lpwstr>
      </vt:variant>
      <vt:variant>
        <vt:i4>1966142</vt:i4>
      </vt:variant>
      <vt:variant>
        <vt:i4>584</vt:i4>
      </vt:variant>
      <vt:variant>
        <vt:i4>0</vt:i4>
      </vt:variant>
      <vt:variant>
        <vt:i4>5</vt:i4>
      </vt:variant>
      <vt:variant>
        <vt:lpwstr/>
      </vt:variant>
      <vt:variant>
        <vt:lpwstr>_Toc60756498</vt:lpwstr>
      </vt:variant>
      <vt:variant>
        <vt:i4>1114174</vt:i4>
      </vt:variant>
      <vt:variant>
        <vt:i4>578</vt:i4>
      </vt:variant>
      <vt:variant>
        <vt:i4>0</vt:i4>
      </vt:variant>
      <vt:variant>
        <vt:i4>5</vt:i4>
      </vt:variant>
      <vt:variant>
        <vt:lpwstr/>
      </vt:variant>
      <vt:variant>
        <vt:lpwstr>_Toc60756497</vt:lpwstr>
      </vt:variant>
      <vt:variant>
        <vt:i4>1048638</vt:i4>
      </vt:variant>
      <vt:variant>
        <vt:i4>572</vt:i4>
      </vt:variant>
      <vt:variant>
        <vt:i4>0</vt:i4>
      </vt:variant>
      <vt:variant>
        <vt:i4>5</vt:i4>
      </vt:variant>
      <vt:variant>
        <vt:lpwstr/>
      </vt:variant>
      <vt:variant>
        <vt:lpwstr>_Toc60756496</vt:lpwstr>
      </vt:variant>
      <vt:variant>
        <vt:i4>1245246</vt:i4>
      </vt:variant>
      <vt:variant>
        <vt:i4>566</vt:i4>
      </vt:variant>
      <vt:variant>
        <vt:i4>0</vt:i4>
      </vt:variant>
      <vt:variant>
        <vt:i4>5</vt:i4>
      </vt:variant>
      <vt:variant>
        <vt:lpwstr/>
      </vt:variant>
      <vt:variant>
        <vt:lpwstr>_Toc60756495</vt:lpwstr>
      </vt:variant>
      <vt:variant>
        <vt:i4>1179710</vt:i4>
      </vt:variant>
      <vt:variant>
        <vt:i4>560</vt:i4>
      </vt:variant>
      <vt:variant>
        <vt:i4>0</vt:i4>
      </vt:variant>
      <vt:variant>
        <vt:i4>5</vt:i4>
      </vt:variant>
      <vt:variant>
        <vt:lpwstr/>
      </vt:variant>
      <vt:variant>
        <vt:lpwstr>_Toc60756494</vt:lpwstr>
      </vt:variant>
      <vt:variant>
        <vt:i4>1376318</vt:i4>
      </vt:variant>
      <vt:variant>
        <vt:i4>554</vt:i4>
      </vt:variant>
      <vt:variant>
        <vt:i4>0</vt:i4>
      </vt:variant>
      <vt:variant>
        <vt:i4>5</vt:i4>
      </vt:variant>
      <vt:variant>
        <vt:lpwstr/>
      </vt:variant>
      <vt:variant>
        <vt:lpwstr>_Toc60756493</vt:lpwstr>
      </vt:variant>
      <vt:variant>
        <vt:i4>1310782</vt:i4>
      </vt:variant>
      <vt:variant>
        <vt:i4>548</vt:i4>
      </vt:variant>
      <vt:variant>
        <vt:i4>0</vt:i4>
      </vt:variant>
      <vt:variant>
        <vt:i4>5</vt:i4>
      </vt:variant>
      <vt:variant>
        <vt:lpwstr/>
      </vt:variant>
      <vt:variant>
        <vt:lpwstr>_Toc60756492</vt:lpwstr>
      </vt:variant>
      <vt:variant>
        <vt:i4>1507390</vt:i4>
      </vt:variant>
      <vt:variant>
        <vt:i4>542</vt:i4>
      </vt:variant>
      <vt:variant>
        <vt:i4>0</vt:i4>
      </vt:variant>
      <vt:variant>
        <vt:i4>5</vt:i4>
      </vt:variant>
      <vt:variant>
        <vt:lpwstr/>
      </vt:variant>
      <vt:variant>
        <vt:lpwstr>_Toc60756491</vt:lpwstr>
      </vt:variant>
      <vt:variant>
        <vt:i4>1441854</vt:i4>
      </vt:variant>
      <vt:variant>
        <vt:i4>536</vt:i4>
      </vt:variant>
      <vt:variant>
        <vt:i4>0</vt:i4>
      </vt:variant>
      <vt:variant>
        <vt:i4>5</vt:i4>
      </vt:variant>
      <vt:variant>
        <vt:lpwstr/>
      </vt:variant>
      <vt:variant>
        <vt:lpwstr>_Toc60756490</vt:lpwstr>
      </vt:variant>
      <vt:variant>
        <vt:i4>2031679</vt:i4>
      </vt:variant>
      <vt:variant>
        <vt:i4>530</vt:i4>
      </vt:variant>
      <vt:variant>
        <vt:i4>0</vt:i4>
      </vt:variant>
      <vt:variant>
        <vt:i4>5</vt:i4>
      </vt:variant>
      <vt:variant>
        <vt:lpwstr/>
      </vt:variant>
      <vt:variant>
        <vt:lpwstr>_Toc60756489</vt:lpwstr>
      </vt:variant>
      <vt:variant>
        <vt:i4>1966143</vt:i4>
      </vt:variant>
      <vt:variant>
        <vt:i4>524</vt:i4>
      </vt:variant>
      <vt:variant>
        <vt:i4>0</vt:i4>
      </vt:variant>
      <vt:variant>
        <vt:i4>5</vt:i4>
      </vt:variant>
      <vt:variant>
        <vt:lpwstr/>
      </vt:variant>
      <vt:variant>
        <vt:lpwstr>_Toc60756488</vt:lpwstr>
      </vt:variant>
      <vt:variant>
        <vt:i4>1114175</vt:i4>
      </vt:variant>
      <vt:variant>
        <vt:i4>518</vt:i4>
      </vt:variant>
      <vt:variant>
        <vt:i4>0</vt:i4>
      </vt:variant>
      <vt:variant>
        <vt:i4>5</vt:i4>
      </vt:variant>
      <vt:variant>
        <vt:lpwstr/>
      </vt:variant>
      <vt:variant>
        <vt:lpwstr>_Toc60756487</vt:lpwstr>
      </vt:variant>
      <vt:variant>
        <vt:i4>1048639</vt:i4>
      </vt:variant>
      <vt:variant>
        <vt:i4>512</vt:i4>
      </vt:variant>
      <vt:variant>
        <vt:i4>0</vt:i4>
      </vt:variant>
      <vt:variant>
        <vt:i4>5</vt:i4>
      </vt:variant>
      <vt:variant>
        <vt:lpwstr/>
      </vt:variant>
      <vt:variant>
        <vt:lpwstr>_Toc60756486</vt:lpwstr>
      </vt:variant>
      <vt:variant>
        <vt:i4>1245247</vt:i4>
      </vt:variant>
      <vt:variant>
        <vt:i4>506</vt:i4>
      </vt:variant>
      <vt:variant>
        <vt:i4>0</vt:i4>
      </vt:variant>
      <vt:variant>
        <vt:i4>5</vt:i4>
      </vt:variant>
      <vt:variant>
        <vt:lpwstr/>
      </vt:variant>
      <vt:variant>
        <vt:lpwstr>_Toc60756485</vt:lpwstr>
      </vt:variant>
      <vt:variant>
        <vt:i4>1179711</vt:i4>
      </vt:variant>
      <vt:variant>
        <vt:i4>500</vt:i4>
      </vt:variant>
      <vt:variant>
        <vt:i4>0</vt:i4>
      </vt:variant>
      <vt:variant>
        <vt:i4>5</vt:i4>
      </vt:variant>
      <vt:variant>
        <vt:lpwstr/>
      </vt:variant>
      <vt:variant>
        <vt:lpwstr>_Toc60756484</vt:lpwstr>
      </vt:variant>
      <vt:variant>
        <vt:i4>1376319</vt:i4>
      </vt:variant>
      <vt:variant>
        <vt:i4>494</vt:i4>
      </vt:variant>
      <vt:variant>
        <vt:i4>0</vt:i4>
      </vt:variant>
      <vt:variant>
        <vt:i4>5</vt:i4>
      </vt:variant>
      <vt:variant>
        <vt:lpwstr/>
      </vt:variant>
      <vt:variant>
        <vt:lpwstr>_Toc60756483</vt:lpwstr>
      </vt:variant>
      <vt:variant>
        <vt:i4>1310783</vt:i4>
      </vt:variant>
      <vt:variant>
        <vt:i4>488</vt:i4>
      </vt:variant>
      <vt:variant>
        <vt:i4>0</vt:i4>
      </vt:variant>
      <vt:variant>
        <vt:i4>5</vt:i4>
      </vt:variant>
      <vt:variant>
        <vt:lpwstr/>
      </vt:variant>
      <vt:variant>
        <vt:lpwstr>_Toc60756482</vt:lpwstr>
      </vt:variant>
      <vt:variant>
        <vt:i4>1507391</vt:i4>
      </vt:variant>
      <vt:variant>
        <vt:i4>482</vt:i4>
      </vt:variant>
      <vt:variant>
        <vt:i4>0</vt:i4>
      </vt:variant>
      <vt:variant>
        <vt:i4>5</vt:i4>
      </vt:variant>
      <vt:variant>
        <vt:lpwstr/>
      </vt:variant>
      <vt:variant>
        <vt:lpwstr>_Toc60756481</vt:lpwstr>
      </vt:variant>
      <vt:variant>
        <vt:i4>1441855</vt:i4>
      </vt:variant>
      <vt:variant>
        <vt:i4>476</vt:i4>
      </vt:variant>
      <vt:variant>
        <vt:i4>0</vt:i4>
      </vt:variant>
      <vt:variant>
        <vt:i4>5</vt:i4>
      </vt:variant>
      <vt:variant>
        <vt:lpwstr/>
      </vt:variant>
      <vt:variant>
        <vt:lpwstr>_Toc60756480</vt:lpwstr>
      </vt:variant>
      <vt:variant>
        <vt:i4>2031664</vt:i4>
      </vt:variant>
      <vt:variant>
        <vt:i4>470</vt:i4>
      </vt:variant>
      <vt:variant>
        <vt:i4>0</vt:i4>
      </vt:variant>
      <vt:variant>
        <vt:i4>5</vt:i4>
      </vt:variant>
      <vt:variant>
        <vt:lpwstr/>
      </vt:variant>
      <vt:variant>
        <vt:lpwstr>_Toc60756479</vt:lpwstr>
      </vt:variant>
      <vt:variant>
        <vt:i4>1966128</vt:i4>
      </vt:variant>
      <vt:variant>
        <vt:i4>464</vt:i4>
      </vt:variant>
      <vt:variant>
        <vt:i4>0</vt:i4>
      </vt:variant>
      <vt:variant>
        <vt:i4>5</vt:i4>
      </vt:variant>
      <vt:variant>
        <vt:lpwstr/>
      </vt:variant>
      <vt:variant>
        <vt:lpwstr>_Toc60756478</vt:lpwstr>
      </vt:variant>
      <vt:variant>
        <vt:i4>1114160</vt:i4>
      </vt:variant>
      <vt:variant>
        <vt:i4>458</vt:i4>
      </vt:variant>
      <vt:variant>
        <vt:i4>0</vt:i4>
      </vt:variant>
      <vt:variant>
        <vt:i4>5</vt:i4>
      </vt:variant>
      <vt:variant>
        <vt:lpwstr/>
      </vt:variant>
      <vt:variant>
        <vt:lpwstr>_Toc60756477</vt:lpwstr>
      </vt:variant>
      <vt:variant>
        <vt:i4>1048624</vt:i4>
      </vt:variant>
      <vt:variant>
        <vt:i4>452</vt:i4>
      </vt:variant>
      <vt:variant>
        <vt:i4>0</vt:i4>
      </vt:variant>
      <vt:variant>
        <vt:i4>5</vt:i4>
      </vt:variant>
      <vt:variant>
        <vt:lpwstr/>
      </vt:variant>
      <vt:variant>
        <vt:lpwstr>_Toc60756476</vt:lpwstr>
      </vt:variant>
      <vt:variant>
        <vt:i4>1245232</vt:i4>
      </vt:variant>
      <vt:variant>
        <vt:i4>446</vt:i4>
      </vt:variant>
      <vt:variant>
        <vt:i4>0</vt:i4>
      </vt:variant>
      <vt:variant>
        <vt:i4>5</vt:i4>
      </vt:variant>
      <vt:variant>
        <vt:lpwstr/>
      </vt:variant>
      <vt:variant>
        <vt:lpwstr>_Toc60756475</vt:lpwstr>
      </vt:variant>
      <vt:variant>
        <vt:i4>1179696</vt:i4>
      </vt:variant>
      <vt:variant>
        <vt:i4>440</vt:i4>
      </vt:variant>
      <vt:variant>
        <vt:i4>0</vt:i4>
      </vt:variant>
      <vt:variant>
        <vt:i4>5</vt:i4>
      </vt:variant>
      <vt:variant>
        <vt:lpwstr/>
      </vt:variant>
      <vt:variant>
        <vt:lpwstr>_Toc60756474</vt:lpwstr>
      </vt:variant>
      <vt:variant>
        <vt:i4>1376304</vt:i4>
      </vt:variant>
      <vt:variant>
        <vt:i4>434</vt:i4>
      </vt:variant>
      <vt:variant>
        <vt:i4>0</vt:i4>
      </vt:variant>
      <vt:variant>
        <vt:i4>5</vt:i4>
      </vt:variant>
      <vt:variant>
        <vt:lpwstr/>
      </vt:variant>
      <vt:variant>
        <vt:lpwstr>_Toc60756473</vt:lpwstr>
      </vt:variant>
      <vt:variant>
        <vt:i4>1310768</vt:i4>
      </vt:variant>
      <vt:variant>
        <vt:i4>428</vt:i4>
      </vt:variant>
      <vt:variant>
        <vt:i4>0</vt:i4>
      </vt:variant>
      <vt:variant>
        <vt:i4>5</vt:i4>
      </vt:variant>
      <vt:variant>
        <vt:lpwstr/>
      </vt:variant>
      <vt:variant>
        <vt:lpwstr>_Toc60756472</vt:lpwstr>
      </vt:variant>
      <vt:variant>
        <vt:i4>1507376</vt:i4>
      </vt:variant>
      <vt:variant>
        <vt:i4>422</vt:i4>
      </vt:variant>
      <vt:variant>
        <vt:i4>0</vt:i4>
      </vt:variant>
      <vt:variant>
        <vt:i4>5</vt:i4>
      </vt:variant>
      <vt:variant>
        <vt:lpwstr/>
      </vt:variant>
      <vt:variant>
        <vt:lpwstr>_Toc60756471</vt:lpwstr>
      </vt:variant>
      <vt:variant>
        <vt:i4>1441840</vt:i4>
      </vt:variant>
      <vt:variant>
        <vt:i4>416</vt:i4>
      </vt:variant>
      <vt:variant>
        <vt:i4>0</vt:i4>
      </vt:variant>
      <vt:variant>
        <vt:i4>5</vt:i4>
      </vt:variant>
      <vt:variant>
        <vt:lpwstr/>
      </vt:variant>
      <vt:variant>
        <vt:lpwstr>_Toc60756470</vt:lpwstr>
      </vt:variant>
      <vt:variant>
        <vt:i4>2031665</vt:i4>
      </vt:variant>
      <vt:variant>
        <vt:i4>410</vt:i4>
      </vt:variant>
      <vt:variant>
        <vt:i4>0</vt:i4>
      </vt:variant>
      <vt:variant>
        <vt:i4>5</vt:i4>
      </vt:variant>
      <vt:variant>
        <vt:lpwstr/>
      </vt:variant>
      <vt:variant>
        <vt:lpwstr>_Toc60756469</vt:lpwstr>
      </vt:variant>
      <vt:variant>
        <vt:i4>1966129</vt:i4>
      </vt:variant>
      <vt:variant>
        <vt:i4>404</vt:i4>
      </vt:variant>
      <vt:variant>
        <vt:i4>0</vt:i4>
      </vt:variant>
      <vt:variant>
        <vt:i4>5</vt:i4>
      </vt:variant>
      <vt:variant>
        <vt:lpwstr/>
      </vt:variant>
      <vt:variant>
        <vt:lpwstr>_Toc60756468</vt:lpwstr>
      </vt:variant>
      <vt:variant>
        <vt:i4>1114161</vt:i4>
      </vt:variant>
      <vt:variant>
        <vt:i4>398</vt:i4>
      </vt:variant>
      <vt:variant>
        <vt:i4>0</vt:i4>
      </vt:variant>
      <vt:variant>
        <vt:i4>5</vt:i4>
      </vt:variant>
      <vt:variant>
        <vt:lpwstr/>
      </vt:variant>
      <vt:variant>
        <vt:lpwstr>_Toc60756467</vt:lpwstr>
      </vt:variant>
      <vt:variant>
        <vt:i4>1048625</vt:i4>
      </vt:variant>
      <vt:variant>
        <vt:i4>392</vt:i4>
      </vt:variant>
      <vt:variant>
        <vt:i4>0</vt:i4>
      </vt:variant>
      <vt:variant>
        <vt:i4>5</vt:i4>
      </vt:variant>
      <vt:variant>
        <vt:lpwstr/>
      </vt:variant>
      <vt:variant>
        <vt:lpwstr>_Toc60756466</vt:lpwstr>
      </vt:variant>
      <vt:variant>
        <vt:i4>1245233</vt:i4>
      </vt:variant>
      <vt:variant>
        <vt:i4>386</vt:i4>
      </vt:variant>
      <vt:variant>
        <vt:i4>0</vt:i4>
      </vt:variant>
      <vt:variant>
        <vt:i4>5</vt:i4>
      </vt:variant>
      <vt:variant>
        <vt:lpwstr/>
      </vt:variant>
      <vt:variant>
        <vt:lpwstr>_Toc60756465</vt:lpwstr>
      </vt:variant>
      <vt:variant>
        <vt:i4>1179697</vt:i4>
      </vt:variant>
      <vt:variant>
        <vt:i4>380</vt:i4>
      </vt:variant>
      <vt:variant>
        <vt:i4>0</vt:i4>
      </vt:variant>
      <vt:variant>
        <vt:i4>5</vt:i4>
      </vt:variant>
      <vt:variant>
        <vt:lpwstr/>
      </vt:variant>
      <vt:variant>
        <vt:lpwstr>_Toc60756464</vt:lpwstr>
      </vt:variant>
      <vt:variant>
        <vt:i4>1376305</vt:i4>
      </vt:variant>
      <vt:variant>
        <vt:i4>374</vt:i4>
      </vt:variant>
      <vt:variant>
        <vt:i4>0</vt:i4>
      </vt:variant>
      <vt:variant>
        <vt:i4>5</vt:i4>
      </vt:variant>
      <vt:variant>
        <vt:lpwstr/>
      </vt:variant>
      <vt:variant>
        <vt:lpwstr>_Toc60756463</vt:lpwstr>
      </vt:variant>
      <vt:variant>
        <vt:i4>1310769</vt:i4>
      </vt:variant>
      <vt:variant>
        <vt:i4>368</vt:i4>
      </vt:variant>
      <vt:variant>
        <vt:i4>0</vt:i4>
      </vt:variant>
      <vt:variant>
        <vt:i4>5</vt:i4>
      </vt:variant>
      <vt:variant>
        <vt:lpwstr/>
      </vt:variant>
      <vt:variant>
        <vt:lpwstr>_Toc60756462</vt:lpwstr>
      </vt:variant>
      <vt:variant>
        <vt:i4>1507377</vt:i4>
      </vt:variant>
      <vt:variant>
        <vt:i4>362</vt:i4>
      </vt:variant>
      <vt:variant>
        <vt:i4>0</vt:i4>
      </vt:variant>
      <vt:variant>
        <vt:i4>5</vt:i4>
      </vt:variant>
      <vt:variant>
        <vt:lpwstr/>
      </vt:variant>
      <vt:variant>
        <vt:lpwstr>_Toc60756461</vt:lpwstr>
      </vt:variant>
      <vt:variant>
        <vt:i4>1441841</vt:i4>
      </vt:variant>
      <vt:variant>
        <vt:i4>356</vt:i4>
      </vt:variant>
      <vt:variant>
        <vt:i4>0</vt:i4>
      </vt:variant>
      <vt:variant>
        <vt:i4>5</vt:i4>
      </vt:variant>
      <vt:variant>
        <vt:lpwstr/>
      </vt:variant>
      <vt:variant>
        <vt:lpwstr>_Toc60756460</vt:lpwstr>
      </vt:variant>
      <vt:variant>
        <vt:i4>2031666</vt:i4>
      </vt:variant>
      <vt:variant>
        <vt:i4>350</vt:i4>
      </vt:variant>
      <vt:variant>
        <vt:i4>0</vt:i4>
      </vt:variant>
      <vt:variant>
        <vt:i4>5</vt:i4>
      </vt:variant>
      <vt:variant>
        <vt:lpwstr/>
      </vt:variant>
      <vt:variant>
        <vt:lpwstr>_Toc60756459</vt:lpwstr>
      </vt:variant>
      <vt:variant>
        <vt:i4>1966130</vt:i4>
      </vt:variant>
      <vt:variant>
        <vt:i4>344</vt:i4>
      </vt:variant>
      <vt:variant>
        <vt:i4>0</vt:i4>
      </vt:variant>
      <vt:variant>
        <vt:i4>5</vt:i4>
      </vt:variant>
      <vt:variant>
        <vt:lpwstr/>
      </vt:variant>
      <vt:variant>
        <vt:lpwstr>_Toc60756458</vt:lpwstr>
      </vt:variant>
      <vt:variant>
        <vt:i4>1114162</vt:i4>
      </vt:variant>
      <vt:variant>
        <vt:i4>338</vt:i4>
      </vt:variant>
      <vt:variant>
        <vt:i4>0</vt:i4>
      </vt:variant>
      <vt:variant>
        <vt:i4>5</vt:i4>
      </vt:variant>
      <vt:variant>
        <vt:lpwstr/>
      </vt:variant>
      <vt:variant>
        <vt:lpwstr>_Toc60756457</vt:lpwstr>
      </vt:variant>
      <vt:variant>
        <vt:i4>1048626</vt:i4>
      </vt:variant>
      <vt:variant>
        <vt:i4>332</vt:i4>
      </vt:variant>
      <vt:variant>
        <vt:i4>0</vt:i4>
      </vt:variant>
      <vt:variant>
        <vt:i4>5</vt:i4>
      </vt:variant>
      <vt:variant>
        <vt:lpwstr/>
      </vt:variant>
      <vt:variant>
        <vt:lpwstr>_Toc60756456</vt:lpwstr>
      </vt:variant>
      <vt:variant>
        <vt:i4>1245234</vt:i4>
      </vt:variant>
      <vt:variant>
        <vt:i4>326</vt:i4>
      </vt:variant>
      <vt:variant>
        <vt:i4>0</vt:i4>
      </vt:variant>
      <vt:variant>
        <vt:i4>5</vt:i4>
      </vt:variant>
      <vt:variant>
        <vt:lpwstr/>
      </vt:variant>
      <vt:variant>
        <vt:lpwstr>_Toc60756455</vt:lpwstr>
      </vt:variant>
      <vt:variant>
        <vt:i4>1179698</vt:i4>
      </vt:variant>
      <vt:variant>
        <vt:i4>320</vt:i4>
      </vt:variant>
      <vt:variant>
        <vt:i4>0</vt:i4>
      </vt:variant>
      <vt:variant>
        <vt:i4>5</vt:i4>
      </vt:variant>
      <vt:variant>
        <vt:lpwstr/>
      </vt:variant>
      <vt:variant>
        <vt:lpwstr>_Toc60756454</vt:lpwstr>
      </vt:variant>
      <vt:variant>
        <vt:i4>1376306</vt:i4>
      </vt:variant>
      <vt:variant>
        <vt:i4>314</vt:i4>
      </vt:variant>
      <vt:variant>
        <vt:i4>0</vt:i4>
      </vt:variant>
      <vt:variant>
        <vt:i4>5</vt:i4>
      </vt:variant>
      <vt:variant>
        <vt:lpwstr/>
      </vt:variant>
      <vt:variant>
        <vt:lpwstr>_Toc60756453</vt:lpwstr>
      </vt:variant>
      <vt:variant>
        <vt:i4>1310770</vt:i4>
      </vt:variant>
      <vt:variant>
        <vt:i4>308</vt:i4>
      </vt:variant>
      <vt:variant>
        <vt:i4>0</vt:i4>
      </vt:variant>
      <vt:variant>
        <vt:i4>5</vt:i4>
      </vt:variant>
      <vt:variant>
        <vt:lpwstr/>
      </vt:variant>
      <vt:variant>
        <vt:lpwstr>_Toc60756452</vt:lpwstr>
      </vt:variant>
      <vt:variant>
        <vt:i4>1507378</vt:i4>
      </vt:variant>
      <vt:variant>
        <vt:i4>302</vt:i4>
      </vt:variant>
      <vt:variant>
        <vt:i4>0</vt:i4>
      </vt:variant>
      <vt:variant>
        <vt:i4>5</vt:i4>
      </vt:variant>
      <vt:variant>
        <vt:lpwstr/>
      </vt:variant>
      <vt:variant>
        <vt:lpwstr>_Toc60756451</vt:lpwstr>
      </vt:variant>
      <vt:variant>
        <vt:i4>1441842</vt:i4>
      </vt:variant>
      <vt:variant>
        <vt:i4>296</vt:i4>
      </vt:variant>
      <vt:variant>
        <vt:i4>0</vt:i4>
      </vt:variant>
      <vt:variant>
        <vt:i4>5</vt:i4>
      </vt:variant>
      <vt:variant>
        <vt:lpwstr/>
      </vt:variant>
      <vt:variant>
        <vt:lpwstr>_Toc60756450</vt:lpwstr>
      </vt:variant>
      <vt:variant>
        <vt:i4>2031667</vt:i4>
      </vt:variant>
      <vt:variant>
        <vt:i4>290</vt:i4>
      </vt:variant>
      <vt:variant>
        <vt:i4>0</vt:i4>
      </vt:variant>
      <vt:variant>
        <vt:i4>5</vt:i4>
      </vt:variant>
      <vt:variant>
        <vt:lpwstr/>
      </vt:variant>
      <vt:variant>
        <vt:lpwstr>_Toc60756449</vt:lpwstr>
      </vt:variant>
      <vt:variant>
        <vt:i4>1966131</vt:i4>
      </vt:variant>
      <vt:variant>
        <vt:i4>284</vt:i4>
      </vt:variant>
      <vt:variant>
        <vt:i4>0</vt:i4>
      </vt:variant>
      <vt:variant>
        <vt:i4>5</vt:i4>
      </vt:variant>
      <vt:variant>
        <vt:lpwstr/>
      </vt:variant>
      <vt:variant>
        <vt:lpwstr>_Toc60756448</vt:lpwstr>
      </vt:variant>
      <vt:variant>
        <vt:i4>1114163</vt:i4>
      </vt:variant>
      <vt:variant>
        <vt:i4>278</vt:i4>
      </vt:variant>
      <vt:variant>
        <vt:i4>0</vt:i4>
      </vt:variant>
      <vt:variant>
        <vt:i4>5</vt:i4>
      </vt:variant>
      <vt:variant>
        <vt:lpwstr/>
      </vt:variant>
      <vt:variant>
        <vt:lpwstr>_Toc60756447</vt:lpwstr>
      </vt:variant>
      <vt:variant>
        <vt:i4>1048627</vt:i4>
      </vt:variant>
      <vt:variant>
        <vt:i4>272</vt:i4>
      </vt:variant>
      <vt:variant>
        <vt:i4>0</vt:i4>
      </vt:variant>
      <vt:variant>
        <vt:i4>5</vt:i4>
      </vt:variant>
      <vt:variant>
        <vt:lpwstr/>
      </vt:variant>
      <vt:variant>
        <vt:lpwstr>_Toc60756446</vt:lpwstr>
      </vt:variant>
      <vt:variant>
        <vt:i4>1245235</vt:i4>
      </vt:variant>
      <vt:variant>
        <vt:i4>266</vt:i4>
      </vt:variant>
      <vt:variant>
        <vt:i4>0</vt:i4>
      </vt:variant>
      <vt:variant>
        <vt:i4>5</vt:i4>
      </vt:variant>
      <vt:variant>
        <vt:lpwstr/>
      </vt:variant>
      <vt:variant>
        <vt:lpwstr>_Toc60756445</vt:lpwstr>
      </vt:variant>
      <vt:variant>
        <vt:i4>1179699</vt:i4>
      </vt:variant>
      <vt:variant>
        <vt:i4>260</vt:i4>
      </vt:variant>
      <vt:variant>
        <vt:i4>0</vt:i4>
      </vt:variant>
      <vt:variant>
        <vt:i4>5</vt:i4>
      </vt:variant>
      <vt:variant>
        <vt:lpwstr/>
      </vt:variant>
      <vt:variant>
        <vt:lpwstr>_Toc60756444</vt:lpwstr>
      </vt:variant>
      <vt:variant>
        <vt:i4>1376307</vt:i4>
      </vt:variant>
      <vt:variant>
        <vt:i4>254</vt:i4>
      </vt:variant>
      <vt:variant>
        <vt:i4>0</vt:i4>
      </vt:variant>
      <vt:variant>
        <vt:i4>5</vt:i4>
      </vt:variant>
      <vt:variant>
        <vt:lpwstr/>
      </vt:variant>
      <vt:variant>
        <vt:lpwstr>_Toc60756443</vt:lpwstr>
      </vt:variant>
      <vt:variant>
        <vt:i4>1310771</vt:i4>
      </vt:variant>
      <vt:variant>
        <vt:i4>248</vt:i4>
      </vt:variant>
      <vt:variant>
        <vt:i4>0</vt:i4>
      </vt:variant>
      <vt:variant>
        <vt:i4>5</vt:i4>
      </vt:variant>
      <vt:variant>
        <vt:lpwstr/>
      </vt:variant>
      <vt:variant>
        <vt:lpwstr>_Toc60756442</vt:lpwstr>
      </vt:variant>
      <vt:variant>
        <vt:i4>1507379</vt:i4>
      </vt:variant>
      <vt:variant>
        <vt:i4>242</vt:i4>
      </vt:variant>
      <vt:variant>
        <vt:i4>0</vt:i4>
      </vt:variant>
      <vt:variant>
        <vt:i4>5</vt:i4>
      </vt:variant>
      <vt:variant>
        <vt:lpwstr/>
      </vt:variant>
      <vt:variant>
        <vt:lpwstr>_Toc60756441</vt:lpwstr>
      </vt:variant>
      <vt:variant>
        <vt:i4>1441843</vt:i4>
      </vt:variant>
      <vt:variant>
        <vt:i4>236</vt:i4>
      </vt:variant>
      <vt:variant>
        <vt:i4>0</vt:i4>
      </vt:variant>
      <vt:variant>
        <vt:i4>5</vt:i4>
      </vt:variant>
      <vt:variant>
        <vt:lpwstr/>
      </vt:variant>
      <vt:variant>
        <vt:lpwstr>_Toc60756440</vt:lpwstr>
      </vt:variant>
      <vt:variant>
        <vt:i4>2031668</vt:i4>
      </vt:variant>
      <vt:variant>
        <vt:i4>230</vt:i4>
      </vt:variant>
      <vt:variant>
        <vt:i4>0</vt:i4>
      </vt:variant>
      <vt:variant>
        <vt:i4>5</vt:i4>
      </vt:variant>
      <vt:variant>
        <vt:lpwstr/>
      </vt:variant>
      <vt:variant>
        <vt:lpwstr>_Toc60756439</vt:lpwstr>
      </vt:variant>
      <vt:variant>
        <vt:i4>1966132</vt:i4>
      </vt:variant>
      <vt:variant>
        <vt:i4>224</vt:i4>
      </vt:variant>
      <vt:variant>
        <vt:i4>0</vt:i4>
      </vt:variant>
      <vt:variant>
        <vt:i4>5</vt:i4>
      </vt:variant>
      <vt:variant>
        <vt:lpwstr/>
      </vt:variant>
      <vt:variant>
        <vt:lpwstr>_Toc60756438</vt:lpwstr>
      </vt:variant>
      <vt:variant>
        <vt:i4>1114164</vt:i4>
      </vt:variant>
      <vt:variant>
        <vt:i4>218</vt:i4>
      </vt:variant>
      <vt:variant>
        <vt:i4>0</vt:i4>
      </vt:variant>
      <vt:variant>
        <vt:i4>5</vt:i4>
      </vt:variant>
      <vt:variant>
        <vt:lpwstr/>
      </vt:variant>
      <vt:variant>
        <vt:lpwstr>_Toc60756437</vt:lpwstr>
      </vt:variant>
      <vt:variant>
        <vt:i4>1048628</vt:i4>
      </vt:variant>
      <vt:variant>
        <vt:i4>212</vt:i4>
      </vt:variant>
      <vt:variant>
        <vt:i4>0</vt:i4>
      </vt:variant>
      <vt:variant>
        <vt:i4>5</vt:i4>
      </vt:variant>
      <vt:variant>
        <vt:lpwstr/>
      </vt:variant>
      <vt:variant>
        <vt:lpwstr>_Toc60756436</vt:lpwstr>
      </vt:variant>
      <vt:variant>
        <vt:i4>1245236</vt:i4>
      </vt:variant>
      <vt:variant>
        <vt:i4>206</vt:i4>
      </vt:variant>
      <vt:variant>
        <vt:i4>0</vt:i4>
      </vt:variant>
      <vt:variant>
        <vt:i4>5</vt:i4>
      </vt:variant>
      <vt:variant>
        <vt:lpwstr/>
      </vt:variant>
      <vt:variant>
        <vt:lpwstr>_Toc60756435</vt:lpwstr>
      </vt:variant>
      <vt:variant>
        <vt:i4>1179700</vt:i4>
      </vt:variant>
      <vt:variant>
        <vt:i4>200</vt:i4>
      </vt:variant>
      <vt:variant>
        <vt:i4>0</vt:i4>
      </vt:variant>
      <vt:variant>
        <vt:i4>5</vt:i4>
      </vt:variant>
      <vt:variant>
        <vt:lpwstr/>
      </vt:variant>
      <vt:variant>
        <vt:lpwstr>_Toc60756434</vt:lpwstr>
      </vt:variant>
      <vt:variant>
        <vt:i4>1376308</vt:i4>
      </vt:variant>
      <vt:variant>
        <vt:i4>194</vt:i4>
      </vt:variant>
      <vt:variant>
        <vt:i4>0</vt:i4>
      </vt:variant>
      <vt:variant>
        <vt:i4>5</vt:i4>
      </vt:variant>
      <vt:variant>
        <vt:lpwstr/>
      </vt:variant>
      <vt:variant>
        <vt:lpwstr>_Toc60756433</vt:lpwstr>
      </vt:variant>
      <vt:variant>
        <vt:i4>1310772</vt:i4>
      </vt:variant>
      <vt:variant>
        <vt:i4>188</vt:i4>
      </vt:variant>
      <vt:variant>
        <vt:i4>0</vt:i4>
      </vt:variant>
      <vt:variant>
        <vt:i4>5</vt:i4>
      </vt:variant>
      <vt:variant>
        <vt:lpwstr/>
      </vt:variant>
      <vt:variant>
        <vt:lpwstr>_Toc60756432</vt:lpwstr>
      </vt:variant>
      <vt:variant>
        <vt:i4>1507380</vt:i4>
      </vt:variant>
      <vt:variant>
        <vt:i4>182</vt:i4>
      </vt:variant>
      <vt:variant>
        <vt:i4>0</vt:i4>
      </vt:variant>
      <vt:variant>
        <vt:i4>5</vt:i4>
      </vt:variant>
      <vt:variant>
        <vt:lpwstr/>
      </vt:variant>
      <vt:variant>
        <vt:lpwstr>_Toc60756431</vt:lpwstr>
      </vt:variant>
      <vt:variant>
        <vt:i4>1441844</vt:i4>
      </vt:variant>
      <vt:variant>
        <vt:i4>176</vt:i4>
      </vt:variant>
      <vt:variant>
        <vt:i4>0</vt:i4>
      </vt:variant>
      <vt:variant>
        <vt:i4>5</vt:i4>
      </vt:variant>
      <vt:variant>
        <vt:lpwstr/>
      </vt:variant>
      <vt:variant>
        <vt:lpwstr>_Toc60756430</vt:lpwstr>
      </vt:variant>
      <vt:variant>
        <vt:i4>2031669</vt:i4>
      </vt:variant>
      <vt:variant>
        <vt:i4>170</vt:i4>
      </vt:variant>
      <vt:variant>
        <vt:i4>0</vt:i4>
      </vt:variant>
      <vt:variant>
        <vt:i4>5</vt:i4>
      </vt:variant>
      <vt:variant>
        <vt:lpwstr/>
      </vt:variant>
      <vt:variant>
        <vt:lpwstr>_Toc60756429</vt:lpwstr>
      </vt:variant>
      <vt:variant>
        <vt:i4>1966133</vt:i4>
      </vt:variant>
      <vt:variant>
        <vt:i4>164</vt:i4>
      </vt:variant>
      <vt:variant>
        <vt:i4>0</vt:i4>
      </vt:variant>
      <vt:variant>
        <vt:i4>5</vt:i4>
      </vt:variant>
      <vt:variant>
        <vt:lpwstr/>
      </vt:variant>
      <vt:variant>
        <vt:lpwstr>_Toc60756428</vt:lpwstr>
      </vt:variant>
      <vt:variant>
        <vt:i4>1114165</vt:i4>
      </vt:variant>
      <vt:variant>
        <vt:i4>158</vt:i4>
      </vt:variant>
      <vt:variant>
        <vt:i4>0</vt:i4>
      </vt:variant>
      <vt:variant>
        <vt:i4>5</vt:i4>
      </vt:variant>
      <vt:variant>
        <vt:lpwstr/>
      </vt:variant>
      <vt:variant>
        <vt:lpwstr>_Toc60756427</vt:lpwstr>
      </vt:variant>
      <vt:variant>
        <vt:i4>1048629</vt:i4>
      </vt:variant>
      <vt:variant>
        <vt:i4>152</vt:i4>
      </vt:variant>
      <vt:variant>
        <vt:i4>0</vt:i4>
      </vt:variant>
      <vt:variant>
        <vt:i4>5</vt:i4>
      </vt:variant>
      <vt:variant>
        <vt:lpwstr/>
      </vt:variant>
      <vt:variant>
        <vt:lpwstr>_Toc60756426</vt:lpwstr>
      </vt:variant>
      <vt:variant>
        <vt:i4>1245237</vt:i4>
      </vt:variant>
      <vt:variant>
        <vt:i4>146</vt:i4>
      </vt:variant>
      <vt:variant>
        <vt:i4>0</vt:i4>
      </vt:variant>
      <vt:variant>
        <vt:i4>5</vt:i4>
      </vt:variant>
      <vt:variant>
        <vt:lpwstr/>
      </vt:variant>
      <vt:variant>
        <vt:lpwstr>_Toc60756425</vt:lpwstr>
      </vt:variant>
      <vt:variant>
        <vt:i4>1179701</vt:i4>
      </vt:variant>
      <vt:variant>
        <vt:i4>140</vt:i4>
      </vt:variant>
      <vt:variant>
        <vt:i4>0</vt:i4>
      </vt:variant>
      <vt:variant>
        <vt:i4>5</vt:i4>
      </vt:variant>
      <vt:variant>
        <vt:lpwstr/>
      </vt:variant>
      <vt:variant>
        <vt:lpwstr>_Toc60756424</vt:lpwstr>
      </vt:variant>
      <vt:variant>
        <vt:i4>1376309</vt:i4>
      </vt:variant>
      <vt:variant>
        <vt:i4>134</vt:i4>
      </vt:variant>
      <vt:variant>
        <vt:i4>0</vt:i4>
      </vt:variant>
      <vt:variant>
        <vt:i4>5</vt:i4>
      </vt:variant>
      <vt:variant>
        <vt:lpwstr/>
      </vt:variant>
      <vt:variant>
        <vt:lpwstr>_Toc60756423</vt:lpwstr>
      </vt:variant>
      <vt:variant>
        <vt:i4>1310773</vt:i4>
      </vt:variant>
      <vt:variant>
        <vt:i4>128</vt:i4>
      </vt:variant>
      <vt:variant>
        <vt:i4>0</vt:i4>
      </vt:variant>
      <vt:variant>
        <vt:i4>5</vt:i4>
      </vt:variant>
      <vt:variant>
        <vt:lpwstr/>
      </vt:variant>
      <vt:variant>
        <vt:lpwstr>_Toc60756422</vt:lpwstr>
      </vt:variant>
      <vt:variant>
        <vt:i4>1507381</vt:i4>
      </vt:variant>
      <vt:variant>
        <vt:i4>122</vt:i4>
      </vt:variant>
      <vt:variant>
        <vt:i4>0</vt:i4>
      </vt:variant>
      <vt:variant>
        <vt:i4>5</vt:i4>
      </vt:variant>
      <vt:variant>
        <vt:lpwstr/>
      </vt:variant>
      <vt:variant>
        <vt:lpwstr>_Toc60756421</vt:lpwstr>
      </vt:variant>
      <vt:variant>
        <vt:i4>1441845</vt:i4>
      </vt:variant>
      <vt:variant>
        <vt:i4>116</vt:i4>
      </vt:variant>
      <vt:variant>
        <vt:i4>0</vt:i4>
      </vt:variant>
      <vt:variant>
        <vt:i4>5</vt:i4>
      </vt:variant>
      <vt:variant>
        <vt:lpwstr/>
      </vt:variant>
      <vt:variant>
        <vt:lpwstr>_Toc60756420</vt:lpwstr>
      </vt:variant>
      <vt:variant>
        <vt:i4>2031670</vt:i4>
      </vt:variant>
      <vt:variant>
        <vt:i4>110</vt:i4>
      </vt:variant>
      <vt:variant>
        <vt:i4>0</vt:i4>
      </vt:variant>
      <vt:variant>
        <vt:i4>5</vt:i4>
      </vt:variant>
      <vt:variant>
        <vt:lpwstr/>
      </vt:variant>
      <vt:variant>
        <vt:lpwstr>_Toc60756419</vt:lpwstr>
      </vt:variant>
      <vt:variant>
        <vt:i4>1966134</vt:i4>
      </vt:variant>
      <vt:variant>
        <vt:i4>104</vt:i4>
      </vt:variant>
      <vt:variant>
        <vt:i4>0</vt:i4>
      </vt:variant>
      <vt:variant>
        <vt:i4>5</vt:i4>
      </vt:variant>
      <vt:variant>
        <vt:lpwstr/>
      </vt:variant>
      <vt:variant>
        <vt:lpwstr>_Toc60756418</vt:lpwstr>
      </vt:variant>
      <vt:variant>
        <vt:i4>1114166</vt:i4>
      </vt:variant>
      <vt:variant>
        <vt:i4>98</vt:i4>
      </vt:variant>
      <vt:variant>
        <vt:i4>0</vt:i4>
      </vt:variant>
      <vt:variant>
        <vt:i4>5</vt:i4>
      </vt:variant>
      <vt:variant>
        <vt:lpwstr/>
      </vt:variant>
      <vt:variant>
        <vt:lpwstr>_Toc60756417</vt:lpwstr>
      </vt:variant>
      <vt:variant>
        <vt:i4>1048630</vt:i4>
      </vt:variant>
      <vt:variant>
        <vt:i4>92</vt:i4>
      </vt:variant>
      <vt:variant>
        <vt:i4>0</vt:i4>
      </vt:variant>
      <vt:variant>
        <vt:i4>5</vt:i4>
      </vt:variant>
      <vt:variant>
        <vt:lpwstr/>
      </vt:variant>
      <vt:variant>
        <vt:lpwstr>_Toc60756416</vt:lpwstr>
      </vt:variant>
      <vt:variant>
        <vt:i4>1245238</vt:i4>
      </vt:variant>
      <vt:variant>
        <vt:i4>86</vt:i4>
      </vt:variant>
      <vt:variant>
        <vt:i4>0</vt:i4>
      </vt:variant>
      <vt:variant>
        <vt:i4>5</vt:i4>
      </vt:variant>
      <vt:variant>
        <vt:lpwstr/>
      </vt:variant>
      <vt:variant>
        <vt:lpwstr>_Toc60756415</vt:lpwstr>
      </vt:variant>
      <vt:variant>
        <vt:i4>1179702</vt:i4>
      </vt:variant>
      <vt:variant>
        <vt:i4>80</vt:i4>
      </vt:variant>
      <vt:variant>
        <vt:i4>0</vt:i4>
      </vt:variant>
      <vt:variant>
        <vt:i4>5</vt:i4>
      </vt:variant>
      <vt:variant>
        <vt:lpwstr/>
      </vt:variant>
      <vt:variant>
        <vt:lpwstr>_Toc60756414</vt:lpwstr>
      </vt:variant>
      <vt:variant>
        <vt:i4>1376310</vt:i4>
      </vt:variant>
      <vt:variant>
        <vt:i4>74</vt:i4>
      </vt:variant>
      <vt:variant>
        <vt:i4>0</vt:i4>
      </vt:variant>
      <vt:variant>
        <vt:i4>5</vt:i4>
      </vt:variant>
      <vt:variant>
        <vt:lpwstr/>
      </vt:variant>
      <vt:variant>
        <vt:lpwstr>_Toc60756413</vt:lpwstr>
      </vt:variant>
      <vt:variant>
        <vt:i4>1310774</vt:i4>
      </vt:variant>
      <vt:variant>
        <vt:i4>68</vt:i4>
      </vt:variant>
      <vt:variant>
        <vt:i4>0</vt:i4>
      </vt:variant>
      <vt:variant>
        <vt:i4>5</vt:i4>
      </vt:variant>
      <vt:variant>
        <vt:lpwstr/>
      </vt:variant>
      <vt:variant>
        <vt:lpwstr>_Toc60756412</vt:lpwstr>
      </vt:variant>
      <vt:variant>
        <vt:i4>1507382</vt:i4>
      </vt:variant>
      <vt:variant>
        <vt:i4>62</vt:i4>
      </vt:variant>
      <vt:variant>
        <vt:i4>0</vt:i4>
      </vt:variant>
      <vt:variant>
        <vt:i4>5</vt:i4>
      </vt:variant>
      <vt:variant>
        <vt:lpwstr/>
      </vt:variant>
      <vt:variant>
        <vt:lpwstr>_Toc60756411</vt:lpwstr>
      </vt:variant>
      <vt:variant>
        <vt:i4>1441846</vt:i4>
      </vt:variant>
      <vt:variant>
        <vt:i4>56</vt:i4>
      </vt:variant>
      <vt:variant>
        <vt:i4>0</vt:i4>
      </vt:variant>
      <vt:variant>
        <vt:i4>5</vt:i4>
      </vt:variant>
      <vt:variant>
        <vt:lpwstr/>
      </vt:variant>
      <vt:variant>
        <vt:lpwstr>_Toc60756410</vt:lpwstr>
      </vt:variant>
      <vt:variant>
        <vt:i4>2031671</vt:i4>
      </vt:variant>
      <vt:variant>
        <vt:i4>50</vt:i4>
      </vt:variant>
      <vt:variant>
        <vt:i4>0</vt:i4>
      </vt:variant>
      <vt:variant>
        <vt:i4>5</vt:i4>
      </vt:variant>
      <vt:variant>
        <vt:lpwstr/>
      </vt:variant>
      <vt:variant>
        <vt:lpwstr>_Toc60756409</vt:lpwstr>
      </vt:variant>
      <vt:variant>
        <vt:i4>1966135</vt:i4>
      </vt:variant>
      <vt:variant>
        <vt:i4>44</vt:i4>
      </vt:variant>
      <vt:variant>
        <vt:i4>0</vt:i4>
      </vt:variant>
      <vt:variant>
        <vt:i4>5</vt:i4>
      </vt:variant>
      <vt:variant>
        <vt:lpwstr/>
      </vt:variant>
      <vt:variant>
        <vt:lpwstr>_Toc60756408</vt:lpwstr>
      </vt:variant>
      <vt:variant>
        <vt:i4>1114167</vt:i4>
      </vt:variant>
      <vt:variant>
        <vt:i4>38</vt:i4>
      </vt:variant>
      <vt:variant>
        <vt:i4>0</vt:i4>
      </vt:variant>
      <vt:variant>
        <vt:i4>5</vt:i4>
      </vt:variant>
      <vt:variant>
        <vt:lpwstr/>
      </vt:variant>
      <vt:variant>
        <vt:lpwstr>_Toc60756407</vt:lpwstr>
      </vt:variant>
      <vt:variant>
        <vt:i4>1048631</vt:i4>
      </vt:variant>
      <vt:variant>
        <vt:i4>32</vt:i4>
      </vt:variant>
      <vt:variant>
        <vt:i4>0</vt:i4>
      </vt:variant>
      <vt:variant>
        <vt:i4>5</vt:i4>
      </vt:variant>
      <vt:variant>
        <vt:lpwstr/>
      </vt:variant>
      <vt:variant>
        <vt:lpwstr>_Toc60756406</vt:lpwstr>
      </vt:variant>
      <vt:variant>
        <vt:i4>1245239</vt:i4>
      </vt:variant>
      <vt:variant>
        <vt:i4>26</vt:i4>
      </vt:variant>
      <vt:variant>
        <vt:i4>0</vt:i4>
      </vt:variant>
      <vt:variant>
        <vt:i4>5</vt:i4>
      </vt:variant>
      <vt:variant>
        <vt:lpwstr/>
      </vt:variant>
      <vt:variant>
        <vt:lpwstr>_Toc60756405</vt:lpwstr>
      </vt:variant>
      <vt:variant>
        <vt:i4>1179703</vt:i4>
      </vt:variant>
      <vt:variant>
        <vt:i4>20</vt:i4>
      </vt:variant>
      <vt:variant>
        <vt:i4>0</vt:i4>
      </vt:variant>
      <vt:variant>
        <vt:i4>5</vt:i4>
      </vt:variant>
      <vt:variant>
        <vt:lpwstr/>
      </vt:variant>
      <vt:variant>
        <vt:lpwstr>_Toc60756404</vt:lpwstr>
      </vt:variant>
      <vt:variant>
        <vt:i4>1376311</vt:i4>
      </vt:variant>
      <vt:variant>
        <vt:i4>14</vt:i4>
      </vt:variant>
      <vt:variant>
        <vt:i4>0</vt:i4>
      </vt:variant>
      <vt:variant>
        <vt:i4>5</vt:i4>
      </vt:variant>
      <vt:variant>
        <vt:lpwstr/>
      </vt:variant>
      <vt:variant>
        <vt:lpwstr>_Toc60756403</vt:lpwstr>
      </vt:variant>
      <vt:variant>
        <vt:i4>1310775</vt:i4>
      </vt:variant>
      <vt:variant>
        <vt:i4>8</vt:i4>
      </vt:variant>
      <vt:variant>
        <vt:i4>0</vt:i4>
      </vt:variant>
      <vt:variant>
        <vt:i4>5</vt:i4>
      </vt:variant>
      <vt:variant>
        <vt:lpwstr/>
      </vt:variant>
      <vt:variant>
        <vt:lpwstr>_Toc60756402</vt:lpwstr>
      </vt:variant>
      <vt:variant>
        <vt:i4>1507383</vt:i4>
      </vt:variant>
      <vt:variant>
        <vt:i4>2</vt:i4>
      </vt:variant>
      <vt:variant>
        <vt:i4>0</vt:i4>
      </vt:variant>
      <vt:variant>
        <vt:i4>5</vt:i4>
      </vt:variant>
      <vt:variant>
        <vt:lpwstr/>
      </vt:variant>
      <vt:variant>
        <vt:lpwstr>_Toc60756401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MY FORUM - Céline MENGUY</cp:lastModifiedBy>
  <cp:revision>47</cp:revision>
  <cp:lastPrinted>2018-05-12T15:40:00Z</cp:lastPrinted>
  <dcterms:created xsi:type="dcterms:W3CDTF">2021-01-05T19:39:00Z</dcterms:created>
  <dcterms:modified xsi:type="dcterms:W3CDTF">2021-01-06T17:00:00Z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5380000</vt:r8>
  </property>
</Properties>
</file>