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9201" w14:textId="77777777" w:rsidR="001B6B86" w:rsidRPr="00B36683" w:rsidRDefault="001B6B86" w:rsidP="00B36683">
      <w:pPr>
        <w:shd w:val="clear" w:color="auto" w:fill="374C80" w:themeFill="accent1" w:themeFillShade="BF"/>
        <w:jc w:val="center"/>
        <w:rPr>
          <w:b/>
          <w:color w:val="FFFFFF" w:themeColor="background1"/>
        </w:rPr>
      </w:pPr>
    </w:p>
    <w:p w14:paraId="00DC2BB3" w14:textId="77777777" w:rsidR="00FA283A" w:rsidRPr="00B36683" w:rsidRDefault="00FA283A" w:rsidP="00B36683">
      <w:pPr>
        <w:shd w:val="clear" w:color="auto" w:fill="374C80" w:themeFill="accent1" w:themeFillShade="BF"/>
        <w:jc w:val="center"/>
        <w:rPr>
          <w:b/>
          <w:color w:val="FFFFFF" w:themeColor="background1"/>
        </w:rPr>
      </w:pPr>
    </w:p>
    <w:p w14:paraId="198524E8" w14:textId="77777777" w:rsidR="00FA283A" w:rsidRPr="00B36683" w:rsidRDefault="00FA283A" w:rsidP="00B36683">
      <w:pPr>
        <w:shd w:val="clear" w:color="auto" w:fill="374C80" w:themeFill="accent1" w:themeFillShade="BF"/>
        <w:jc w:val="center"/>
        <w:rPr>
          <w:b/>
          <w:color w:val="FFFFFF" w:themeColor="background1"/>
        </w:rPr>
      </w:pPr>
    </w:p>
    <w:p w14:paraId="23E59893" w14:textId="77777777" w:rsidR="00FA283A" w:rsidRPr="00B36683" w:rsidRDefault="00FA283A" w:rsidP="00B36683">
      <w:pPr>
        <w:shd w:val="clear" w:color="auto" w:fill="374C80" w:themeFill="accent1" w:themeFillShade="BF"/>
        <w:jc w:val="center"/>
        <w:rPr>
          <w:b/>
          <w:color w:val="FFFFFF" w:themeColor="background1"/>
        </w:rPr>
      </w:pPr>
    </w:p>
    <w:p w14:paraId="3A1AF889" w14:textId="77777777" w:rsidR="00D67533" w:rsidRPr="00B36683"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 xml:space="preserve">REUNION </w:t>
      </w:r>
      <w:r w:rsidR="00162CCC" w:rsidRPr="00B36683">
        <w:rPr>
          <w:b/>
          <w:color w:val="FFFFFF" w:themeColor="background1"/>
          <w:sz w:val="52"/>
          <w:szCs w:val="52"/>
        </w:rPr>
        <w:t>D’</w:t>
      </w:r>
      <w:r w:rsidRPr="00B36683">
        <w:rPr>
          <w:b/>
          <w:color w:val="FFFFFF" w:themeColor="background1"/>
          <w:sz w:val="52"/>
          <w:szCs w:val="52"/>
        </w:rPr>
        <w:t>INFORMATION</w:t>
      </w:r>
      <w:r w:rsidR="00F97F3C" w:rsidRPr="00B36683">
        <w:rPr>
          <w:b/>
          <w:color w:val="FFFFFF" w:themeColor="background1"/>
          <w:sz w:val="52"/>
          <w:szCs w:val="52"/>
        </w:rPr>
        <w:t xml:space="preserve"> CLIENT</w:t>
      </w:r>
      <w:r w:rsidR="001A1D51" w:rsidRPr="00B36683">
        <w:rPr>
          <w:b/>
          <w:color w:val="FFFFFF" w:themeColor="background1"/>
          <w:sz w:val="52"/>
          <w:szCs w:val="52"/>
        </w:rPr>
        <w:t>S</w:t>
      </w:r>
    </w:p>
    <w:p w14:paraId="37BD79A6" w14:textId="77777777" w:rsidR="004F398D" w:rsidRPr="00605EFE" w:rsidRDefault="004F398D" w:rsidP="00B36683">
      <w:pPr>
        <w:shd w:val="clear" w:color="auto" w:fill="374C80" w:themeFill="accent1" w:themeFillShade="BF"/>
        <w:jc w:val="center"/>
        <w:rPr>
          <w:color w:val="FFFFFF" w:themeColor="background1"/>
          <w:sz w:val="52"/>
          <w:szCs w:val="52"/>
        </w:rPr>
      </w:pPr>
    </w:p>
    <w:p w14:paraId="7AF0973D" w14:textId="77777777" w:rsidR="004F398D" w:rsidRPr="00B36683" w:rsidRDefault="004F398D" w:rsidP="00B36683">
      <w:pPr>
        <w:shd w:val="clear" w:color="auto" w:fill="374C80" w:themeFill="accent1" w:themeFillShade="BF"/>
        <w:jc w:val="center"/>
        <w:rPr>
          <w:b/>
          <w:color w:val="FFFFFF" w:themeColor="background1"/>
          <w:sz w:val="52"/>
          <w:szCs w:val="52"/>
        </w:rPr>
      </w:pPr>
    </w:p>
    <w:p w14:paraId="7AE6F95D" w14:textId="77777777" w:rsidR="001B6B86" w:rsidRDefault="00183DA0" w:rsidP="00B36683">
      <w:pPr>
        <w:shd w:val="clear" w:color="auto" w:fill="374C80" w:themeFill="accent1" w:themeFillShade="BF"/>
        <w:jc w:val="center"/>
        <w:rPr>
          <w:b/>
          <w:color w:val="FFFFFF" w:themeColor="background1"/>
          <w:sz w:val="52"/>
          <w:szCs w:val="52"/>
        </w:rPr>
      </w:pPr>
      <w:r>
        <w:rPr>
          <w:b/>
          <w:color w:val="FFFFFF" w:themeColor="background1"/>
          <w:sz w:val="52"/>
          <w:szCs w:val="52"/>
        </w:rPr>
        <w:t>Actualisation des connaissances</w:t>
      </w:r>
    </w:p>
    <w:p w14:paraId="09F96EE2" w14:textId="119B8135" w:rsidR="007A0C01" w:rsidRDefault="00FD6EF3" w:rsidP="00B36683">
      <w:pPr>
        <w:shd w:val="clear" w:color="auto" w:fill="374C80" w:themeFill="accent1" w:themeFillShade="BF"/>
        <w:jc w:val="center"/>
        <w:rPr>
          <w:b/>
          <w:color w:val="FFFFFF" w:themeColor="background1"/>
          <w:sz w:val="52"/>
          <w:szCs w:val="52"/>
        </w:rPr>
      </w:pPr>
      <w:r>
        <w:rPr>
          <w:b/>
          <w:color w:val="FFFFFF" w:themeColor="background1"/>
          <w:sz w:val="52"/>
          <w:szCs w:val="52"/>
        </w:rPr>
        <w:t>Mai 2021</w:t>
      </w:r>
    </w:p>
    <w:p w14:paraId="411F7E96" w14:textId="77777777" w:rsidR="007A0C01" w:rsidRDefault="007A0C01" w:rsidP="00B36683">
      <w:pPr>
        <w:shd w:val="clear" w:color="auto" w:fill="374C80" w:themeFill="accent1" w:themeFillShade="BF"/>
        <w:jc w:val="center"/>
        <w:rPr>
          <w:b/>
          <w:color w:val="FFFFFF" w:themeColor="background1"/>
          <w:sz w:val="52"/>
          <w:szCs w:val="52"/>
        </w:rPr>
      </w:pPr>
    </w:p>
    <w:p w14:paraId="704819F4" w14:textId="77777777" w:rsidR="00D34CDF" w:rsidRPr="00B36683" w:rsidRDefault="00D34CDF" w:rsidP="00B36683">
      <w:pPr>
        <w:shd w:val="clear" w:color="auto" w:fill="374C80" w:themeFill="accent1" w:themeFillShade="BF"/>
        <w:jc w:val="center"/>
        <w:rPr>
          <w:b/>
          <w:color w:val="FFFFFF" w:themeColor="background1"/>
          <w:sz w:val="52"/>
          <w:szCs w:val="52"/>
        </w:rPr>
      </w:pPr>
    </w:p>
    <w:p w14:paraId="1918A133" w14:textId="77777777" w:rsidR="001B6B86" w:rsidRPr="00B36683" w:rsidRDefault="001B6B86" w:rsidP="00B36683">
      <w:pPr>
        <w:shd w:val="clear" w:color="auto" w:fill="374C80" w:themeFill="accent1" w:themeFillShade="BF"/>
        <w:jc w:val="center"/>
        <w:rPr>
          <w:b/>
          <w:color w:val="FFFFFF" w:themeColor="background1"/>
        </w:rPr>
      </w:pPr>
    </w:p>
    <w:p w14:paraId="60ECE93B" w14:textId="77777777" w:rsidR="001B6B86" w:rsidRPr="00B36683" w:rsidRDefault="001B6B86" w:rsidP="00B36683">
      <w:pPr>
        <w:shd w:val="clear" w:color="auto" w:fill="374C80" w:themeFill="accent1" w:themeFillShade="BF"/>
        <w:jc w:val="center"/>
        <w:rPr>
          <w:b/>
          <w:color w:val="FFFFFF" w:themeColor="background1"/>
        </w:rPr>
      </w:pPr>
    </w:p>
    <w:p w14:paraId="7BBC761D" w14:textId="77777777" w:rsidR="001B6B86" w:rsidRPr="00B36683" w:rsidRDefault="001B6B86" w:rsidP="00B36683">
      <w:pPr>
        <w:shd w:val="clear" w:color="auto" w:fill="374C80" w:themeFill="accent1" w:themeFillShade="BF"/>
        <w:jc w:val="center"/>
        <w:rPr>
          <w:b/>
          <w:color w:val="FFFFFF" w:themeColor="background1"/>
        </w:rPr>
      </w:pPr>
    </w:p>
    <w:p w14:paraId="080C3624" w14:textId="77777777" w:rsidR="001B6B86"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SUPPORT D’ANIMATION</w:t>
      </w:r>
    </w:p>
    <w:p w14:paraId="5785C371" w14:textId="77777777" w:rsidR="00183DA0" w:rsidRPr="00B36683" w:rsidRDefault="00183DA0" w:rsidP="00B36683">
      <w:pPr>
        <w:shd w:val="clear" w:color="auto" w:fill="374C80" w:themeFill="accent1" w:themeFillShade="BF"/>
        <w:jc w:val="center"/>
        <w:rPr>
          <w:b/>
          <w:color w:val="FFFFFF" w:themeColor="background1"/>
          <w:sz w:val="52"/>
          <w:szCs w:val="52"/>
        </w:rPr>
      </w:pPr>
    </w:p>
    <w:p w14:paraId="41A7A104" w14:textId="4CBB7C21" w:rsidR="00B36683" w:rsidRPr="00B36683" w:rsidRDefault="00B36683">
      <w:r>
        <w:tab/>
      </w:r>
      <w:r>
        <w:tab/>
      </w:r>
      <w:r>
        <w:tab/>
      </w:r>
      <w:r>
        <w:tab/>
      </w:r>
      <w:r>
        <w:tab/>
      </w:r>
      <w:r>
        <w:tab/>
      </w:r>
      <w:r>
        <w:tab/>
      </w:r>
      <w:r>
        <w:tab/>
      </w:r>
      <w:r>
        <w:tab/>
      </w:r>
      <w:proofErr w:type="spellStart"/>
      <w:r w:rsidRPr="00B36683">
        <w:rPr>
          <w:color w:val="002060"/>
        </w:rPr>
        <w:t>WebLex</w:t>
      </w:r>
      <w:proofErr w:type="spellEnd"/>
      <w:r w:rsidRPr="00B36683">
        <w:rPr>
          <w:color w:val="002060"/>
        </w:rPr>
        <w:t>–</w:t>
      </w:r>
      <w:r w:rsidR="00F670CC">
        <w:rPr>
          <w:color w:val="002060"/>
        </w:rPr>
        <w:t xml:space="preserve"> </w:t>
      </w:r>
      <w:r w:rsidR="00FD6EF3">
        <w:rPr>
          <w:color w:val="002060"/>
        </w:rPr>
        <w:t>16 juin 2021</w:t>
      </w:r>
    </w:p>
    <w:p w14:paraId="56D8DD8F" w14:textId="67113105" w:rsidR="00837EDF" w:rsidRDefault="00837EDF">
      <w:r>
        <w:t>C</w:t>
      </w:r>
      <w:r w:rsidRPr="00837EDF">
        <w:t xml:space="preserve">e support couvre l’actualité juridique des entreprises et de leurs dirigeants pour la période du </w:t>
      </w:r>
      <w:r w:rsidR="00FD6EF3">
        <w:t>1</w:t>
      </w:r>
      <w:r w:rsidR="00FD6EF3" w:rsidRPr="00FD6EF3">
        <w:rPr>
          <w:vertAlign w:val="superscript"/>
        </w:rPr>
        <w:t>er</w:t>
      </w:r>
      <w:r w:rsidR="00FD6EF3">
        <w:t xml:space="preserve"> mai 2021 a</w:t>
      </w:r>
      <w:r w:rsidR="00FD7885">
        <w:t>u 31 mai 2021</w:t>
      </w:r>
      <w:r w:rsidRPr="00837EDF">
        <w:t>.</w:t>
      </w:r>
    </w:p>
    <w:p w14:paraId="58B89F40" w14:textId="77777777" w:rsidR="001148C9" w:rsidRDefault="00837EDF" w:rsidP="003F0F8E">
      <w:r>
        <w:br w:type="page"/>
      </w:r>
    </w:p>
    <w:p w14:paraId="3DC22E18" w14:textId="77777777" w:rsidR="00162CCC" w:rsidRDefault="00162CCC"/>
    <w:sdt>
      <w:sdtPr>
        <w:rPr>
          <w:b w:val="0"/>
          <w:color w:val="auto"/>
          <w:sz w:val="20"/>
          <w:szCs w:val="20"/>
        </w:rPr>
        <w:id w:val="-1765759823"/>
        <w:docPartObj>
          <w:docPartGallery w:val="Table of Contents"/>
          <w:docPartUnique/>
        </w:docPartObj>
      </w:sdtPr>
      <w:sdtEndPr>
        <w:rPr>
          <w:bCs/>
        </w:rPr>
      </w:sdtEndPr>
      <w:sdtContent>
        <w:p w14:paraId="5D6F325F" w14:textId="77777777" w:rsidR="008066C8" w:rsidRDefault="003F0F8E">
          <w:pPr>
            <w:pStyle w:val="En-ttedetabledesmatires"/>
          </w:pPr>
          <w:r>
            <w:t>Sommaire des thèmes abordés</w:t>
          </w:r>
        </w:p>
        <w:p w14:paraId="78809057" w14:textId="463934FA" w:rsidR="00857B0D" w:rsidRDefault="00B202FF">
          <w:pPr>
            <w:pStyle w:val="TM1"/>
            <w:tabs>
              <w:tab w:val="right" w:leader="dot" w:pos="9062"/>
            </w:tabs>
            <w:rPr>
              <w:noProof/>
              <w:sz w:val="22"/>
              <w:szCs w:val="22"/>
              <w:lang w:eastAsia="fr-FR"/>
            </w:rPr>
          </w:pPr>
          <w:r>
            <w:fldChar w:fldCharType="begin"/>
          </w:r>
          <w:r w:rsidR="008066C8">
            <w:instrText xml:space="preserve"> TOC \o "1-3" \h \z \u </w:instrText>
          </w:r>
          <w:r>
            <w:fldChar w:fldCharType="separate"/>
          </w:r>
          <w:hyperlink w:anchor="_Toc74649609" w:history="1">
            <w:r w:rsidR="00857B0D" w:rsidRPr="00031335">
              <w:rPr>
                <w:rStyle w:val="Lienhypertexte"/>
                <w:noProof/>
              </w:rPr>
              <w:t>POUR LE SECTEUR DES PROFESSIONNELS DU CHIFFRE ET DU DROIT</w:t>
            </w:r>
            <w:r w:rsidR="00857B0D">
              <w:rPr>
                <w:noProof/>
                <w:webHidden/>
              </w:rPr>
              <w:tab/>
            </w:r>
            <w:r w:rsidR="00857B0D">
              <w:rPr>
                <w:noProof/>
                <w:webHidden/>
              </w:rPr>
              <w:fldChar w:fldCharType="begin"/>
            </w:r>
            <w:r w:rsidR="00857B0D">
              <w:rPr>
                <w:noProof/>
                <w:webHidden/>
              </w:rPr>
              <w:instrText xml:space="preserve"> PAGEREF _Toc74649609 \h </w:instrText>
            </w:r>
            <w:r w:rsidR="00857B0D">
              <w:rPr>
                <w:noProof/>
                <w:webHidden/>
              </w:rPr>
            </w:r>
            <w:r w:rsidR="00857B0D">
              <w:rPr>
                <w:noProof/>
                <w:webHidden/>
              </w:rPr>
              <w:fldChar w:fldCharType="separate"/>
            </w:r>
            <w:r w:rsidR="00857B0D">
              <w:rPr>
                <w:noProof/>
                <w:webHidden/>
              </w:rPr>
              <w:t>3</w:t>
            </w:r>
            <w:r w:rsidR="00857B0D">
              <w:rPr>
                <w:noProof/>
                <w:webHidden/>
              </w:rPr>
              <w:fldChar w:fldCharType="end"/>
            </w:r>
          </w:hyperlink>
        </w:p>
        <w:p w14:paraId="772E5E4D" w14:textId="7588EDF2" w:rsidR="00857B0D" w:rsidRDefault="00857B0D">
          <w:pPr>
            <w:pStyle w:val="TM2"/>
            <w:tabs>
              <w:tab w:val="right" w:leader="dot" w:pos="9062"/>
            </w:tabs>
            <w:rPr>
              <w:noProof/>
              <w:sz w:val="22"/>
              <w:szCs w:val="22"/>
              <w:lang w:eastAsia="fr-FR"/>
            </w:rPr>
          </w:pPr>
          <w:hyperlink w:anchor="_Toc74649610" w:history="1">
            <w:r w:rsidRPr="00031335">
              <w:rPr>
                <w:rStyle w:val="Lienhypertexte"/>
                <w:noProof/>
              </w:rPr>
              <w:t>Les informations essentielles et les anecdotes à connaître</w:t>
            </w:r>
            <w:r>
              <w:rPr>
                <w:noProof/>
                <w:webHidden/>
              </w:rPr>
              <w:tab/>
            </w:r>
            <w:r>
              <w:rPr>
                <w:noProof/>
                <w:webHidden/>
              </w:rPr>
              <w:fldChar w:fldCharType="begin"/>
            </w:r>
            <w:r>
              <w:rPr>
                <w:noProof/>
                <w:webHidden/>
              </w:rPr>
              <w:instrText xml:space="preserve"> PAGEREF _Toc74649610 \h </w:instrText>
            </w:r>
            <w:r>
              <w:rPr>
                <w:noProof/>
                <w:webHidden/>
              </w:rPr>
            </w:r>
            <w:r>
              <w:rPr>
                <w:noProof/>
                <w:webHidden/>
              </w:rPr>
              <w:fldChar w:fldCharType="separate"/>
            </w:r>
            <w:r>
              <w:rPr>
                <w:noProof/>
                <w:webHidden/>
              </w:rPr>
              <w:t>4</w:t>
            </w:r>
            <w:r>
              <w:rPr>
                <w:noProof/>
                <w:webHidden/>
              </w:rPr>
              <w:fldChar w:fldCharType="end"/>
            </w:r>
          </w:hyperlink>
        </w:p>
        <w:p w14:paraId="48E4A430" w14:textId="0734EF4A" w:rsidR="00857B0D" w:rsidRDefault="00857B0D">
          <w:pPr>
            <w:pStyle w:val="TM3"/>
            <w:tabs>
              <w:tab w:val="right" w:leader="dot" w:pos="9062"/>
            </w:tabs>
            <w:rPr>
              <w:noProof/>
            </w:rPr>
          </w:pPr>
          <w:hyperlink w:anchor="_Toc74649611" w:history="1">
            <w:r w:rsidRPr="00031335">
              <w:rPr>
                <w:rStyle w:val="Lienhypertexte"/>
                <w:noProof/>
              </w:rPr>
              <w:t>Provision pour « créances douteuses »</w:t>
            </w:r>
            <w:r>
              <w:rPr>
                <w:noProof/>
                <w:webHidden/>
              </w:rPr>
              <w:tab/>
            </w:r>
            <w:r>
              <w:rPr>
                <w:noProof/>
                <w:webHidden/>
              </w:rPr>
              <w:fldChar w:fldCharType="begin"/>
            </w:r>
            <w:r>
              <w:rPr>
                <w:noProof/>
                <w:webHidden/>
              </w:rPr>
              <w:instrText xml:space="preserve"> PAGEREF _Toc74649611 \h </w:instrText>
            </w:r>
            <w:r>
              <w:rPr>
                <w:noProof/>
                <w:webHidden/>
              </w:rPr>
            </w:r>
            <w:r>
              <w:rPr>
                <w:noProof/>
                <w:webHidden/>
              </w:rPr>
              <w:fldChar w:fldCharType="separate"/>
            </w:r>
            <w:r>
              <w:rPr>
                <w:noProof/>
                <w:webHidden/>
              </w:rPr>
              <w:t>4</w:t>
            </w:r>
            <w:r>
              <w:rPr>
                <w:noProof/>
                <w:webHidden/>
              </w:rPr>
              <w:fldChar w:fldCharType="end"/>
            </w:r>
          </w:hyperlink>
        </w:p>
        <w:p w14:paraId="067B94CA" w14:textId="7735A726" w:rsidR="00857B0D" w:rsidRDefault="00857B0D">
          <w:pPr>
            <w:pStyle w:val="TM3"/>
            <w:tabs>
              <w:tab w:val="right" w:leader="dot" w:pos="9062"/>
            </w:tabs>
            <w:rPr>
              <w:noProof/>
            </w:rPr>
          </w:pPr>
          <w:hyperlink w:anchor="_Toc74649612" w:history="1">
            <w:r w:rsidRPr="00031335">
              <w:rPr>
                <w:rStyle w:val="Lienhypertexte"/>
                <w:noProof/>
              </w:rPr>
              <w:t>Experts-comptables et encadrement des activités accessoires</w:t>
            </w:r>
            <w:r>
              <w:rPr>
                <w:noProof/>
                <w:webHidden/>
              </w:rPr>
              <w:tab/>
            </w:r>
            <w:r>
              <w:rPr>
                <w:noProof/>
                <w:webHidden/>
              </w:rPr>
              <w:fldChar w:fldCharType="begin"/>
            </w:r>
            <w:r>
              <w:rPr>
                <w:noProof/>
                <w:webHidden/>
              </w:rPr>
              <w:instrText xml:space="preserve"> PAGEREF _Toc74649612 \h </w:instrText>
            </w:r>
            <w:r>
              <w:rPr>
                <w:noProof/>
                <w:webHidden/>
              </w:rPr>
            </w:r>
            <w:r>
              <w:rPr>
                <w:noProof/>
                <w:webHidden/>
              </w:rPr>
              <w:fldChar w:fldCharType="separate"/>
            </w:r>
            <w:r>
              <w:rPr>
                <w:noProof/>
                <w:webHidden/>
              </w:rPr>
              <w:t>7</w:t>
            </w:r>
            <w:r>
              <w:rPr>
                <w:noProof/>
                <w:webHidden/>
              </w:rPr>
              <w:fldChar w:fldCharType="end"/>
            </w:r>
          </w:hyperlink>
        </w:p>
        <w:p w14:paraId="4E07CA92" w14:textId="5E52B1D8" w:rsidR="00857B0D" w:rsidRDefault="00857B0D">
          <w:pPr>
            <w:pStyle w:val="TM3"/>
            <w:tabs>
              <w:tab w:val="right" w:leader="dot" w:pos="9062"/>
            </w:tabs>
            <w:rPr>
              <w:noProof/>
            </w:rPr>
          </w:pPr>
          <w:hyperlink w:anchor="_Toc74649613" w:history="1">
            <w:r w:rsidRPr="00031335">
              <w:rPr>
                <w:rStyle w:val="Lienhypertexte"/>
                <w:noProof/>
              </w:rPr>
              <w:t>Vente de terres agricoles et droit de préemption de la SAFER</w:t>
            </w:r>
            <w:r>
              <w:rPr>
                <w:noProof/>
                <w:webHidden/>
              </w:rPr>
              <w:tab/>
            </w:r>
            <w:r>
              <w:rPr>
                <w:noProof/>
                <w:webHidden/>
              </w:rPr>
              <w:fldChar w:fldCharType="begin"/>
            </w:r>
            <w:r>
              <w:rPr>
                <w:noProof/>
                <w:webHidden/>
              </w:rPr>
              <w:instrText xml:space="preserve"> PAGEREF _Toc74649613 \h </w:instrText>
            </w:r>
            <w:r>
              <w:rPr>
                <w:noProof/>
                <w:webHidden/>
              </w:rPr>
            </w:r>
            <w:r>
              <w:rPr>
                <w:noProof/>
                <w:webHidden/>
              </w:rPr>
              <w:fldChar w:fldCharType="separate"/>
            </w:r>
            <w:r>
              <w:rPr>
                <w:noProof/>
                <w:webHidden/>
              </w:rPr>
              <w:t>8</w:t>
            </w:r>
            <w:r>
              <w:rPr>
                <w:noProof/>
                <w:webHidden/>
              </w:rPr>
              <w:fldChar w:fldCharType="end"/>
            </w:r>
          </w:hyperlink>
        </w:p>
        <w:p w14:paraId="1BF31DEE" w14:textId="5B4D8FB7" w:rsidR="00857B0D" w:rsidRDefault="00857B0D">
          <w:pPr>
            <w:pStyle w:val="TM3"/>
            <w:tabs>
              <w:tab w:val="right" w:leader="dot" w:pos="9062"/>
            </w:tabs>
            <w:rPr>
              <w:noProof/>
            </w:rPr>
          </w:pPr>
          <w:hyperlink w:anchor="_Toc74649614" w:history="1">
            <w:r w:rsidRPr="00031335">
              <w:rPr>
                <w:rStyle w:val="Lienhypertexte"/>
                <w:noProof/>
              </w:rPr>
              <w:t>Servitude et terrain enclavé</w:t>
            </w:r>
            <w:r>
              <w:rPr>
                <w:noProof/>
                <w:webHidden/>
              </w:rPr>
              <w:tab/>
            </w:r>
            <w:r>
              <w:rPr>
                <w:noProof/>
                <w:webHidden/>
              </w:rPr>
              <w:fldChar w:fldCharType="begin"/>
            </w:r>
            <w:r>
              <w:rPr>
                <w:noProof/>
                <w:webHidden/>
              </w:rPr>
              <w:instrText xml:space="preserve"> PAGEREF _Toc74649614 \h </w:instrText>
            </w:r>
            <w:r>
              <w:rPr>
                <w:noProof/>
                <w:webHidden/>
              </w:rPr>
            </w:r>
            <w:r>
              <w:rPr>
                <w:noProof/>
                <w:webHidden/>
              </w:rPr>
              <w:fldChar w:fldCharType="separate"/>
            </w:r>
            <w:r>
              <w:rPr>
                <w:noProof/>
                <w:webHidden/>
              </w:rPr>
              <w:t>9</w:t>
            </w:r>
            <w:r>
              <w:rPr>
                <w:noProof/>
                <w:webHidden/>
              </w:rPr>
              <w:fldChar w:fldCharType="end"/>
            </w:r>
          </w:hyperlink>
        </w:p>
        <w:p w14:paraId="58CFF399" w14:textId="40C52259" w:rsidR="00857B0D" w:rsidRDefault="00857B0D">
          <w:pPr>
            <w:pStyle w:val="TM3"/>
            <w:tabs>
              <w:tab w:val="right" w:leader="dot" w:pos="9062"/>
            </w:tabs>
            <w:rPr>
              <w:noProof/>
            </w:rPr>
          </w:pPr>
          <w:hyperlink w:anchor="_Toc74649615" w:history="1">
            <w:r w:rsidRPr="00031335">
              <w:rPr>
                <w:rStyle w:val="Lienhypertexte"/>
                <w:noProof/>
              </w:rPr>
              <w:t>Promesse de vente et mention manuscrite</w:t>
            </w:r>
            <w:r>
              <w:rPr>
                <w:noProof/>
                <w:webHidden/>
              </w:rPr>
              <w:tab/>
            </w:r>
            <w:r>
              <w:rPr>
                <w:noProof/>
                <w:webHidden/>
              </w:rPr>
              <w:fldChar w:fldCharType="begin"/>
            </w:r>
            <w:r>
              <w:rPr>
                <w:noProof/>
                <w:webHidden/>
              </w:rPr>
              <w:instrText xml:space="preserve"> PAGEREF _Toc74649615 \h </w:instrText>
            </w:r>
            <w:r>
              <w:rPr>
                <w:noProof/>
                <w:webHidden/>
              </w:rPr>
            </w:r>
            <w:r>
              <w:rPr>
                <w:noProof/>
                <w:webHidden/>
              </w:rPr>
              <w:fldChar w:fldCharType="separate"/>
            </w:r>
            <w:r>
              <w:rPr>
                <w:noProof/>
                <w:webHidden/>
              </w:rPr>
              <w:t>10</w:t>
            </w:r>
            <w:r>
              <w:rPr>
                <w:noProof/>
                <w:webHidden/>
              </w:rPr>
              <w:fldChar w:fldCharType="end"/>
            </w:r>
          </w:hyperlink>
        </w:p>
        <w:p w14:paraId="3CC12101" w14:textId="5960940B" w:rsidR="00857B0D" w:rsidRDefault="00857B0D">
          <w:pPr>
            <w:pStyle w:val="TM3"/>
            <w:tabs>
              <w:tab w:val="right" w:leader="dot" w:pos="9062"/>
            </w:tabs>
            <w:rPr>
              <w:noProof/>
            </w:rPr>
          </w:pPr>
          <w:hyperlink w:anchor="_Toc74649616" w:history="1">
            <w:r w:rsidRPr="00031335">
              <w:rPr>
                <w:rStyle w:val="Lienhypertexte"/>
                <w:noProof/>
              </w:rPr>
              <w:t>Prix des terres agricoles</w:t>
            </w:r>
            <w:r>
              <w:rPr>
                <w:noProof/>
                <w:webHidden/>
              </w:rPr>
              <w:tab/>
            </w:r>
            <w:r>
              <w:rPr>
                <w:noProof/>
                <w:webHidden/>
              </w:rPr>
              <w:fldChar w:fldCharType="begin"/>
            </w:r>
            <w:r>
              <w:rPr>
                <w:noProof/>
                <w:webHidden/>
              </w:rPr>
              <w:instrText xml:space="preserve"> PAGEREF _Toc74649616 \h </w:instrText>
            </w:r>
            <w:r>
              <w:rPr>
                <w:noProof/>
                <w:webHidden/>
              </w:rPr>
            </w:r>
            <w:r>
              <w:rPr>
                <w:noProof/>
                <w:webHidden/>
              </w:rPr>
              <w:fldChar w:fldCharType="separate"/>
            </w:r>
            <w:r>
              <w:rPr>
                <w:noProof/>
                <w:webHidden/>
              </w:rPr>
              <w:t>11</w:t>
            </w:r>
            <w:r>
              <w:rPr>
                <w:noProof/>
                <w:webHidden/>
              </w:rPr>
              <w:fldChar w:fldCharType="end"/>
            </w:r>
          </w:hyperlink>
        </w:p>
        <w:p w14:paraId="581BF6D5" w14:textId="47F399CD" w:rsidR="00857B0D" w:rsidRDefault="00857B0D">
          <w:pPr>
            <w:pStyle w:val="TM3"/>
            <w:tabs>
              <w:tab w:val="right" w:leader="dot" w:pos="9062"/>
            </w:tabs>
            <w:rPr>
              <w:noProof/>
            </w:rPr>
          </w:pPr>
          <w:hyperlink w:anchor="_Toc74649617" w:history="1">
            <w:r w:rsidRPr="00031335">
              <w:rPr>
                <w:rStyle w:val="Lienhypertexte"/>
                <w:noProof/>
              </w:rPr>
              <w:t>Droit de préemption du locataire commercial</w:t>
            </w:r>
            <w:r>
              <w:rPr>
                <w:noProof/>
                <w:webHidden/>
              </w:rPr>
              <w:tab/>
            </w:r>
            <w:r>
              <w:rPr>
                <w:noProof/>
                <w:webHidden/>
              </w:rPr>
              <w:fldChar w:fldCharType="begin"/>
            </w:r>
            <w:r>
              <w:rPr>
                <w:noProof/>
                <w:webHidden/>
              </w:rPr>
              <w:instrText xml:space="preserve"> PAGEREF _Toc74649617 \h </w:instrText>
            </w:r>
            <w:r>
              <w:rPr>
                <w:noProof/>
                <w:webHidden/>
              </w:rPr>
            </w:r>
            <w:r>
              <w:rPr>
                <w:noProof/>
                <w:webHidden/>
              </w:rPr>
              <w:fldChar w:fldCharType="separate"/>
            </w:r>
            <w:r>
              <w:rPr>
                <w:noProof/>
                <w:webHidden/>
              </w:rPr>
              <w:t>11</w:t>
            </w:r>
            <w:r>
              <w:rPr>
                <w:noProof/>
                <w:webHidden/>
              </w:rPr>
              <w:fldChar w:fldCharType="end"/>
            </w:r>
          </w:hyperlink>
        </w:p>
        <w:p w14:paraId="43D9308E" w14:textId="30638A95" w:rsidR="00857B0D" w:rsidRDefault="00857B0D">
          <w:pPr>
            <w:pStyle w:val="TM3"/>
            <w:tabs>
              <w:tab w:val="right" w:leader="dot" w:pos="9062"/>
            </w:tabs>
            <w:rPr>
              <w:noProof/>
            </w:rPr>
          </w:pPr>
          <w:hyperlink w:anchor="_Toc74649618" w:history="1">
            <w:r w:rsidRPr="00031335">
              <w:rPr>
                <w:rStyle w:val="Lienhypertexte"/>
                <w:noProof/>
              </w:rPr>
              <w:t>Responsabilité du notaire et rédaction d’un acte de vente</w:t>
            </w:r>
            <w:r>
              <w:rPr>
                <w:noProof/>
                <w:webHidden/>
              </w:rPr>
              <w:tab/>
            </w:r>
            <w:r>
              <w:rPr>
                <w:noProof/>
                <w:webHidden/>
              </w:rPr>
              <w:fldChar w:fldCharType="begin"/>
            </w:r>
            <w:r>
              <w:rPr>
                <w:noProof/>
                <w:webHidden/>
              </w:rPr>
              <w:instrText xml:space="preserve"> PAGEREF _Toc74649618 \h </w:instrText>
            </w:r>
            <w:r>
              <w:rPr>
                <w:noProof/>
                <w:webHidden/>
              </w:rPr>
            </w:r>
            <w:r>
              <w:rPr>
                <w:noProof/>
                <w:webHidden/>
              </w:rPr>
              <w:fldChar w:fldCharType="separate"/>
            </w:r>
            <w:r>
              <w:rPr>
                <w:noProof/>
                <w:webHidden/>
              </w:rPr>
              <w:t>12</w:t>
            </w:r>
            <w:r>
              <w:rPr>
                <w:noProof/>
                <w:webHidden/>
              </w:rPr>
              <w:fldChar w:fldCharType="end"/>
            </w:r>
          </w:hyperlink>
        </w:p>
        <w:p w14:paraId="7E2895FE" w14:textId="154593C8" w:rsidR="00857B0D" w:rsidRDefault="00857B0D">
          <w:pPr>
            <w:pStyle w:val="TM3"/>
            <w:tabs>
              <w:tab w:val="right" w:leader="dot" w:pos="9062"/>
            </w:tabs>
            <w:rPr>
              <w:noProof/>
            </w:rPr>
          </w:pPr>
          <w:hyperlink w:anchor="_Toc74649619" w:history="1">
            <w:r w:rsidRPr="00031335">
              <w:rPr>
                <w:rStyle w:val="Lienhypertexte"/>
                <w:noProof/>
              </w:rPr>
              <w:t>Ententes anticoncurrentielles</w:t>
            </w:r>
            <w:r>
              <w:rPr>
                <w:noProof/>
                <w:webHidden/>
              </w:rPr>
              <w:tab/>
            </w:r>
            <w:r>
              <w:rPr>
                <w:noProof/>
                <w:webHidden/>
              </w:rPr>
              <w:fldChar w:fldCharType="begin"/>
            </w:r>
            <w:r>
              <w:rPr>
                <w:noProof/>
                <w:webHidden/>
              </w:rPr>
              <w:instrText xml:space="preserve"> PAGEREF _Toc74649619 \h </w:instrText>
            </w:r>
            <w:r>
              <w:rPr>
                <w:noProof/>
                <w:webHidden/>
              </w:rPr>
            </w:r>
            <w:r>
              <w:rPr>
                <w:noProof/>
                <w:webHidden/>
              </w:rPr>
              <w:fldChar w:fldCharType="separate"/>
            </w:r>
            <w:r>
              <w:rPr>
                <w:noProof/>
                <w:webHidden/>
              </w:rPr>
              <w:t>12</w:t>
            </w:r>
            <w:r>
              <w:rPr>
                <w:noProof/>
                <w:webHidden/>
              </w:rPr>
              <w:fldChar w:fldCharType="end"/>
            </w:r>
          </w:hyperlink>
        </w:p>
        <w:p w14:paraId="760F2C61" w14:textId="55E70564" w:rsidR="00857B0D" w:rsidRDefault="00857B0D">
          <w:pPr>
            <w:pStyle w:val="TM3"/>
            <w:tabs>
              <w:tab w:val="right" w:leader="dot" w:pos="9062"/>
            </w:tabs>
            <w:rPr>
              <w:noProof/>
            </w:rPr>
          </w:pPr>
          <w:hyperlink w:anchor="_Toc74649620" w:history="1">
            <w:r w:rsidRPr="00031335">
              <w:rPr>
                <w:rStyle w:val="Lienhypertexte"/>
                <w:noProof/>
              </w:rPr>
              <w:t>Assurance volontaire AT/MP</w:t>
            </w:r>
            <w:r>
              <w:rPr>
                <w:noProof/>
                <w:webHidden/>
              </w:rPr>
              <w:tab/>
            </w:r>
            <w:r>
              <w:rPr>
                <w:noProof/>
                <w:webHidden/>
              </w:rPr>
              <w:fldChar w:fldCharType="begin"/>
            </w:r>
            <w:r>
              <w:rPr>
                <w:noProof/>
                <w:webHidden/>
              </w:rPr>
              <w:instrText xml:space="preserve"> PAGEREF _Toc74649620 \h </w:instrText>
            </w:r>
            <w:r>
              <w:rPr>
                <w:noProof/>
                <w:webHidden/>
              </w:rPr>
            </w:r>
            <w:r>
              <w:rPr>
                <w:noProof/>
                <w:webHidden/>
              </w:rPr>
              <w:fldChar w:fldCharType="separate"/>
            </w:r>
            <w:r>
              <w:rPr>
                <w:noProof/>
                <w:webHidden/>
              </w:rPr>
              <w:t>13</w:t>
            </w:r>
            <w:r>
              <w:rPr>
                <w:noProof/>
                <w:webHidden/>
              </w:rPr>
              <w:fldChar w:fldCharType="end"/>
            </w:r>
          </w:hyperlink>
        </w:p>
        <w:p w14:paraId="3F266FDD" w14:textId="1EDE2AFC" w:rsidR="00857B0D" w:rsidRDefault="00857B0D">
          <w:pPr>
            <w:pStyle w:val="TM3"/>
            <w:tabs>
              <w:tab w:val="right" w:leader="dot" w:pos="9062"/>
            </w:tabs>
            <w:rPr>
              <w:noProof/>
            </w:rPr>
          </w:pPr>
          <w:hyperlink w:anchor="_Toc74649621" w:history="1">
            <w:r w:rsidRPr="00031335">
              <w:rPr>
                <w:rStyle w:val="Lienhypertexte"/>
                <w:noProof/>
              </w:rPr>
              <w:t>Investissements dans un camping et amortissements</w:t>
            </w:r>
            <w:r>
              <w:rPr>
                <w:noProof/>
                <w:webHidden/>
              </w:rPr>
              <w:tab/>
            </w:r>
            <w:r>
              <w:rPr>
                <w:noProof/>
                <w:webHidden/>
              </w:rPr>
              <w:fldChar w:fldCharType="begin"/>
            </w:r>
            <w:r>
              <w:rPr>
                <w:noProof/>
                <w:webHidden/>
              </w:rPr>
              <w:instrText xml:space="preserve"> PAGEREF _Toc74649621 \h </w:instrText>
            </w:r>
            <w:r>
              <w:rPr>
                <w:noProof/>
                <w:webHidden/>
              </w:rPr>
            </w:r>
            <w:r>
              <w:rPr>
                <w:noProof/>
                <w:webHidden/>
              </w:rPr>
              <w:fldChar w:fldCharType="separate"/>
            </w:r>
            <w:r>
              <w:rPr>
                <w:noProof/>
                <w:webHidden/>
              </w:rPr>
              <w:t>15</w:t>
            </w:r>
            <w:r>
              <w:rPr>
                <w:noProof/>
                <w:webHidden/>
              </w:rPr>
              <w:fldChar w:fldCharType="end"/>
            </w:r>
          </w:hyperlink>
        </w:p>
        <w:p w14:paraId="409E370B" w14:textId="275C3544" w:rsidR="00857B0D" w:rsidRDefault="00857B0D">
          <w:pPr>
            <w:pStyle w:val="TM3"/>
            <w:tabs>
              <w:tab w:val="right" w:leader="dot" w:pos="9062"/>
            </w:tabs>
            <w:rPr>
              <w:noProof/>
            </w:rPr>
          </w:pPr>
          <w:hyperlink w:anchor="_Toc74649622" w:history="1">
            <w:r w:rsidRPr="00031335">
              <w:rPr>
                <w:rStyle w:val="Lienhypertexte"/>
                <w:noProof/>
              </w:rPr>
              <w:t>Construction et diagnostic plomb</w:t>
            </w:r>
            <w:r>
              <w:rPr>
                <w:noProof/>
                <w:webHidden/>
              </w:rPr>
              <w:tab/>
            </w:r>
            <w:r>
              <w:rPr>
                <w:noProof/>
                <w:webHidden/>
              </w:rPr>
              <w:fldChar w:fldCharType="begin"/>
            </w:r>
            <w:r>
              <w:rPr>
                <w:noProof/>
                <w:webHidden/>
              </w:rPr>
              <w:instrText xml:space="preserve"> PAGEREF _Toc74649622 \h </w:instrText>
            </w:r>
            <w:r>
              <w:rPr>
                <w:noProof/>
                <w:webHidden/>
              </w:rPr>
            </w:r>
            <w:r>
              <w:rPr>
                <w:noProof/>
                <w:webHidden/>
              </w:rPr>
              <w:fldChar w:fldCharType="separate"/>
            </w:r>
            <w:r>
              <w:rPr>
                <w:noProof/>
                <w:webHidden/>
              </w:rPr>
              <w:t>15</w:t>
            </w:r>
            <w:r>
              <w:rPr>
                <w:noProof/>
                <w:webHidden/>
              </w:rPr>
              <w:fldChar w:fldCharType="end"/>
            </w:r>
          </w:hyperlink>
        </w:p>
        <w:p w14:paraId="7F2ECBFF" w14:textId="10B27EF6" w:rsidR="008066C8" w:rsidRDefault="00B202FF">
          <w:r>
            <w:rPr>
              <w:b/>
              <w:bCs/>
            </w:rPr>
            <w:fldChar w:fldCharType="end"/>
          </w:r>
        </w:p>
      </w:sdtContent>
    </w:sdt>
    <w:p w14:paraId="4154F2D8" w14:textId="77777777" w:rsidR="00162CCC" w:rsidRDefault="00162CCC"/>
    <w:p w14:paraId="72F51006" w14:textId="77777777" w:rsidR="00162CCC" w:rsidRDefault="00162CCC"/>
    <w:p w14:paraId="3E74A1ED" w14:textId="77777777" w:rsidR="00162CCC" w:rsidRDefault="00162CCC"/>
    <w:p w14:paraId="1B74E2BB" w14:textId="77777777" w:rsidR="00162CCC" w:rsidRDefault="00162CCC"/>
    <w:p w14:paraId="6E2AED68" w14:textId="77777777" w:rsidR="00162CCC" w:rsidRDefault="00162CCC"/>
    <w:p w14:paraId="7FE2A7F0" w14:textId="77777777" w:rsidR="00837EDF" w:rsidRDefault="00837EDF"/>
    <w:p w14:paraId="35519774" w14:textId="77777777" w:rsidR="001148C9" w:rsidRDefault="001148C9"/>
    <w:p w14:paraId="162BFAF6" w14:textId="33B90EA9" w:rsidR="004F3D77" w:rsidRDefault="004F3D77">
      <w:r>
        <w:br w:type="page"/>
      </w:r>
    </w:p>
    <w:p w14:paraId="5D743166" w14:textId="77777777" w:rsidR="001148C9" w:rsidRDefault="001148C9"/>
    <w:p w14:paraId="30475D39" w14:textId="277ADB84" w:rsidR="001148C9" w:rsidRDefault="001148C9"/>
    <w:p w14:paraId="2F441CDD" w14:textId="63140FD1" w:rsidR="004F3D77" w:rsidRDefault="004F3D77"/>
    <w:p w14:paraId="13AFB459" w14:textId="2E0AAFD4" w:rsidR="004F3D77" w:rsidRDefault="004F3D77"/>
    <w:p w14:paraId="6B0812FB" w14:textId="60FEF914" w:rsidR="004F3D77" w:rsidRDefault="004F3D77"/>
    <w:p w14:paraId="30A65766" w14:textId="73A9B358" w:rsidR="004F3D77" w:rsidRDefault="004F3D77"/>
    <w:p w14:paraId="5052215E" w14:textId="6C67849A" w:rsidR="004F3D77" w:rsidRDefault="004F3D77"/>
    <w:p w14:paraId="5A56FCFB" w14:textId="08B239EA" w:rsidR="004F3D77" w:rsidRDefault="004F3D77"/>
    <w:p w14:paraId="38648626" w14:textId="77777777" w:rsidR="004F3D77" w:rsidRDefault="004F3D77"/>
    <w:p w14:paraId="2E940A27" w14:textId="77777777" w:rsidR="006C207B" w:rsidRPr="00B36683" w:rsidRDefault="006C207B" w:rsidP="006C207B">
      <w:pPr>
        <w:pStyle w:val="Titre1"/>
      </w:pPr>
      <w:bookmarkStart w:id="0" w:name="_Toc74649609"/>
      <w:r>
        <w:t>POUR LE SECTEUR DES PROFESSIONNELS DU CHIFFRE ET DU DROIT</w:t>
      </w:r>
      <w:bookmarkEnd w:id="0"/>
    </w:p>
    <w:p w14:paraId="00563D4F" w14:textId="77777777" w:rsidR="006C207B" w:rsidRDefault="006C207B" w:rsidP="006C207B"/>
    <w:p w14:paraId="077AA997" w14:textId="77777777" w:rsidR="006C207B" w:rsidRDefault="006C207B" w:rsidP="006C207B">
      <w:r>
        <w:br w:type="page"/>
      </w:r>
    </w:p>
    <w:p w14:paraId="07C8A794" w14:textId="77777777" w:rsidR="006C207B" w:rsidRDefault="006C207B" w:rsidP="006C207B">
      <w:pPr>
        <w:jc w:val="center"/>
        <w:rPr>
          <w:rStyle w:val="txt"/>
        </w:rPr>
      </w:pPr>
    </w:p>
    <w:p w14:paraId="37D19094" w14:textId="77777777" w:rsidR="006C207B" w:rsidRPr="00B36683" w:rsidRDefault="006C207B" w:rsidP="006C207B">
      <w:pPr>
        <w:pStyle w:val="Titre2"/>
      </w:pPr>
      <w:bookmarkStart w:id="1" w:name="_Toc74649610"/>
      <w:r>
        <w:t>Les informations essentielles et les anecdotes à connaître</w:t>
      </w:r>
      <w:bookmarkEnd w:id="1"/>
    </w:p>
    <w:p w14:paraId="7DA454B5" w14:textId="36DD26C7" w:rsidR="006C207B" w:rsidRDefault="006C207B" w:rsidP="006C207B"/>
    <w:p w14:paraId="7E83E1C8" w14:textId="77777777" w:rsidR="0097619A" w:rsidRPr="00BA1E49" w:rsidRDefault="0097619A" w:rsidP="0097619A">
      <w:pPr>
        <w:pStyle w:val="Titre3"/>
      </w:pPr>
      <w:bookmarkStart w:id="2" w:name="_Toc74649611"/>
      <w:r>
        <w:t>Provision pour « créances douteuses »</w:t>
      </w:r>
      <w:bookmarkEnd w:id="2"/>
    </w:p>
    <w:p w14:paraId="6E4DB321" w14:textId="3FB9D238" w:rsidR="0097619A" w:rsidRDefault="0097619A" w:rsidP="0097619A">
      <w:pPr>
        <w:rPr>
          <w:rFonts w:cstheme="minorHAnsi"/>
        </w:rPr>
      </w:pPr>
      <w:r w:rsidRPr="00E45B66">
        <w:rPr>
          <w:rFonts w:cstheme="minorHAnsi"/>
          <w:b/>
          <w:color w:val="0070C0"/>
        </w:rPr>
        <w:t>Slide</w:t>
      </w:r>
      <w:r>
        <w:rPr>
          <w:rFonts w:cstheme="minorHAnsi"/>
          <w:b/>
          <w:color w:val="0070C0"/>
        </w:rPr>
        <w:t xml:space="preserve">s </w:t>
      </w:r>
      <w:r w:rsidR="00B73F9B">
        <w:rPr>
          <w:rFonts w:cstheme="minorHAnsi"/>
          <w:b/>
          <w:color w:val="0070C0"/>
        </w:rPr>
        <w:t>3 et 4</w:t>
      </w:r>
    </w:p>
    <w:p w14:paraId="35DDEA95" w14:textId="77777777" w:rsidR="0097619A" w:rsidRPr="00D175BC" w:rsidRDefault="0097619A" w:rsidP="0097619A">
      <w:pPr>
        <w:rPr>
          <w:rFonts w:cstheme="minorHAnsi"/>
        </w:rPr>
      </w:pPr>
      <w:r w:rsidRPr="00451FF7">
        <w:rPr>
          <w:rFonts w:cstheme="minorHAnsi"/>
        </w:rPr>
        <w:t>Source </w:t>
      </w:r>
      <w:r w:rsidRPr="002545F5">
        <w:rPr>
          <w:rFonts w:cstheme="minorHAnsi"/>
        </w:rPr>
        <w:t xml:space="preserve">: </w:t>
      </w:r>
      <w:r w:rsidRPr="00D175BC">
        <w:rPr>
          <w:rFonts w:cstheme="minorHAnsi"/>
        </w:rPr>
        <w:t>Arrêt du Conseil d’Etat du 22 avril 2021, n°433028</w:t>
      </w:r>
    </w:p>
    <w:p w14:paraId="1D7D17B2" w14:textId="77777777" w:rsidR="0097619A" w:rsidRPr="005B73D2" w:rsidRDefault="0097619A" w:rsidP="0097619A">
      <w:pPr>
        <w:pStyle w:val="Titre4"/>
        <w:rPr>
          <w:rStyle w:val="txt"/>
        </w:rPr>
      </w:pPr>
      <w:r w:rsidRPr="004858FF">
        <w:rPr>
          <w:rStyle w:val="txt"/>
        </w:rPr>
        <w:t>ce qu’il faut savoir…</w:t>
      </w:r>
    </w:p>
    <w:p w14:paraId="6302B8AA" w14:textId="77777777" w:rsidR="0097619A" w:rsidRPr="00403FFD" w:rsidRDefault="0097619A" w:rsidP="0097619A">
      <w:pPr>
        <w:rPr>
          <w:rFonts w:cstheme="minorHAnsi"/>
        </w:rPr>
      </w:pPr>
      <w:r w:rsidRPr="00403FFD">
        <w:rPr>
          <w:rFonts w:cstheme="minorHAnsi"/>
        </w:rPr>
        <w:t>Constatant des impayés de la part de certains de ses clients, une société qui exerce une activité de distribution de crédits à la consommation décide de provisionner les créances correspondantes, qu’elle déduit de son résultat imposable.</w:t>
      </w:r>
    </w:p>
    <w:p w14:paraId="7A734A04" w14:textId="77777777" w:rsidR="0097619A" w:rsidRPr="00403FFD" w:rsidRDefault="0097619A" w:rsidP="0097619A">
      <w:pPr>
        <w:rPr>
          <w:rFonts w:cstheme="minorHAnsi"/>
        </w:rPr>
      </w:pPr>
      <w:r w:rsidRPr="00403FFD">
        <w:rPr>
          <w:rFonts w:cstheme="minorHAnsi"/>
        </w:rPr>
        <w:t>Pour justifier la constitution de ces provisions, elle indique suivre la procédure interne suivante lorsqu’elle constate un impayé de moins de 90 jours :</w:t>
      </w:r>
    </w:p>
    <w:p w14:paraId="33EB69C0" w14:textId="77777777" w:rsidR="0097619A" w:rsidRPr="00403FFD" w:rsidRDefault="0097619A" w:rsidP="00D54DDF">
      <w:pPr>
        <w:pStyle w:val="Paragraphedeliste"/>
        <w:numPr>
          <w:ilvl w:val="0"/>
          <w:numId w:val="12"/>
        </w:numPr>
        <w:rPr>
          <w:rFonts w:cstheme="minorHAnsi"/>
        </w:rPr>
      </w:pPr>
      <w:proofErr w:type="gramStart"/>
      <w:r w:rsidRPr="00403FFD">
        <w:rPr>
          <w:rFonts w:cstheme="minorHAnsi"/>
        </w:rPr>
        <w:t>elle</w:t>
      </w:r>
      <w:proofErr w:type="gramEnd"/>
      <w:r w:rsidRPr="00403FFD">
        <w:rPr>
          <w:rFonts w:cstheme="minorHAnsi"/>
        </w:rPr>
        <w:t xml:space="preserve"> représente automatiquement le prélèvement bancaire au cours du 1er mois ;</w:t>
      </w:r>
    </w:p>
    <w:p w14:paraId="6944AC9C" w14:textId="77777777" w:rsidR="0097619A" w:rsidRPr="00403FFD" w:rsidRDefault="0097619A" w:rsidP="00D54DDF">
      <w:pPr>
        <w:pStyle w:val="Paragraphedeliste"/>
        <w:numPr>
          <w:ilvl w:val="0"/>
          <w:numId w:val="12"/>
        </w:numPr>
        <w:rPr>
          <w:rFonts w:cstheme="minorHAnsi"/>
        </w:rPr>
      </w:pPr>
      <w:proofErr w:type="gramStart"/>
      <w:r w:rsidRPr="00403FFD">
        <w:rPr>
          <w:rFonts w:cstheme="minorHAnsi"/>
        </w:rPr>
        <w:t>si</w:t>
      </w:r>
      <w:proofErr w:type="gramEnd"/>
      <w:r w:rsidRPr="00403FFD">
        <w:rPr>
          <w:rFonts w:cstheme="minorHAnsi"/>
        </w:rPr>
        <w:t xml:space="preserve"> cette tentative demeure infructueuse, elle adresse au client défaillant un courrier l’invitant à la contacter ou à régulariser sa situation ;</w:t>
      </w:r>
    </w:p>
    <w:p w14:paraId="0A9ECFEA" w14:textId="77777777" w:rsidR="0097619A" w:rsidRPr="00403FFD" w:rsidRDefault="0097619A" w:rsidP="00D54DDF">
      <w:pPr>
        <w:pStyle w:val="Paragraphedeliste"/>
        <w:numPr>
          <w:ilvl w:val="0"/>
          <w:numId w:val="12"/>
        </w:numPr>
        <w:rPr>
          <w:rFonts w:cstheme="minorHAnsi"/>
        </w:rPr>
      </w:pPr>
      <w:proofErr w:type="gramStart"/>
      <w:r w:rsidRPr="00403FFD">
        <w:rPr>
          <w:rFonts w:cstheme="minorHAnsi"/>
        </w:rPr>
        <w:t>le</w:t>
      </w:r>
      <w:proofErr w:type="gramEnd"/>
      <w:r w:rsidRPr="00403FFD">
        <w:rPr>
          <w:rFonts w:cstheme="minorHAnsi"/>
        </w:rPr>
        <w:t xml:space="preserve"> cas échéant, elle tente de joindre le client par téléphone pour l’interroger sur sa situation familiale et financière, sur les motifs de l’impayé et sur les perspectives de régularisation. </w:t>
      </w:r>
    </w:p>
    <w:p w14:paraId="099B056D" w14:textId="77777777" w:rsidR="0097619A" w:rsidRPr="00403FFD" w:rsidRDefault="0097619A" w:rsidP="0097619A">
      <w:pPr>
        <w:rPr>
          <w:rFonts w:cstheme="minorHAnsi"/>
        </w:rPr>
      </w:pPr>
      <w:r w:rsidRPr="00403FFD">
        <w:rPr>
          <w:rFonts w:cstheme="minorHAnsi"/>
        </w:rPr>
        <w:t xml:space="preserve">Mais à l’occasion d’un contrôle, l’administration remet en cause la déduction fiscale de ces provisions, rappelant qu’il n’est possible de constituer (et déduire) une provision qu’à partir du moment où le défaut de paiement est probable et clairement précisé, ce qui est loin d’être le cas ici. </w:t>
      </w:r>
    </w:p>
    <w:p w14:paraId="1B2BC9AB" w14:textId="081BE1C6" w:rsidR="0097619A" w:rsidRPr="00403FFD" w:rsidRDefault="0097619A" w:rsidP="0097619A">
      <w:pPr>
        <w:rPr>
          <w:rFonts w:cstheme="minorHAnsi"/>
        </w:rPr>
      </w:pPr>
      <w:r w:rsidRPr="00403FFD">
        <w:rPr>
          <w:rFonts w:cstheme="minorHAnsi"/>
        </w:rPr>
        <w:t>Elle considère, en effet, que le seul évènement qui déclenche la constitution des provisions par la société est l’existence d’un ou plusieurs impayé</w:t>
      </w:r>
      <w:r w:rsidR="00DE3858">
        <w:rPr>
          <w:rFonts w:cstheme="minorHAnsi"/>
        </w:rPr>
        <w:t>(</w:t>
      </w:r>
      <w:r w:rsidRPr="00403FFD">
        <w:rPr>
          <w:rFonts w:cstheme="minorHAnsi"/>
        </w:rPr>
        <w:t>s</w:t>
      </w:r>
      <w:r w:rsidR="00DE3858">
        <w:rPr>
          <w:rFonts w:cstheme="minorHAnsi"/>
        </w:rPr>
        <w:t>)</w:t>
      </w:r>
      <w:r w:rsidRPr="00403FFD">
        <w:rPr>
          <w:rFonts w:cstheme="minorHAnsi"/>
        </w:rPr>
        <w:t xml:space="preserve"> inférieur</w:t>
      </w:r>
      <w:r w:rsidR="00DE3858">
        <w:rPr>
          <w:rFonts w:cstheme="minorHAnsi"/>
        </w:rPr>
        <w:t>(</w:t>
      </w:r>
      <w:r w:rsidRPr="00403FFD">
        <w:rPr>
          <w:rFonts w:cstheme="minorHAnsi"/>
        </w:rPr>
        <w:t>s</w:t>
      </w:r>
      <w:r w:rsidR="00DE3858">
        <w:rPr>
          <w:rFonts w:cstheme="minorHAnsi"/>
        </w:rPr>
        <w:t>)</w:t>
      </w:r>
      <w:r w:rsidRPr="00403FFD">
        <w:rPr>
          <w:rFonts w:cstheme="minorHAnsi"/>
        </w:rPr>
        <w:t xml:space="preserve"> à 90 jours, sans que ne soit prise en compte la capacité réelle des clients à rembourser leur dette.</w:t>
      </w:r>
    </w:p>
    <w:p w14:paraId="79E458E5" w14:textId="77777777" w:rsidR="0097619A" w:rsidRPr="00403FFD" w:rsidRDefault="0097619A" w:rsidP="0097619A">
      <w:pPr>
        <w:rPr>
          <w:rFonts w:cstheme="minorHAnsi"/>
        </w:rPr>
      </w:pPr>
      <w:r w:rsidRPr="00403FFD">
        <w:rPr>
          <w:rFonts w:cstheme="minorHAnsi"/>
        </w:rPr>
        <w:t>Ce qui est insuffisant, selon elle, pour établir un risque probable de non-recouvrement.</w:t>
      </w:r>
    </w:p>
    <w:p w14:paraId="483336BD" w14:textId="77777777" w:rsidR="0097619A" w:rsidRPr="00403FFD" w:rsidRDefault="0097619A" w:rsidP="0097619A">
      <w:pPr>
        <w:rPr>
          <w:rFonts w:cstheme="minorHAnsi"/>
        </w:rPr>
      </w:pPr>
      <w:proofErr w:type="gramStart"/>
      <w:r w:rsidRPr="00403FFD">
        <w:rPr>
          <w:rFonts w:cstheme="minorHAnsi"/>
        </w:rPr>
        <w:t>Sauf qu’ici</w:t>
      </w:r>
      <w:proofErr w:type="gramEnd"/>
      <w:r w:rsidRPr="00403FFD">
        <w:rPr>
          <w:rFonts w:cstheme="minorHAnsi"/>
        </w:rPr>
        <w:t xml:space="preserve">, la société exerce une activité de distribution de crédits à la consommation, rappelle à son tour le juge. Dès lors, le constat de retards de paiement des créances est suffisant pour caractériser le risque de non-recouvrement. </w:t>
      </w:r>
    </w:p>
    <w:p w14:paraId="6FC7B9B6" w14:textId="77777777" w:rsidR="0097619A" w:rsidRPr="00451FF7" w:rsidRDefault="0097619A" w:rsidP="0097619A">
      <w:pPr>
        <w:rPr>
          <w:rFonts w:cstheme="minorHAnsi"/>
        </w:rPr>
      </w:pPr>
      <w:r w:rsidRPr="00403FFD">
        <w:rPr>
          <w:rFonts w:cstheme="minorHAnsi"/>
        </w:rPr>
        <w:t>Le redressement fiscal est donc annulé sur ce point.</w:t>
      </w:r>
    </w:p>
    <w:p w14:paraId="5C2C7F24" w14:textId="77777777" w:rsidR="0097619A" w:rsidRPr="005B73D2" w:rsidRDefault="0097619A" w:rsidP="0097619A">
      <w:pPr>
        <w:pStyle w:val="Titre4"/>
        <w:rPr>
          <w:rStyle w:val="txt"/>
        </w:rPr>
      </w:pPr>
      <w:r w:rsidRPr="004858FF">
        <w:rPr>
          <w:rStyle w:val="txt"/>
        </w:rPr>
        <w:t>POUR ALLER PLUS LOIN</w:t>
      </w:r>
    </w:p>
    <w:p w14:paraId="32166404" w14:textId="77777777" w:rsidR="0097619A" w:rsidRDefault="0097619A" w:rsidP="0097619A">
      <w:r>
        <w:t xml:space="preserve">Lorsque vous facturez votre client, une fois la livraison effectuée ou la prestation rendue, vous constatez ce que l’on appelle en comptabilité une créance certaine, à la fois dans son principe et dans son montant : concrètement, vous constatez un produit égal au chiffre d’affaires correspondant, produit qui est normalement </w:t>
      </w:r>
      <w:r>
        <w:lastRenderedPageBreak/>
        <w:t xml:space="preserve">imposé, au titre de l’exercice de sa réalisation, indépendamment de l’encaissement effectif des sommes correspondantes. Et si le client ne paie pas, que se passe-t-il ? </w:t>
      </w:r>
    </w:p>
    <w:p w14:paraId="2007C26D" w14:textId="77777777" w:rsidR="0097619A" w:rsidRDefault="0097619A" w:rsidP="0097619A">
      <w:r>
        <w:t>Dans le cas où une facture n’est pas payée à la clôture d’un exercice comptable, il faudra tout de même la prendre en compte dans vos produits imposables, puisqu’elle est « certaine dans son principe et dans son montant ». Et c’est à ce niveau que se pose un problème évident : vous serez amené à payer de l’impôt sur un chiffre d’affaires non encaissé… Fort heureusement, et notamment parce que l’une des règles de la comptabilité repose sur la prudence, il va pouvoir être possible d’atténuer, comptablement et fiscalement, cette difficulté.</w:t>
      </w:r>
    </w:p>
    <w:p w14:paraId="64BA8252" w14:textId="77777777" w:rsidR="0097619A" w:rsidRDefault="0097619A" w:rsidP="0097619A">
      <w:r>
        <w:t>Vous allez pouvoir « provisionner » ce risque client : en clair, cette provision permettra d’anticiper la charge probable qui résulterait d’un défaut de paiement (sur le plan comptable, il s’agit de déprécier la créance correspondante, normalement inscrite à l’actif du bilan). Constatée en charge de l’exercice (on parle de dotation aux provisions), elle viendra diminuer à due concurrence le produit correspondant au montant de la créance.</w:t>
      </w:r>
    </w:p>
    <w:p w14:paraId="622682DE" w14:textId="77777777" w:rsidR="0097619A" w:rsidRDefault="0097619A" w:rsidP="0097619A">
      <w:r>
        <w:t>Dans le cadre d’un litige l’opposant à une société, l’administration fiscale lui a refusé la déduction d’une provision pour créance douteuse détenue sur l’une de ses filiales, considérant que dans sa situation, elle aurait dû consentir un abandon de créance, non déductible par nature s’agissant d’une aide financière. Une position non partagée par le juge : puisque l’administration fiscale ne prouve pas que le choix opéré par la société relève d’une gestion anormale, et parce que le risque de non-recouvrement de la créance est avéré au vu de la situation financière de la filiale, le redressement fiscal doit être annulé.</w:t>
      </w:r>
    </w:p>
    <w:p w14:paraId="7A775AE2" w14:textId="77777777" w:rsidR="0097619A" w:rsidRDefault="0097619A" w:rsidP="0097619A">
      <w:r>
        <w:t>La provision constituée en vue de faire face à une perte probable liée au non-paiement d’une facture sera déductible des résultats imposables. Mais la règlementation fiscale impose, comme toujours, des conditions précises. A quoi devez-vous faire attention pour éviter toute remise en cause de cette provision sur le plan fiscal ?</w:t>
      </w:r>
    </w:p>
    <w:p w14:paraId="4FE680F1" w14:textId="77777777" w:rsidR="0097619A" w:rsidRDefault="0097619A" w:rsidP="0097619A">
      <w:r>
        <w:t>Pour que cette provision soit déductible des résultats imposables de l’entreprise, il faut qu’elle réponde aux conditions générales suivantes :</w:t>
      </w:r>
    </w:p>
    <w:p w14:paraId="58ED8CAB" w14:textId="77777777" w:rsidR="0097619A" w:rsidRDefault="0097619A" w:rsidP="00D54DDF">
      <w:pPr>
        <w:pStyle w:val="Paragraphedeliste"/>
        <w:numPr>
          <w:ilvl w:val="0"/>
          <w:numId w:val="13"/>
        </w:numPr>
      </w:pPr>
      <w:proofErr w:type="gramStart"/>
      <w:r>
        <w:t>cette</w:t>
      </w:r>
      <w:proofErr w:type="gramEnd"/>
      <w:r>
        <w:t xml:space="preserve"> provision doit être constituée en vue de faire face à une perte ou une charge elle-même déductible : une perte liée à un défaut de paiement constituera, en elle-même, une perte d’exploitation déductible ;</w:t>
      </w:r>
    </w:p>
    <w:p w14:paraId="2C3A6446" w14:textId="77777777" w:rsidR="0097619A" w:rsidRDefault="0097619A" w:rsidP="00D54DDF">
      <w:pPr>
        <w:pStyle w:val="Paragraphedeliste"/>
        <w:numPr>
          <w:ilvl w:val="0"/>
          <w:numId w:val="13"/>
        </w:numPr>
      </w:pPr>
      <w:proofErr w:type="gramStart"/>
      <w:r>
        <w:t>la</w:t>
      </w:r>
      <w:proofErr w:type="gramEnd"/>
      <w:r>
        <w:t xml:space="preserve"> perte ou la charge provisionnée doit être nettement précisée : en clair, vous devez détenir tous les éléments permettant d’identifier la créance correspondante ainsi que son montant que vous devrez évaluer avec une approximation suffisante ; </w:t>
      </w:r>
    </w:p>
    <w:p w14:paraId="57259756" w14:textId="77777777" w:rsidR="0097619A" w:rsidRDefault="0097619A" w:rsidP="00D54DDF">
      <w:pPr>
        <w:pStyle w:val="Paragraphedeliste"/>
        <w:numPr>
          <w:ilvl w:val="0"/>
          <w:numId w:val="13"/>
        </w:numPr>
      </w:pPr>
      <w:proofErr w:type="gramStart"/>
      <w:r>
        <w:t>la</w:t>
      </w:r>
      <w:proofErr w:type="gramEnd"/>
      <w:r>
        <w:t xml:space="preserve"> perte ou la charge provisionnée doit être probable : il n’est pas possible de provisionner un simple défaut de paiement (vous devez avoir de véritables doutes quant à vos chances de recouvrer votre créance), comme il n’est pas possible de provisionner une créance irrécouvrable (dans cette hypothèse, vous constatez directement une perte) ;</w:t>
      </w:r>
    </w:p>
    <w:p w14:paraId="582BAA23" w14:textId="77777777" w:rsidR="0097619A" w:rsidRDefault="0097619A" w:rsidP="00D54DDF">
      <w:pPr>
        <w:pStyle w:val="Paragraphedeliste"/>
        <w:numPr>
          <w:ilvl w:val="0"/>
          <w:numId w:val="13"/>
        </w:numPr>
      </w:pPr>
      <w:proofErr w:type="gramStart"/>
      <w:r>
        <w:t>la</w:t>
      </w:r>
      <w:proofErr w:type="gramEnd"/>
      <w:r>
        <w:t xml:space="preserve"> probabilité de la perte ou de la charge doit résulter d’évènements en cours à la clôture de l’exercice : c’est parce que vous avez eu des alertes en cours d’exercice que vous pourrez effectivement prendre la décision de provisionner cette créance à la clôture de l’exercice ; si l’évènement qui motive cette provision n’intervient qu’après la date de clôture de l’exercice, vous ne pourrez, le cas échéant, provisionner le risque de perte correspondant qu’au titre de l’exercice suivant.</w:t>
      </w:r>
    </w:p>
    <w:p w14:paraId="1E2AF023" w14:textId="77777777" w:rsidR="0097619A" w:rsidRDefault="0097619A" w:rsidP="0097619A">
      <w:r>
        <w:t>Vous ne pourrez tenir compte d’évènements intervenus après la date de clôture de votre exercice que pour ajuster, le cas échéant, le montant de la provision. Mais le principe même de cette provision doit être justifié par des éléments intervenus avant cette date.</w:t>
      </w:r>
    </w:p>
    <w:p w14:paraId="704B2602" w14:textId="77777777" w:rsidR="0097619A" w:rsidRDefault="0097619A" w:rsidP="0097619A">
      <w:r>
        <w:lastRenderedPageBreak/>
        <w:t>Non seulement la provision doit être régulièrement comptabilisée, mais vous devrez aussi être en mesure de justifier cette provision.</w:t>
      </w:r>
    </w:p>
    <w:p w14:paraId="0DFE1CE1" w14:textId="77777777" w:rsidR="0097619A" w:rsidRDefault="0097619A" w:rsidP="0097619A">
      <w:r>
        <w:t>La manière de justifier une prévision dépendra souvent des difficultés que vous rencontrez pour obtenir le paiement de votre facture :</w:t>
      </w:r>
    </w:p>
    <w:p w14:paraId="68A6AAD8" w14:textId="77777777" w:rsidR="0097619A" w:rsidRDefault="0097619A" w:rsidP="00D54DDF">
      <w:pPr>
        <w:pStyle w:val="Paragraphedeliste"/>
        <w:numPr>
          <w:ilvl w:val="0"/>
          <w:numId w:val="14"/>
        </w:numPr>
      </w:pPr>
      <w:proofErr w:type="gramStart"/>
      <w:r>
        <w:t>si</w:t>
      </w:r>
      <w:proofErr w:type="gramEnd"/>
      <w:r>
        <w:t xml:space="preserve"> vous faites face à un client qui refuse de payer, parce qu’il conteste la facture, soit dans son principe, soit dans son montant, vous vous dirigez très vraisemblablement vers un litige : on parle alors de « provision pour créance litigieuse », que vous justifierez utilement en conservant les courriers de contestation du client, vos relances et mises en demeure (faites en recommandé avec accusé réception), les éventuelles assignations en justice, etc.</w:t>
      </w:r>
    </w:p>
    <w:p w14:paraId="5CF508C4" w14:textId="77777777" w:rsidR="0097619A" w:rsidRDefault="0097619A" w:rsidP="00D54DDF">
      <w:pPr>
        <w:pStyle w:val="Paragraphedeliste"/>
        <w:numPr>
          <w:ilvl w:val="0"/>
          <w:numId w:val="14"/>
        </w:numPr>
      </w:pPr>
      <w:proofErr w:type="gramStart"/>
      <w:r>
        <w:t>si</w:t>
      </w:r>
      <w:proofErr w:type="gramEnd"/>
      <w:r>
        <w:t xml:space="preserve"> vous faites face à un client qui a manifestement des difficultés à payer, on parle de « provision pour créance douteuse » : conservez précieusement vos courriers de relances et mises en demeure de payer, les courriers faisant état de difficultés de paiement, tous les éléments de nature à établir une situation financière notoirement difficile, etc. </w:t>
      </w:r>
    </w:p>
    <w:p w14:paraId="3F5E4169" w14:textId="77777777" w:rsidR="0097619A" w:rsidRDefault="0097619A" w:rsidP="0097619A">
      <w:r>
        <w:t xml:space="preserve">La seule perspective d’une crise économique ne suffit pas à justifier une provision, de même qu’un simple défaut de paiement de la facture à l’échéance prévue sera également insuffisant. Il est impératif que vous puissiez démontrer de réelles difficultés à recouvrer votre créance, soit parce que votre client a des difficultés à payer, soit parce que vous êtes en litige avec lui. </w:t>
      </w:r>
    </w:p>
    <w:p w14:paraId="1E003CCD" w14:textId="77777777" w:rsidR="0097619A" w:rsidRDefault="0097619A" w:rsidP="0097619A">
      <w:r>
        <w:t xml:space="preserve">Une société a constitué une provision au titre des créances détenues sur 3 sociétés clientes. Elle justifie cette provision en faisant valoir que la première société était déficitaire depuis plusieurs années et que ses capitaux propres étaient négatifs au cours des deux derniers exercices, que la deuxième société n’exerçait plus d’activité et que la troisième société avait perdu la moitié de ses capitaux propres. Mais la déduction fiscale de cette provision est refusée (par l’administration fiscale, confirmée par le juge de l’impôt) : si elle fournit les extrait K-bis des sociétés étayant ces mauvaises situations financières, les circonstances invoquées ont été jugées, malgré tout, insuffisantes pour démontrer le caractère douteux du recouvrement des créances détenues sur ces sociétés. </w:t>
      </w:r>
    </w:p>
    <w:p w14:paraId="0A294E48" w14:textId="77777777" w:rsidR="0097619A" w:rsidRDefault="0097619A" w:rsidP="0097619A">
      <w:r>
        <w:t xml:space="preserve">En présence d’une créance douteuse, faire simplement état d’une mauvaise situation financière ne suffit pas. Inversement, ne produire que des lettres de rappels restées lettre morte ne suffira pas non plus. On n’insistera donc jamais assez sur l’importance de produire, systématiquement, toutes les pièces justifiant que le client ne peut effectivement pas (ou ne veut pas) payer tout ou partie de votre créance : courriers de relance, mises en demeure, constats d’huissier, procédures d’injonction de payer, éléments relatifs à la situation financière délicate ou difficile du client, etc. </w:t>
      </w:r>
    </w:p>
    <w:p w14:paraId="6DACD068" w14:textId="5A17B951" w:rsidR="0097619A" w:rsidRDefault="0097619A" w:rsidP="0097619A">
      <w:r>
        <w:t>Exemple 1. L’administration a refusé qu’une société déduise une provision pour créance douteuse constituée à la clôture d’un exercice, les premiers courriers de relance réclamant le paiement de sa facture ayant été envoyés à la société débitrice plus d’un an après ladite constitution.</w:t>
      </w:r>
    </w:p>
    <w:p w14:paraId="19C42516" w14:textId="77777777" w:rsidR="0097619A" w:rsidRDefault="0097619A" w:rsidP="0097619A">
      <w:r>
        <w:t>Exemple 2. L’administration a également refusé qu’une société déduise une provision pour créance douteuse constituée à la clôture d’un exercice, alors même qu’aucun courrier de relance n’a été envoyé aux clients débiteurs et que l’historique des relations entre la société et ses clients démontrent l’existence de nombreux incidents de paiement au cours des années précédentes.</w:t>
      </w:r>
    </w:p>
    <w:p w14:paraId="14CF87D9" w14:textId="77777777" w:rsidR="0097619A" w:rsidRDefault="0097619A" w:rsidP="0097619A">
      <w:r>
        <w:t xml:space="preserve">Exemple 3. L’administration a refusé la déduction de deux provisions pour créances douteuses, constatant que la société créancière n’a jamais entamé de démarche pour obtenir le remboursement des sommes prêtées, et a même continué à prêter de l’argent à la société débitrice après la constitution d’une première provision. Mais, dans un autre exemple, la déduction d’une provision pour créance douteuse a été admise, même en l’absence de démarches préalables pour la recouvrer, dès lors que l’entreprise cliente, en difficultés financières, a été </w:t>
      </w:r>
      <w:r>
        <w:lastRenderedPageBreak/>
        <w:t xml:space="preserve">radiée du registre des commerces et des sociétés l’année suivant la constatation de cette provision : pour le juge, cette radiation n’a fait que confirmer une situation financière déjà compromise. </w:t>
      </w:r>
    </w:p>
    <w:p w14:paraId="789B54EA" w14:textId="77777777" w:rsidR="0097619A" w:rsidRDefault="0097619A" w:rsidP="0097619A">
      <w:r>
        <w:t>La jurisprudence admet que la déduction d’une provision n’est pas subordonnée à la poursuite judiciaire systématique de votre client défaillant, notamment lorsqu’il est dans votre intérêt de ne pas attaquer en justice votre client au regard des relations commerciales importantes pour vous que vous entretenez avec lui.</w:t>
      </w:r>
    </w:p>
    <w:p w14:paraId="7A1580FA" w14:textId="77777777" w:rsidR="0097619A" w:rsidRDefault="0097619A" w:rsidP="0097619A">
      <w:r>
        <w:t>Notez que, d’une manière générale, la circonstance que votre client soit placé en liquidation judiciaire suffit à constituer (et justifier) une provision pour créance douteuse (cette circonstance ne justifie pas à elle seule la constatation d’une perte pure et simple).</w:t>
      </w:r>
    </w:p>
    <w:p w14:paraId="2601ED49" w14:textId="77777777" w:rsidR="0097619A" w:rsidRDefault="0097619A" w:rsidP="0097619A">
      <w:r>
        <w:t xml:space="preserve">Ces différentes justifications vous permettront également de quantifier le montant de votre provision. Sachez, en outre, qu’à partir du moment où vous êtes en mesure de récupérer la TVA liée à cette créance, dans l’hypothèse où vous constateriez une perte définitive, le montant provisionné doit s’entendre hors taxes. </w:t>
      </w:r>
    </w:p>
    <w:p w14:paraId="32F8C3BD" w14:textId="77777777" w:rsidR="0097619A" w:rsidRDefault="0097619A" w:rsidP="0097619A">
      <w:r>
        <w:t>Comme on vient de le voir, une provision a pour objet un risque de non-paiement de la facture : sans être considérée comme définitivement perdue, le recouvrement de votre créance peut toutefois être compromis. Cette provision n’est donc que provisoire : elle a pour objet une créance dont vous attendez le paiement, issue qui ne peut se concrétiser que par un paiement effectif, total ou partiel, ou un défaut de paiement définitif.</w:t>
      </w:r>
    </w:p>
    <w:p w14:paraId="0C7A08AC" w14:textId="77777777" w:rsidR="0097619A" w:rsidRDefault="0097619A" w:rsidP="0097619A">
      <w:r>
        <w:t>La provision n’a plus lieu d’être : le risque de perte provisionné n’existe plus. Vous allez « reprendre » cette provision : parce que vous avez déduit fiscalement cette provision au moment de sa constitution, la reprise de provision, constatée en produit, figurera parmi les produits imposables de l’exercice. Si le paiement n’est que partiel, la reprise ne sera effective qu’à hauteur du montant payé, le solde constituant alors une perte définitive.</w:t>
      </w:r>
    </w:p>
    <w:p w14:paraId="40AB6E40" w14:textId="77777777" w:rsidR="0097619A" w:rsidRDefault="0097619A" w:rsidP="0097619A">
      <w:r>
        <w:t>Vous savez que votre client ne paiera jamais la facture, en tout ou partie. Le montant non payé correspond alors à une perte définitive. Là encore, la provision n’a plus lieu d’être puisqu’elle a justement pour objet une perte « probable ». Parce que cette perte est devenue définitive, vous allez « reprendre » cette provision (le montant de cette reprise étant alors imposable) et vous constaterez une perte définitive, déductible du résultat imposable.</w:t>
      </w:r>
    </w:p>
    <w:p w14:paraId="0BB156D5" w14:textId="77777777" w:rsidR="0097619A" w:rsidRDefault="0097619A" w:rsidP="0097619A">
      <w:r>
        <w:t>Pour que cette perte soit effectivement déductible, il faut que la créance correspondante soit définitivement irrécouvrable. Il s’agit là, bien sûr, d’une question de fait qui dépendra des circonstances propres à l’entreprise, mais qui ne doit pas vous empêcher de prouver cette irrécouvrabilité : vous pouvez, par exemple, recourir aux services d’un huissier qui établira une attestation ou, comme cela peut malheureusement arriver, faire constater que votre client est parti sans laisser d’adresse.</w:t>
      </w:r>
    </w:p>
    <w:p w14:paraId="5D256440" w14:textId="77777777" w:rsidR="0097619A" w:rsidRDefault="0097619A" w:rsidP="006C207B"/>
    <w:p w14:paraId="3788C36A" w14:textId="4458B0C3" w:rsidR="00DD5310" w:rsidRPr="00BA1E49" w:rsidRDefault="006B15A1" w:rsidP="00DD5310">
      <w:pPr>
        <w:pStyle w:val="Titre3"/>
      </w:pPr>
      <w:bookmarkStart w:id="3" w:name="_Toc74649612"/>
      <w:r>
        <w:t>Expert</w:t>
      </w:r>
      <w:r w:rsidR="00F75E91">
        <w:t>s</w:t>
      </w:r>
      <w:r>
        <w:t>-comptables</w:t>
      </w:r>
      <w:r w:rsidR="00F75E91">
        <w:t xml:space="preserve"> et encadrement des activités accessoires</w:t>
      </w:r>
      <w:bookmarkEnd w:id="3"/>
    </w:p>
    <w:p w14:paraId="4896A5D2" w14:textId="2FADCF9A" w:rsidR="00DD5310" w:rsidRDefault="00DD5310" w:rsidP="00B73F9B">
      <w:pPr>
        <w:spacing w:before="0" w:after="0"/>
        <w:rPr>
          <w:rFonts w:cstheme="minorHAnsi"/>
        </w:rPr>
      </w:pPr>
      <w:r w:rsidRPr="00E45B66">
        <w:rPr>
          <w:rFonts w:cstheme="minorHAnsi"/>
          <w:b/>
          <w:color w:val="0070C0"/>
        </w:rPr>
        <w:t>Slide</w:t>
      </w:r>
      <w:r>
        <w:rPr>
          <w:rFonts w:cstheme="minorHAnsi"/>
          <w:b/>
          <w:color w:val="0070C0"/>
        </w:rPr>
        <w:t xml:space="preserve"> </w:t>
      </w:r>
      <w:r w:rsidR="00B73F9B">
        <w:rPr>
          <w:rFonts w:cstheme="minorHAnsi"/>
          <w:b/>
          <w:color w:val="0070C0"/>
        </w:rPr>
        <w:t>5</w:t>
      </w:r>
    </w:p>
    <w:p w14:paraId="6183E2BC" w14:textId="5D0C1ED2" w:rsidR="00DD5310" w:rsidRPr="00595422" w:rsidRDefault="00DD5310" w:rsidP="00DD5310">
      <w:pPr>
        <w:rPr>
          <w:rFonts w:cstheme="minorHAnsi"/>
        </w:rPr>
      </w:pPr>
      <w:r w:rsidRPr="00451FF7">
        <w:rPr>
          <w:rFonts w:cstheme="minorHAnsi"/>
        </w:rPr>
        <w:t>Source </w:t>
      </w:r>
      <w:r w:rsidRPr="002545F5">
        <w:rPr>
          <w:rFonts w:cstheme="minorHAnsi"/>
        </w:rPr>
        <w:t xml:space="preserve">: </w:t>
      </w:r>
      <w:r w:rsidR="00595422" w:rsidRPr="00595422">
        <w:rPr>
          <w:rFonts w:cstheme="minorHAnsi"/>
        </w:rPr>
        <w:t>Arrêté du 12 mars 2021 portant agrément de la norme professionnelle relative aux activités commerciales et aux actes d'intermédiaire</w:t>
      </w:r>
    </w:p>
    <w:p w14:paraId="1B9E248F" w14:textId="77777777" w:rsidR="00DD5310" w:rsidRPr="005B73D2" w:rsidRDefault="00DD5310" w:rsidP="00DD5310">
      <w:pPr>
        <w:pStyle w:val="Titre4"/>
        <w:rPr>
          <w:rStyle w:val="txt"/>
        </w:rPr>
      </w:pPr>
      <w:r w:rsidRPr="004858FF">
        <w:rPr>
          <w:rStyle w:val="txt"/>
        </w:rPr>
        <w:t>ce qu’il faut savoir…</w:t>
      </w:r>
    </w:p>
    <w:p w14:paraId="2BA33053" w14:textId="77777777" w:rsidR="00E93ACF" w:rsidRPr="00E93ACF" w:rsidRDefault="00E93ACF" w:rsidP="00E93ACF">
      <w:pPr>
        <w:rPr>
          <w:rFonts w:cstheme="minorHAnsi"/>
        </w:rPr>
      </w:pPr>
      <w:r w:rsidRPr="00E93ACF">
        <w:rPr>
          <w:rFonts w:cstheme="minorHAnsi"/>
        </w:rPr>
        <w:t>Pour rappel, l’activité d'expertise comptable est incompatible avec toute activité commerciale ou acte d'intermédiaire (autre que ceux que comporte l'exercice de la profession), sauf exceptions.</w:t>
      </w:r>
    </w:p>
    <w:p w14:paraId="2E81A0D1" w14:textId="77777777" w:rsidR="00E93ACF" w:rsidRPr="00E93ACF" w:rsidRDefault="00E93ACF" w:rsidP="00E93ACF">
      <w:pPr>
        <w:rPr>
          <w:rFonts w:cstheme="minorHAnsi"/>
        </w:rPr>
      </w:pPr>
      <w:r w:rsidRPr="00E93ACF">
        <w:rPr>
          <w:rFonts w:cstheme="minorHAnsi"/>
        </w:rPr>
        <w:lastRenderedPageBreak/>
        <w:t>Ces activités sont possibles si elles sont réalisées à titre accessoire et si elles ne sont pas de nature à mettre en péril l'exercice de la profession ou l'indépendance des experts-comptables, ainsi que le respect des règles inhérentes à leur statut et à leur déontologie.</w:t>
      </w:r>
    </w:p>
    <w:p w14:paraId="3E034266" w14:textId="77777777" w:rsidR="00E93ACF" w:rsidRPr="00E93ACF" w:rsidRDefault="00E93ACF" w:rsidP="00E93ACF">
      <w:pPr>
        <w:rPr>
          <w:rFonts w:cstheme="minorHAnsi"/>
        </w:rPr>
      </w:pPr>
      <w:r w:rsidRPr="00E93ACF">
        <w:rPr>
          <w:rFonts w:cstheme="minorHAnsi"/>
        </w:rPr>
        <w:t>Une norme professionnelle, dont la publication était depuis longtemps attendue, vient de préciser l’application de ce principe en définissant :</w:t>
      </w:r>
    </w:p>
    <w:p w14:paraId="1E17200B" w14:textId="6A8B33E7" w:rsidR="00E93ACF" w:rsidRPr="00E93ACF" w:rsidRDefault="00E93ACF" w:rsidP="00D54DDF">
      <w:pPr>
        <w:pStyle w:val="Paragraphedeliste"/>
        <w:numPr>
          <w:ilvl w:val="0"/>
          <w:numId w:val="36"/>
        </w:numPr>
        <w:rPr>
          <w:rFonts w:cstheme="minorHAnsi"/>
        </w:rPr>
      </w:pPr>
      <w:proofErr w:type="gramStart"/>
      <w:r w:rsidRPr="00E93ACF">
        <w:rPr>
          <w:rFonts w:cstheme="minorHAnsi"/>
        </w:rPr>
        <w:t>une</w:t>
      </w:r>
      <w:proofErr w:type="gramEnd"/>
      <w:r w:rsidRPr="00E93ACF">
        <w:rPr>
          <w:rFonts w:cstheme="minorHAnsi"/>
        </w:rPr>
        <w:t xml:space="preserve"> activité commerciale comme la commercialisation de biens ou de services ;</w:t>
      </w:r>
    </w:p>
    <w:p w14:paraId="7835096E" w14:textId="18FA7765" w:rsidR="00E93ACF" w:rsidRPr="00E93ACF" w:rsidRDefault="00E93ACF" w:rsidP="00D54DDF">
      <w:pPr>
        <w:pStyle w:val="Paragraphedeliste"/>
        <w:numPr>
          <w:ilvl w:val="0"/>
          <w:numId w:val="36"/>
        </w:numPr>
        <w:rPr>
          <w:rFonts w:cstheme="minorHAnsi"/>
        </w:rPr>
      </w:pPr>
      <w:proofErr w:type="gramStart"/>
      <w:r w:rsidRPr="00E93ACF">
        <w:rPr>
          <w:rFonts w:cstheme="minorHAnsi"/>
        </w:rPr>
        <w:t>un</w:t>
      </w:r>
      <w:proofErr w:type="gramEnd"/>
      <w:r w:rsidRPr="00E93ACF">
        <w:rPr>
          <w:rFonts w:cstheme="minorHAnsi"/>
        </w:rPr>
        <w:t xml:space="preserve"> acte d’intermédiaire comme celui consistant à présenter, proposer ou aider à conclure des contrats, à réaliser d’autres travaux préparatoires à leur conclusion ou à contribuer à leur gestion et à leur exécution.</w:t>
      </w:r>
    </w:p>
    <w:p w14:paraId="25B7AD16" w14:textId="77777777" w:rsidR="00E93ACF" w:rsidRPr="00E93ACF" w:rsidRDefault="00E93ACF" w:rsidP="00E93ACF">
      <w:pPr>
        <w:rPr>
          <w:rFonts w:cstheme="minorHAnsi"/>
        </w:rPr>
      </w:pPr>
      <w:r w:rsidRPr="00E93ACF">
        <w:rPr>
          <w:rFonts w:cstheme="minorHAnsi"/>
        </w:rPr>
        <w:t>La nouvelle norme précise que sont considérés comme « accessoires » les actes commerciaux et d’intermédiaire qui présentent un caractère connexe ou complémentaire aux activités autorisées aux experts-comptables, soit ceux qui constituent le prolongement de l’activité d’expertise-comptable, et qui sont destinés à répondre au besoin du client ou qui sont liés à une compétence professionnelle particulière de l’expert-comptable.</w:t>
      </w:r>
    </w:p>
    <w:p w14:paraId="1277DCAB" w14:textId="77777777" w:rsidR="00E93ACF" w:rsidRPr="00E93ACF" w:rsidRDefault="00E93ACF" w:rsidP="00E93ACF">
      <w:pPr>
        <w:rPr>
          <w:rFonts w:cstheme="minorHAnsi"/>
        </w:rPr>
      </w:pPr>
      <w:r w:rsidRPr="00E93ACF">
        <w:rPr>
          <w:rFonts w:cstheme="minorHAnsi"/>
        </w:rPr>
        <w:t>L’appréciation du caractère accessoire de ces actes doit s’effectuer au niveau de la structure d’exercice professionnel elle-même et en fonction d’un « faisceau d’indices », tels que le chiffre d’affaires ou les moyens consacrés à cette activité.</w:t>
      </w:r>
    </w:p>
    <w:p w14:paraId="1B593E07" w14:textId="77777777" w:rsidR="00E93ACF" w:rsidRPr="00E93ACF" w:rsidRDefault="00E93ACF" w:rsidP="00E93ACF">
      <w:pPr>
        <w:rPr>
          <w:rFonts w:cstheme="minorHAnsi"/>
        </w:rPr>
      </w:pPr>
      <w:r w:rsidRPr="00E93ACF">
        <w:rPr>
          <w:rFonts w:cstheme="minorHAnsi"/>
        </w:rPr>
        <w:t>Dès lors, il est interdit à tout expert-comptable de pratiquer une activité d’agent d’affaires, qui consiste à s’occuper des affaires d’autrui à titre habituel.</w:t>
      </w:r>
    </w:p>
    <w:p w14:paraId="49AD44F8" w14:textId="77777777" w:rsidR="00E93ACF" w:rsidRPr="00E93ACF" w:rsidRDefault="00E93ACF" w:rsidP="00E93ACF">
      <w:pPr>
        <w:rPr>
          <w:rFonts w:cstheme="minorHAnsi"/>
        </w:rPr>
      </w:pPr>
      <w:r w:rsidRPr="00E93ACF">
        <w:rPr>
          <w:rFonts w:cstheme="minorHAnsi"/>
        </w:rPr>
        <w:t>La rémunération des actes commerciaux et d’intermédiaire doit par ailleurs être préalablement et expressément prévue au contrat, et constituer une rémunération spécifique et exclusive de toute autre par le client.</w:t>
      </w:r>
    </w:p>
    <w:p w14:paraId="173BC14D" w14:textId="77777777" w:rsidR="00E93ACF" w:rsidRPr="00E93ACF" w:rsidRDefault="00E93ACF" w:rsidP="00E93ACF">
      <w:pPr>
        <w:rPr>
          <w:rFonts w:cstheme="minorHAnsi"/>
        </w:rPr>
      </w:pPr>
      <w:r w:rsidRPr="00E93ACF">
        <w:rPr>
          <w:rFonts w:cstheme="minorHAnsi"/>
        </w:rPr>
        <w:t>Il est par ailleurs obligatoire, pour le cabinet, de justifier d’un contrat d’assurance garantissant les conséquences de la responsabilité civile qu’il peut encourir en raison de l’ensemble de ses activités, dans lesquelles doivent être compris les actes commerciaux et d’intermédiaire réalisés à titre accessoire.</w:t>
      </w:r>
    </w:p>
    <w:p w14:paraId="6A736D54" w14:textId="77777777" w:rsidR="00E93ACF" w:rsidRPr="00E93ACF" w:rsidRDefault="00E93ACF" w:rsidP="00E93ACF">
      <w:pPr>
        <w:rPr>
          <w:rFonts w:cstheme="minorHAnsi"/>
        </w:rPr>
      </w:pPr>
      <w:r w:rsidRPr="00E93ACF">
        <w:rPr>
          <w:rFonts w:cstheme="minorHAnsi"/>
        </w:rPr>
        <w:t>Avant d’accomplir de tels actes, la structure concernée doit également apprécier les risques d’atteinte à l’indépendance des professionnels de l’expertise-comptable en raison des intérêts ou des liens commerciaux établis avec le client ou un tiers.</w:t>
      </w:r>
    </w:p>
    <w:p w14:paraId="69361EDB" w14:textId="77777777" w:rsidR="00E93ACF" w:rsidRPr="00E93ACF" w:rsidRDefault="00E93ACF" w:rsidP="00E93ACF">
      <w:pPr>
        <w:rPr>
          <w:rFonts w:cstheme="minorHAnsi"/>
        </w:rPr>
      </w:pPr>
      <w:r w:rsidRPr="00E93ACF">
        <w:rPr>
          <w:rFonts w:cstheme="minorHAnsi"/>
        </w:rPr>
        <w:t>L’ensemble des dispositions de la nouvelle norme professionnelle sont applicables :</w:t>
      </w:r>
    </w:p>
    <w:p w14:paraId="5C4AB49D" w14:textId="67FA4B8C" w:rsidR="00E93ACF" w:rsidRPr="00E93ACF" w:rsidRDefault="00E93ACF" w:rsidP="00D54DDF">
      <w:pPr>
        <w:pStyle w:val="Paragraphedeliste"/>
        <w:numPr>
          <w:ilvl w:val="0"/>
          <w:numId w:val="35"/>
        </w:numPr>
        <w:rPr>
          <w:rFonts w:cstheme="minorHAnsi"/>
        </w:rPr>
      </w:pPr>
      <w:proofErr w:type="gramStart"/>
      <w:r w:rsidRPr="00E93ACF">
        <w:rPr>
          <w:rFonts w:cstheme="minorHAnsi"/>
        </w:rPr>
        <w:t>à</w:t>
      </w:r>
      <w:proofErr w:type="gramEnd"/>
      <w:r w:rsidRPr="00E93ACF">
        <w:rPr>
          <w:rFonts w:cstheme="minorHAnsi"/>
        </w:rPr>
        <w:t xml:space="preserve"> toutes les structures d’exercice professionnel d’expertise comptable ; </w:t>
      </w:r>
    </w:p>
    <w:p w14:paraId="38FFCAF2" w14:textId="56DC3010" w:rsidR="00E93ACF" w:rsidRPr="00E93ACF" w:rsidRDefault="00E93ACF" w:rsidP="00D54DDF">
      <w:pPr>
        <w:pStyle w:val="Paragraphedeliste"/>
        <w:numPr>
          <w:ilvl w:val="0"/>
          <w:numId w:val="35"/>
        </w:numPr>
        <w:rPr>
          <w:rFonts w:cstheme="minorHAnsi"/>
        </w:rPr>
      </w:pPr>
      <w:proofErr w:type="gramStart"/>
      <w:r w:rsidRPr="00E93ACF">
        <w:rPr>
          <w:rFonts w:cstheme="minorHAnsi"/>
        </w:rPr>
        <w:t>aux</w:t>
      </w:r>
      <w:proofErr w:type="gramEnd"/>
      <w:r w:rsidRPr="00E93ACF">
        <w:rPr>
          <w:rFonts w:cstheme="minorHAnsi"/>
        </w:rPr>
        <w:t xml:space="preserve"> experts-comptables ;</w:t>
      </w:r>
    </w:p>
    <w:p w14:paraId="48196C92" w14:textId="4CA687CA" w:rsidR="00E93ACF" w:rsidRPr="00E93ACF" w:rsidRDefault="00E93ACF" w:rsidP="00D54DDF">
      <w:pPr>
        <w:pStyle w:val="Paragraphedeliste"/>
        <w:numPr>
          <w:ilvl w:val="0"/>
          <w:numId w:val="35"/>
        </w:numPr>
        <w:rPr>
          <w:rFonts w:cstheme="minorHAnsi"/>
        </w:rPr>
      </w:pPr>
      <w:proofErr w:type="gramStart"/>
      <w:r w:rsidRPr="00E93ACF">
        <w:rPr>
          <w:rFonts w:cstheme="minorHAnsi"/>
        </w:rPr>
        <w:t>aux</w:t>
      </w:r>
      <w:proofErr w:type="gramEnd"/>
      <w:r w:rsidRPr="00E93ACF">
        <w:rPr>
          <w:rFonts w:cstheme="minorHAnsi"/>
        </w:rPr>
        <w:t xml:space="preserve"> salariés des centres de gestion agréés autorisés à exercer l’activité d’expertise comptable ;</w:t>
      </w:r>
    </w:p>
    <w:p w14:paraId="560D06E7" w14:textId="3373ACFB" w:rsidR="00DD5310" w:rsidRPr="00E93ACF" w:rsidRDefault="00E93ACF" w:rsidP="00D54DDF">
      <w:pPr>
        <w:pStyle w:val="Paragraphedeliste"/>
        <w:numPr>
          <w:ilvl w:val="0"/>
          <w:numId w:val="35"/>
        </w:numPr>
        <w:rPr>
          <w:rFonts w:cstheme="minorHAnsi"/>
        </w:rPr>
      </w:pPr>
      <w:proofErr w:type="gramStart"/>
      <w:r w:rsidRPr="00E93ACF">
        <w:rPr>
          <w:rFonts w:cstheme="minorHAnsi"/>
        </w:rPr>
        <w:t>ainsi</w:t>
      </w:r>
      <w:proofErr w:type="gramEnd"/>
      <w:r w:rsidRPr="00E93ACF">
        <w:rPr>
          <w:rFonts w:cstheme="minorHAnsi"/>
        </w:rPr>
        <w:t xml:space="preserve"> qu’aux personnes autorisées à exercer partiellement cette activité.</w:t>
      </w:r>
    </w:p>
    <w:p w14:paraId="78B4D4E2" w14:textId="23863C0A" w:rsidR="00DD5310" w:rsidRDefault="00DD5310" w:rsidP="00DD5310">
      <w:pPr>
        <w:spacing w:beforeAutospacing="1" w:after="100" w:afterAutospacing="1" w:line="240" w:lineRule="auto"/>
        <w:rPr>
          <w:rFonts w:cstheme="minorHAnsi"/>
        </w:rPr>
      </w:pPr>
    </w:p>
    <w:p w14:paraId="4D71275C" w14:textId="77777777" w:rsidR="00155901" w:rsidRPr="00BA1E49" w:rsidRDefault="00155901" w:rsidP="00155901">
      <w:pPr>
        <w:pStyle w:val="Titre3"/>
      </w:pPr>
      <w:bookmarkStart w:id="4" w:name="_Toc74649613"/>
      <w:r>
        <w:t>Vente de terres agricoles et droit de préemption de la SAFER</w:t>
      </w:r>
      <w:bookmarkEnd w:id="4"/>
    </w:p>
    <w:p w14:paraId="5B059613" w14:textId="5C0CF742" w:rsidR="00155901" w:rsidRDefault="00155901" w:rsidP="00155901">
      <w:pPr>
        <w:rPr>
          <w:rFonts w:cstheme="minorHAnsi"/>
        </w:rPr>
      </w:pPr>
      <w:r w:rsidRPr="00E45B66">
        <w:rPr>
          <w:rFonts w:cstheme="minorHAnsi"/>
          <w:b/>
          <w:color w:val="0070C0"/>
        </w:rPr>
        <w:t>Slide</w:t>
      </w:r>
      <w:r>
        <w:rPr>
          <w:rFonts w:cstheme="minorHAnsi"/>
          <w:b/>
          <w:color w:val="0070C0"/>
        </w:rPr>
        <w:t xml:space="preserve">s </w:t>
      </w:r>
      <w:r w:rsidR="00512DBF">
        <w:rPr>
          <w:rFonts w:cstheme="minorHAnsi"/>
          <w:b/>
          <w:color w:val="0070C0"/>
        </w:rPr>
        <w:t>6 et 7</w:t>
      </w:r>
    </w:p>
    <w:p w14:paraId="005B4EDE" w14:textId="77777777" w:rsidR="00155901" w:rsidRPr="00B54935" w:rsidRDefault="00155901" w:rsidP="00155901">
      <w:pPr>
        <w:rPr>
          <w:rFonts w:cstheme="minorHAnsi"/>
        </w:rPr>
      </w:pPr>
      <w:r w:rsidRPr="00451FF7">
        <w:rPr>
          <w:rFonts w:cstheme="minorHAnsi"/>
        </w:rPr>
        <w:t>Source </w:t>
      </w:r>
      <w:r w:rsidRPr="002545F5">
        <w:rPr>
          <w:rFonts w:cstheme="minorHAnsi"/>
        </w:rPr>
        <w:t xml:space="preserve">: </w:t>
      </w:r>
      <w:r w:rsidRPr="00B54935">
        <w:rPr>
          <w:rFonts w:cstheme="minorHAnsi"/>
        </w:rPr>
        <w:t>Arrêt de la Cour de cassation, 3</w:t>
      </w:r>
      <w:r w:rsidRPr="00B54935">
        <w:rPr>
          <w:rFonts w:cstheme="minorHAnsi"/>
          <w:vertAlign w:val="superscript"/>
        </w:rPr>
        <w:t>ème</w:t>
      </w:r>
      <w:r w:rsidRPr="00B54935">
        <w:rPr>
          <w:rFonts w:cstheme="minorHAnsi"/>
        </w:rPr>
        <w:t xml:space="preserve"> chambre civile, du 4 mars 2021, n° 20-12253</w:t>
      </w:r>
    </w:p>
    <w:p w14:paraId="49ED46B5" w14:textId="77777777" w:rsidR="00155901" w:rsidRPr="005B73D2" w:rsidRDefault="00155901" w:rsidP="00155901">
      <w:pPr>
        <w:pStyle w:val="Titre4"/>
        <w:rPr>
          <w:rStyle w:val="txt"/>
        </w:rPr>
      </w:pPr>
      <w:r w:rsidRPr="004858FF">
        <w:rPr>
          <w:rStyle w:val="txt"/>
        </w:rPr>
        <w:lastRenderedPageBreak/>
        <w:t>ce qu’il faut savoir…</w:t>
      </w:r>
    </w:p>
    <w:p w14:paraId="2EBE601A" w14:textId="77777777" w:rsidR="00155901" w:rsidRPr="005527CC" w:rsidRDefault="00155901" w:rsidP="00155901">
      <w:pPr>
        <w:rPr>
          <w:rFonts w:cstheme="minorHAnsi"/>
        </w:rPr>
      </w:pPr>
      <w:r w:rsidRPr="005527CC">
        <w:rPr>
          <w:rFonts w:cstheme="minorHAnsi"/>
        </w:rPr>
        <w:t xml:space="preserve">Un couple d’agriculteurs voit des parcelles agricoles lui appartenant se trouver sur la zone d’un futur projet de construction autoroutier. </w:t>
      </w:r>
    </w:p>
    <w:p w14:paraId="58799F35" w14:textId="77777777" w:rsidR="00155901" w:rsidRPr="005527CC" w:rsidRDefault="00155901" w:rsidP="00155901">
      <w:pPr>
        <w:rPr>
          <w:rFonts w:cstheme="minorHAnsi"/>
        </w:rPr>
      </w:pPr>
      <w:r w:rsidRPr="005527CC">
        <w:rPr>
          <w:rFonts w:cstheme="minorHAnsi"/>
        </w:rPr>
        <w:t>Après le prononcé de la déclaration d’utilité publique, qui permet à la société d’autoroute de mettre en œuvre une procédure d’expropriation à l’encontre du couple, celui-ci décide plutôt de vendre ses parcelles à ladite société, à l’amiable.</w:t>
      </w:r>
    </w:p>
    <w:p w14:paraId="4CDDA552" w14:textId="77777777" w:rsidR="00155901" w:rsidRPr="005527CC" w:rsidRDefault="00155901" w:rsidP="00155901">
      <w:pPr>
        <w:rPr>
          <w:rFonts w:cstheme="minorHAnsi"/>
        </w:rPr>
      </w:pPr>
      <w:r w:rsidRPr="005527CC">
        <w:rPr>
          <w:rFonts w:cstheme="minorHAnsi"/>
        </w:rPr>
        <w:t>En attendant la réalisation du projet autoroutier, la société loue les parcelles au couple qui continue d’exploiter les terres.</w:t>
      </w:r>
    </w:p>
    <w:p w14:paraId="6E1C184C" w14:textId="77777777" w:rsidR="00155901" w:rsidRPr="005527CC" w:rsidRDefault="00155901" w:rsidP="00155901">
      <w:pPr>
        <w:rPr>
          <w:rFonts w:cstheme="minorHAnsi"/>
        </w:rPr>
      </w:pPr>
      <w:r w:rsidRPr="005527CC">
        <w:rPr>
          <w:rFonts w:cstheme="minorHAnsi"/>
        </w:rPr>
        <w:t>Plus de 10 ans plus tard, le projet autoroutier ne voit finalement pas le jour sur les parcelles. La société décide alors de les revendre au couple. Pour cela, une promesse de vente est signée chez un notaire.</w:t>
      </w:r>
    </w:p>
    <w:p w14:paraId="46DD0FD3" w14:textId="77777777" w:rsidR="00155901" w:rsidRPr="005527CC" w:rsidRDefault="00155901" w:rsidP="00155901">
      <w:pPr>
        <w:rPr>
          <w:rFonts w:cstheme="minorHAnsi"/>
        </w:rPr>
      </w:pPr>
      <w:r w:rsidRPr="005527CC">
        <w:rPr>
          <w:rFonts w:cstheme="minorHAnsi"/>
        </w:rPr>
        <w:t xml:space="preserve">La vente concernant des parcelles agricoles, le notaire la notifie à la SAFER pour « purger » son droit de préemption qui lui permet de les acheter en priorité. </w:t>
      </w:r>
    </w:p>
    <w:p w14:paraId="29B4E101" w14:textId="77777777" w:rsidR="00155901" w:rsidRPr="005527CC" w:rsidRDefault="00155901" w:rsidP="00155901">
      <w:pPr>
        <w:rPr>
          <w:rFonts w:cstheme="minorHAnsi"/>
        </w:rPr>
      </w:pPr>
      <w:r w:rsidRPr="005527CC">
        <w:rPr>
          <w:rFonts w:cstheme="minorHAnsi"/>
        </w:rPr>
        <w:t>En principe, au terme d’un délai de 2 mois, si la SAFER ne préempte pas, la vente peut alors être finalisée.</w:t>
      </w:r>
    </w:p>
    <w:p w14:paraId="1B28A48E" w14:textId="77777777" w:rsidR="00155901" w:rsidRPr="005527CC" w:rsidRDefault="00155901" w:rsidP="00155901">
      <w:pPr>
        <w:rPr>
          <w:rFonts w:cstheme="minorHAnsi"/>
        </w:rPr>
      </w:pPr>
      <w:r w:rsidRPr="005527CC">
        <w:rPr>
          <w:rFonts w:cstheme="minorHAnsi"/>
        </w:rPr>
        <w:t>Mais ici, la SAFER décide de préempter pour rétrocéder les parcelles à un autre exploitant agricole.</w:t>
      </w:r>
    </w:p>
    <w:p w14:paraId="013D901D" w14:textId="77777777" w:rsidR="00155901" w:rsidRPr="005527CC" w:rsidRDefault="00155901" w:rsidP="00155901">
      <w:pPr>
        <w:rPr>
          <w:rFonts w:cstheme="minorHAnsi"/>
        </w:rPr>
      </w:pPr>
      <w:r w:rsidRPr="005527CC">
        <w:rPr>
          <w:rFonts w:cstheme="minorHAnsi"/>
        </w:rPr>
        <w:t xml:space="preserve">Mécontent, le couple conteste la validité de la préemption : il explique qu’en réalité, la SAFER ne bénéficiait pas ici d’un droit de préemption. </w:t>
      </w:r>
    </w:p>
    <w:p w14:paraId="31CE68AD" w14:textId="77777777" w:rsidR="00155901" w:rsidRPr="005527CC" w:rsidRDefault="00155901" w:rsidP="00155901">
      <w:pPr>
        <w:rPr>
          <w:rFonts w:cstheme="minorHAnsi"/>
        </w:rPr>
      </w:pPr>
      <w:r w:rsidRPr="005527CC">
        <w:rPr>
          <w:rFonts w:cstheme="minorHAnsi"/>
        </w:rPr>
        <w:t>Selon lui, en effet, un tel droit n’existe pas pour les ventes de parcelles en faveur d’agriculteurs qui ont fait l’objet d’expropriation.</w:t>
      </w:r>
    </w:p>
    <w:p w14:paraId="56927AE8" w14:textId="77777777" w:rsidR="00155901" w:rsidRPr="005527CC" w:rsidRDefault="00155901" w:rsidP="00155901">
      <w:pPr>
        <w:rPr>
          <w:rFonts w:cstheme="minorHAnsi"/>
        </w:rPr>
      </w:pPr>
      <w:r w:rsidRPr="005527CC">
        <w:rPr>
          <w:rFonts w:cstheme="minorHAnsi"/>
        </w:rPr>
        <w:t>Ce qui est bien son cas, la vente amiable consentie à la société d’autoroute après déclaration d’utilité publique étant assimilable à une expropriation.</w:t>
      </w:r>
    </w:p>
    <w:p w14:paraId="4C81F541" w14:textId="77777777" w:rsidR="00155901" w:rsidRPr="005527CC" w:rsidRDefault="00155901" w:rsidP="00155901">
      <w:pPr>
        <w:rPr>
          <w:rFonts w:cstheme="minorHAnsi"/>
        </w:rPr>
      </w:pPr>
      <w:r w:rsidRPr="005527CC">
        <w:rPr>
          <w:rFonts w:cstheme="minorHAnsi"/>
        </w:rPr>
        <w:t>Ce que conteste la SAFER : pour elle, parce que le couple a vendu ses parcelles à l’amiable et non au terme d’une procédure d’expropriation, son droit de préemption existe.</w:t>
      </w:r>
    </w:p>
    <w:p w14:paraId="30AA8E0A" w14:textId="77777777" w:rsidR="00155901" w:rsidRPr="005527CC" w:rsidRDefault="00155901" w:rsidP="00155901">
      <w:pPr>
        <w:rPr>
          <w:rStyle w:val="txt"/>
          <w:rFonts w:cstheme="minorHAnsi"/>
        </w:rPr>
      </w:pPr>
      <w:r w:rsidRPr="005527CC">
        <w:rPr>
          <w:rFonts w:cstheme="minorHAnsi"/>
        </w:rPr>
        <w:t>« Faux », tranche toutefois le juge : la vente à l’amiable de parcelles agricoles ayant lieu après une déclaration d’utilité publique produit les mêmes effets qu’une expropriation. Le couple a donc raison en estimant que la SAFER ne bénéficiait pas d’un droit de préemption.</w:t>
      </w:r>
    </w:p>
    <w:p w14:paraId="6FB9FECE" w14:textId="07983A5D" w:rsidR="00155901" w:rsidRDefault="00155901" w:rsidP="00DD5310">
      <w:pPr>
        <w:spacing w:beforeAutospacing="1" w:after="100" w:afterAutospacing="1" w:line="240" w:lineRule="auto"/>
        <w:rPr>
          <w:rFonts w:cstheme="minorHAnsi"/>
        </w:rPr>
      </w:pPr>
    </w:p>
    <w:p w14:paraId="055693A6" w14:textId="77777777" w:rsidR="00163A36" w:rsidRPr="009D6D9B" w:rsidRDefault="00163A36" w:rsidP="00163A36">
      <w:pPr>
        <w:pStyle w:val="Titre3"/>
      </w:pPr>
      <w:bookmarkStart w:id="5" w:name="_Toc74649614"/>
      <w:r>
        <w:t>Servitude et terrain enclavé</w:t>
      </w:r>
      <w:bookmarkEnd w:id="5"/>
    </w:p>
    <w:p w14:paraId="52ED2A4B" w14:textId="5841266F" w:rsidR="00163A36" w:rsidRDefault="00163A36" w:rsidP="00163A36">
      <w:pPr>
        <w:rPr>
          <w:rFonts w:cstheme="minorHAnsi"/>
        </w:rPr>
      </w:pPr>
      <w:r w:rsidRPr="00E45B66">
        <w:rPr>
          <w:rFonts w:cstheme="minorHAnsi"/>
          <w:b/>
          <w:color w:val="0070C0"/>
        </w:rPr>
        <w:t>Slide</w:t>
      </w:r>
      <w:r>
        <w:rPr>
          <w:rFonts w:cstheme="minorHAnsi"/>
          <w:b/>
          <w:color w:val="0070C0"/>
        </w:rPr>
        <w:t xml:space="preserve">s </w:t>
      </w:r>
      <w:r w:rsidR="00C34162">
        <w:rPr>
          <w:rFonts w:cstheme="minorHAnsi"/>
          <w:b/>
          <w:color w:val="0070C0"/>
        </w:rPr>
        <w:t>8 et 9</w:t>
      </w:r>
    </w:p>
    <w:p w14:paraId="6F7C6FB6" w14:textId="77777777" w:rsidR="00163A36" w:rsidRPr="00107BFC" w:rsidRDefault="00163A36" w:rsidP="00163A36">
      <w:pPr>
        <w:rPr>
          <w:rFonts w:cstheme="minorHAnsi"/>
        </w:rPr>
      </w:pPr>
      <w:r w:rsidRPr="00451FF7">
        <w:rPr>
          <w:rFonts w:cstheme="minorHAnsi"/>
        </w:rPr>
        <w:t>Source </w:t>
      </w:r>
      <w:r w:rsidRPr="002545F5">
        <w:rPr>
          <w:rFonts w:cstheme="minorHAnsi"/>
        </w:rPr>
        <w:t xml:space="preserve">: </w:t>
      </w:r>
      <w:r w:rsidRPr="00107BFC">
        <w:rPr>
          <w:rFonts w:cstheme="minorHAnsi"/>
        </w:rPr>
        <w:t>Arrêt de la Cour de cassation, 3</w:t>
      </w:r>
      <w:r w:rsidRPr="00107BFC">
        <w:rPr>
          <w:rFonts w:cstheme="minorHAnsi"/>
          <w:vertAlign w:val="superscript"/>
        </w:rPr>
        <w:t>ème</w:t>
      </w:r>
      <w:r w:rsidRPr="00107BFC">
        <w:rPr>
          <w:rFonts w:cstheme="minorHAnsi"/>
        </w:rPr>
        <w:t xml:space="preserve"> chambre civile, du 6 mai 2021, n° 20-15705</w:t>
      </w:r>
    </w:p>
    <w:p w14:paraId="13D68B9C" w14:textId="77777777" w:rsidR="00163A36" w:rsidRPr="005B73D2" w:rsidRDefault="00163A36" w:rsidP="00163A36">
      <w:pPr>
        <w:pStyle w:val="Titre4"/>
        <w:rPr>
          <w:rStyle w:val="txt"/>
        </w:rPr>
      </w:pPr>
      <w:r w:rsidRPr="004858FF">
        <w:rPr>
          <w:rStyle w:val="txt"/>
        </w:rPr>
        <w:t>ce qu’il faut savoir…</w:t>
      </w:r>
    </w:p>
    <w:p w14:paraId="28B6A821" w14:textId="77777777" w:rsidR="00163A36" w:rsidRPr="00A436D5" w:rsidRDefault="00163A36" w:rsidP="00163A36">
      <w:pPr>
        <w:rPr>
          <w:rFonts w:cstheme="minorHAnsi"/>
        </w:rPr>
      </w:pPr>
      <w:r w:rsidRPr="00A436D5">
        <w:rPr>
          <w:rFonts w:cstheme="minorHAnsi"/>
        </w:rPr>
        <w:t xml:space="preserve">En 1973, une propriétaire divise un terrain en plusieurs parcelles et les vend, en conservant une seule pour elle. </w:t>
      </w:r>
    </w:p>
    <w:p w14:paraId="025CC645" w14:textId="77777777" w:rsidR="00163A36" w:rsidRPr="00A436D5" w:rsidRDefault="00163A36" w:rsidP="00163A36">
      <w:pPr>
        <w:rPr>
          <w:rFonts w:cstheme="minorHAnsi"/>
        </w:rPr>
      </w:pPr>
      <w:r w:rsidRPr="00A436D5">
        <w:rPr>
          <w:rFonts w:cstheme="minorHAnsi"/>
        </w:rPr>
        <w:t>Dans l’acte de vente, il est créé une servitude de passage à son profit, sur l’une des parcelles vendues, pour lui permettre d’accéder à son terrain. Un passage qu’elle n’utilisera, en définitive, jamais…</w:t>
      </w:r>
    </w:p>
    <w:p w14:paraId="3C2EF519" w14:textId="77777777" w:rsidR="00163A36" w:rsidRPr="00A436D5" w:rsidRDefault="00163A36" w:rsidP="00163A36">
      <w:pPr>
        <w:rPr>
          <w:rFonts w:cstheme="minorHAnsi"/>
        </w:rPr>
      </w:pPr>
      <w:r w:rsidRPr="00A436D5">
        <w:rPr>
          <w:rFonts w:cstheme="minorHAnsi"/>
        </w:rPr>
        <w:lastRenderedPageBreak/>
        <w:t xml:space="preserve">Plus de 40 ans plus tard, en 2017, elle demande toutefois aux nouveaux propriétaires de la parcelle vendue de rétablir le passage, de manière à lui permettre d’accéder à son terrain, conformément à ce qui avait été convenu en 1973. </w:t>
      </w:r>
    </w:p>
    <w:p w14:paraId="707D841E" w14:textId="77777777" w:rsidR="00163A36" w:rsidRPr="00A436D5" w:rsidRDefault="00163A36" w:rsidP="00163A36">
      <w:pPr>
        <w:rPr>
          <w:rFonts w:cstheme="minorHAnsi"/>
        </w:rPr>
      </w:pPr>
      <w:r w:rsidRPr="00A436D5">
        <w:rPr>
          <w:rFonts w:cstheme="minorHAnsi"/>
        </w:rPr>
        <w:t xml:space="preserve">Ce que refusent les nouveaux propriétaires : comme cela fait plus de 30 ans que leur voisine n’a pas utilisé son droit de passage, ils estiment que la servitude créée par contrat n’existe plus. </w:t>
      </w:r>
    </w:p>
    <w:p w14:paraId="1A42610C" w14:textId="77777777" w:rsidR="00163A36" w:rsidRPr="00A436D5" w:rsidRDefault="00163A36" w:rsidP="00163A36">
      <w:pPr>
        <w:rPr>
          <w:rFonts w:cstheme="minorHAnsi"/>
        </w:rPr>
      </w:pPr>
      <w:r w:rsidRPr="00A436D5">
        <w:rPr>
          <w:rFonts w:cstheme="minorHAnsi"/>
        </w:rPr>
        <w:t>Si la propriétaire concède ne pas avoir utilisé son droit de passage pendant plus de 30 ans, elle rappelle toutefois que son terrain est enclavé. Par conséquent, même si la servitude a été créée par contrat, elle est protégée par la loi : l’absence d’usage pendant 30 ans ne peut donc pas être invoquée pour mettre fin à la servitude.</w:t>
      </w:r>
    </w:p>
    <w:p w14:paraId="7F91BD6E" w14:textId="77777777" w:rsidR="00163A36" w:rsidRPr="00451FF7" w:rsidRDefault="00163A36" w:rsidP="00163A36">
      <w:pPr>
        <w:rPr>
          <w:rFonts w:cstheme="minorHAnsi"/>
        </w:rPr>
      </w:pPr>
      <w:r w:rsidRPr="00A436D5">
        <w:rPr>
          <w:rFonts w:cstheme="minorHAnsi"/>
        </w:rPr>
        <w:t>Ce que confirme le juge : parce que le terrain est enclavé, la servitude de passage qui permet à la propriétaire de s’y rendre existe, sans que son non-usage ne la fasse disparaître. Les nouveaux propriétaires doivent donc remettre en état leur parcelle pour que le droit de passage puisse être utilisé.</w:t>
      </w:r>
    </w:p>
    <w:p w14:paraId="7603A825" w14:textId="02221278" w:rsidR="00163A36" w:rsidRDefault="00163A36" w:rsidP="00DD5310">
      <w:pPr>
        <w:spacing w:beforeAutospacing="1" w:after="100" w:afterAutospacing="1" w:line="240" w:lineRule="auto"/>
        <w:rPr>
          <w:rFonts w:cstheme="minorHAnsi"/>
        </w:rPr>
      </w:pPr>
    </w:p>
    <w:p w14:paraId="4261F9EF" w14:textId="77777777" w:rsidR="00180A2C" w:rsidRPr="00BA1E49" w:rsidRDefault="00180A2C" w:rsidP="00180A2C">
      <w:pPr>
        <w:pStyle w:val="Titre3"/>
      </w:pPr>
      <w:bookmarkStart w:id="6" w:name="_Toc74649615"/>
      <w:r>
        <w:t>Promesse de vente et mention manuscrite</w:t>
      </w:r>
      <w:bookmarkEnd w:id="6"/>
    </w:p>
    <w:p w14:paraId="6E789DF2" w14:textId="6560F2DE" w:rsidR="00180A2C" w:rsidRDefault="00180A2C" w:rsidP="00180A2C">
      <w:pPr>
        <w:rPr>
          <w:rFonts w:cstheme="minorHAnsi"/>
        </w:rPr>
      </w:pPr>
      <w:r w:rsidRPr="00E45B66">
        <w:rPr>
          <w:rFonts w:cstheme="minorHAnsi"/>
          <w:b/>
          <w:color w:val="0070C0"/>
        </w:rPr>
        <w:t>Slide</w:t>
      </w:r>
      <w:r>
        <w:rPr>
          <w:rFonts w:cstheme="minorHAnsi"/>
          <w:b/>
          <w:color w:val="0070C0"/>
        </w:rPr>
        <w:t xml:space="preserve">s </w:t>
      </w:r>
      <w:r w:rsidR="00F34C77">
        <w:rPr>
          <w:rFonts w:cstheme="minorHAnsi"/>
          <w:b/>
          <w:color w:val="0070C0"/>
        </w:rPr>
        <w:t>10 et 11</w:t>
      </w:r>
    </w:p>
    <w:p w14:paraId="24504879" w14:textId="77777777" w:rsidR="00180A2C" w:rsidRPr="00AF2E7F" w:rsidRDefault="00180A2C" w:rsidP="00180A2C">
      <w:pPr>
        <w:rPr>
          <w:rFonts w:cstheme="minorHAnsi"/>
        </w:rPr>
      </w:pPr>
      <w:r w:rsidRPr="00451FF7">
        <w:rPr>
          <w:rFonts w:cstheme="minorHAnsi"/>
        </w:rPr>
        <w:t>Source </w:t>
      </w:r>
      <w:r w:rsidRPr="002545F5">
        <w:rPr>
          <w:rFonts w:cstheme="minorHAnsi"/>
        </w:rPr>
        <w:t xml:space="preserve">: </w:t>
      </w:r>
      <w:r w:rsidRPr="00AF2E7F">
        <w:rPr>
          <w:rFonts w:cstheme="minorHAnsi"/>
        </w:rPr>
        <w:t>Arrêt de la Cour de cassation, 3</w:t>
      </w:r>
      <w:r w:rsidRPr="00AF2E7F">
        <w:rPr>
          <w:rFonts w:cstheme="minorHAnsi"/>
          <w:vertAlign w:val="superscript"/>
        </w:rPr>
        <w:t>ème</w:t>
      </w:r>
      <w:r w:rsidRPr="00AF2E7F">
        <w:rPr>
          <w:rFonts w:cstheme="minorHAnsi"/>
        </w:rPr>
        <w:t xml:space="preserve"> chambre civile, du 18 mars 2021, n° 20-16354</w:t>
      </w:r>
    </w:p>
    <w:p w14:paraId="36F911AA" w14:textId="77777777" w:rsidR="00180A2C" w:rsidRPr="005B73D2" w:rsidRDefault="00180A2C" w:rsidP="00180A2C">
      <w:pPr>
        <w:pStyle w:val="Titre4"/>
        <w:rPr>
          <w:rStyle w:val="txt"/>
        </w:rPr>
      </w:pPr>
      <w:r w:rsidRPr="004858FF">
        <w:rPr>
          <w:rStyle w:val="txt"/>
        </w:rPr>
        <w:t>ce qu’il faut savoir…</w:t>
      </w:r>
    </w:p>
    <w:p w14:paraId="0C277A15" w14:textId="77777777" w:rsidR="00180A2C" w:rsidRPr="00F0528B" w:rsidRDefault="00180A2C" w:rsidP="00180A2C">
      <w:pPr>
        <w:rPr>
          <w:rFonts w:cstheme="minorHAnsi"/>
        </w:rPr>
      </w:pPr>
      <w:r w:rsidRPr="00F0528B">
        <w:rPr>
          <w:rFonts w:cstheme="minorHAnsi"/>
        </w:rPr>
        <w:t xml:space="preserve">Un couple qui a mis en vente sa maison trouve un acquéreur. Une promesse de vente est alors rédigée par un notaire. </w:t>
      </w:r>
    </w:p>
    <w:p w14:paraId="61832A81" w14:textId="77777777" w:rsidR="00180A2C" w:rsidRPr="00F0528B" w:rsidRDefault="00180A2C" w:rsidP="00180A2C">
      <w:pPr>
        <w:rPr>
          <w:rFonts w:cstheme="minorHAnsi"/>
        </w:rPr>
      </w:pPr>
      <w:r w:rsidRPr="00F0528B">
        <w:rPr>
          <w:rFonts w:cstheme="minorHAnsi"/>
        </w:rPr>
        <w:t>Parce qu’il compte financer l’achat de la maison par la vente de son propre bien immobilier, l’acheteur entend ne souscrire qu’un prêt-relais, le temps de le vendre. Pour cette raison, la promesse de vente comporte une clause indiquant qu’il renonce à la condition suspensive d’obtention d’un prêt pour financer l’achat de la maison.</w:t>
      </w:r>
    </w:p>
    <w:p w14:paraId="00027D85" w14:textId="77777777" w:rsidR="00180A2C" w:rsidRPr="00F0528B" w:rsidRDefault="00180A2C" w:rsidP="00180A2C">
      <w:pPr>
        <w:rPr>
          <w:rFonts w:cstheme="minorHAnsi"/>
        </w:rPr>
      </w:pPr>
      <w:r w:rsidRPr="00F0528B">
        <w:rPr>
          <w:rFonts w:cstheme="minorHAnsi"/>
        </w:rPr>
        <w:t>Mais l’acquéreur va ensuite apprendre que son bien immobilier a une valeur moins importante que prévu, ce qui le contraint à revoir le montant devant être emprunté.</w:t>
      </w:r>
    </w:p>
    <w:p w14:paraId="7A9604F2" w14:textId="77777777" w:rsidR="00180A2C" w:rsidRPr="00F0528B" w:rsidRDefault="00180A2C" w:rsidP="00180A2C">
      <w:pPr>
        <w:rPr>
          <w:rFonts w:cstheme="minorHAnsi"/>
        </w:rPr>
      </w:pPr>
      <w:r w:rsidRPr="00F0528B">
        <w:rPr>
          <w:rFonts w:cstheme="minorHAnsi"/>
        </w:rPr>
        <w:t>Finalement, les banques lui opposent des refus de prêt, au vu de la somme demandée par rapport à ses capacités de remboursement. La vente est donc annulée.</w:t>
      </w:r>
    </w:p>
    <w:p w14:paraId="6848A981" w14:textId="77777777" w:rsidR="00180A2C" w:rsidRPr="00F0528B" w:rsidRDefault="00180A2C" w:rsidP="00180A2C">
      <w:pPr>
        <w:rPr>
          <w:rFonts w:cstheme="minorHAnsi"/>
        </w:rPr>
      </w:pPr>
      <w:r w:rsidRPr="00F0528B">
        <w:rPr>
          <w:rFonts w:cstheme="minorHAnsi"/>
        </w:rPr>
        <w:t>Cependant, le vendeur va conserver l’indemnité d’immobilisation versée par l’acquéreur, puisque la vente a été annulée par sa faute.</w:t>
      </w:r>
    </w:p>
    <w:p w14:paraId="469BAFBA" w14:textId="77777777" w:rsidR="00180A2C" w:rsidRPr="00F0528B" w:rsidRDefault="00180A2C" w:rsidP="00180A2C">
      <w:pPr>
        <w:rPr>
          <w:rFonts w:cstheme="minorHAnsi"/>
        </w:rPr>
      </w:pPr>
      <w:r w:rsidRPr="00F0528B">
        <w:rPr>
          <w:rFonts w:cstheme="minorHAnsi"/>
        </w:rPr>
        <w:t>Pour obtenir tout de même la restitution de cette indemnité, l’acquéreur va alors faire remarquer qu’il n’a pas reproduit à la main la clause aux termes de laquelle il a renoncé à l’obtention d’un prêt. Or, la loi impose cette mention manuscrite, rappelle-t-il.</w:t>
      </w:r>
    </w:p>
    <w:p w14:paraId="5DB141B1" w14:textId="77777777" w:rsidR="00180A2C" w:rsidRPr="00F0528B" w:rsidRDefault="00180A2C" w:rsidP="00180A2C">
      <w:pPr>
        <w:rPr>
          <w:rFonts w:cstheme="minorHAnsi"/>
        </w:rPr>
      </w:pPr>
      <w:r w:rsidRPr="00F0528B">
        <w:rPr>
          <w:rFonts w:cstheme="minorHAnsi"/>
        </w:rPr>
        <w:t>Cette erreur du notaire doit, selon l’acquéreur, jouer en sa faveur et lui permettre d’obtenir la restitution de l’indemnité d’immobilisation versée.</w:t>
      </w:r>
    </w:p>
    <w:p w14:paraId="74321C4F" w14:textId="77777777" w:rsidR="00180A2C" w:rsidRPr="00F0528B" w:rsidRDefault="00180A2C" w:rsidP="00180A2C">
      <w:pPr>
        <w:rPr>
          <w:rFonts w:cstheme="minorHAnsi"/>
        </w:rPr>
      </w:pPr>
      <w:r w:rsidRPr="00F0528B">
        <w:rPr>
          <w:rFonts w:cstheme="minorHAnsi"/>
        </w:rPr>
        <w:t>Raisonnement que le vendeur conteste : pour lui, cette mention manuscrite n’est pas requise pour la promesse de vente reçue en la forme authentique par un notaire. Dès lors, il n’y a pas d’échappatoire pour l’acquéreur et il peut légitimement conserver l’indemnité d’immobilisation.</w:t>
      </w:r>
    </w:p>
    <w:p w14:paraId="4174E9F3" w14:textId="77777777" w:rsidR="00180A2C" w:rsidRDefault="00180A2C" w:rsidP="00180A2C">
      <w:pPr>
        <w:rPr>
          <w:rFonts w:cstheme="minorHAnsi"/>
        </w:rPr>
      </w:pPr>
      <w:r w:rsidRPr="00F0528B">
        <w:rPr>
          <w:rFonts w:cstheme="minorHAnsi"/>
        </w:rPr>
        <w:lastRenderedPageBreak/>
        <w:t>Ce que confirme le juge…</w:t>
      </w:r>
    </w:p>
    <w:p w14:paraId="702B261C" w14:textId="405E9EC4" w:rsidR="00180A2C" w:rsidRDefault="00180A2C" w:rsidP="00DD5310">
      <w:pPr>
        <w:spacing w:beforeAutospacing="1" w:after="100" w:afterAutospacing="1" w:line="240" w:lineRule="auto"/>
        <w:rPr>
          <w:rFonts w:cstheme="minorHAnsi"/>
        </w:rPr>
      </w:pPr>
    </w:p>
    <w:p w14:paraId="03EDE4A1" w14:textId="77777777" w:rsidR="00975FA4" w:rsidRPr="00BA1E49" w:rsidRDefault="00975FA4" w:rsidP="00975FA4">
      <w:pPr>
        <w:pStyle w:val="Titre3"/>
      </w:pPr>
      <w:bookmarkStart w:id="7" w:name="_Toc74649616"/>
      <w:r>
        <w:t>Prix des terres agricoles</w:t>
      </w:r>
      <w:bookmarkEnd w:id="7"/>
    </w:p>
    <w:p w14:paraId="437ECF34" w14:textId="39EAC94D" w:rsidR="00975FA4" w:rsidRDefault="00975FA4" w:rsidP="00F34C77">
      <w:pPr>
        <w:spacing w:before="0" w:after="0"/>
        <w:rPr>
          <w:rFonts w:cstheme="minorHAnsi"/>
        </w:rPr>
      </w:pPr>
      <w:r w:rsidRPr="00E45B66">
        <w:rPr>
          <w:rFonts w:cstheme="minorHAnsi"/>
          <w:b/>
          <w:color w:val="0070C0"/>
        </w:rPr>
        <w:t>Slide</w:t>
      </w:r>
      <w:r>
        <w:rPr>
          <w:rFonts w:cstheme="minorHAnsi"/>
          <w:b/>
          <w:color w:val="0070C0"/>
        </w:rPr>
        <w:t xml:space="preserve"> </w:t>
      </w:r>
      <w:r w:rsidR="00F34C77">
        <w:rPr>
          <w:rFonts w:cstheme="minorHAnsi"/>
          <w:b/>
          <w:color w:val="0070C0"/>
        </w:rPr>
        <w:t>12</w:t>
      </w:r>
    </w:p>
    <w:p w14:paraId="72DFCC43" w14:textId="77777777" w:rsidR="00975FA4" w:rsidRPr="001A2841" w:rsidRDefault="00975FA4" w:rsidP="00975FA4">
      <w:pPr>
        <w:rPr>
          <w:rFonts w:cstheme="minorHAnsi"/>
        </w:rPr>
      </w:pPr>
      <w:r w:rsidRPr="00451FF7">
        <w:rPr>
          <w:rFonts w:cstheme="minorHAnsi"/>
        </w:rPr>
        <w:t>Source </w:t>
      </w:r>
      <w:r w:rsidRPr="002545F5">
        <w:rPr>
          <w:rFonts w:cstheme="minorHAnsi"/>
        </w:rPr>
        <w:t xml:space="preserve">: </w:t>
      </w:r>
      <w:r w:rsidRPr="001A2841">
        <w:rPr>
          <w:rFonts w:cstheme="minorHAnsi"/>
        </w:rPr>
        <w:t>https://www.le-prix-des-terres.fr/</w:t>
      </w:r>
    </w:p>
    <w:p w14:paraId="0EAC2665" w14:textId="77777777" w:rsidR="00975FA4" w:rsidRPr="005B73D2" w:rsidRDefault="00975FA4" w:rsidP="00975FA4">
      <w:pPr>
        <w:pStyle w:val="Titre4"/>
        <w:rPr>
          <w:rStyle w:val="txt"/>
        </w:rPr>
      </w:pPr>
      <w:r w:rsidRPr="004858FF">
        <w:rPr>
          <w:rStyle w:val="txt"/>
        </w:rPr>
        <w:t>ce qu’il faut savoir…</w:t>
      </w:r>
    </w:p>
    <w:p w14:paraId="7D49B480" w14:textId="77777777" w:rsidR="00975FA4" w:rsidRPr="00D2181C" w:rsidRDefault="00975FA4" w:rsidP="00975FA4">
      <w:pPr>
        <w:rPr>
          <w:rFonts w:cstheme="minorHAnsi"/>
        </w:rPr>
      </w:pPr>
      <w:r w:rsidRPr="00D2181C">
        <w:rPr>
          <w:rFonts w:cstheme="minorHAnsi"/>
        </w:rPr>
        <w:t xml:space="preserve">Pour obtenir une indication sur le prix des terres agricoles que vous souhaitez vendre ou acheter, vous pouvez vous reporter au site web suivant, créé par la SAFER : https://www.le-prix-des-terres.fr/. </w:t>
      </w:r>
    </w:p>
    <w:p w14:paraId="0F9E7B1A" w14:textId="77777777" w:rsidR="00975FA4" w:rsidRPr="00D2181C" w:rsidRDefault="00975FA4" w:rsidP="00975FA4">
      <w:pPr>
        <w:rPr>
          <w:rFonts w:cstheme="minorHAnsi"/>
        </w:rPr>
      </w:pPr>
      <w:r w:rsidRPr="00D2181C">
        <w:rPr>
          <w:rFonts w:cstheme="minorHAnsi"/>
        </w:rPr>
        <w:t>Pour l’utiliser, il faut tout d’abord sélectionner un marché (terres et prés, vignes, forêts ou maison à la campagne).</w:t>
      </w:r>
    </w:p>
    <w:p w14:paraId="4DE55DCD" w14:textId="77777777" w:rsidR="00975FA4" w:rsidRPr="00D2181C" w:rsidRDefault="00975FA4" w:rsidP="00975FA4">
      <w:pPr>
        <w:rPr>
          <w:rFonts w:cstheme="minorHAnsi"/>
        </w:rPr>
      </w:pPr>
      <w:r w:rsidRPr="00D2181C">
        <w:rPr>
          <w:rFonts w:cstheme="minorHAnsi"/>
        </w:rPr>
        <w:t>A partir du marché sélectionné, vous pouvez naviguer sur une carte du territoire ou saisir les données du lieu de votre recherche (région, département, zone départementale ou commune).</w:t>
      </w:r>
    </w:p>
    <w:p w14:paraId="734C54A4" w14:textId="77777777" w:rsidR="00975FA4" w:rsidRPr="00D2181C" w:rsidRDefault="00975FA4" w:rsidP="00975FA4">
      <w:pPr>
        <w:rPr>
          <w:rFonts w:cstheme="minorHAnsi"/>
        </w:rPr>
      </w:pPr>
      <w:r w:rsidRPr="00D2181C">
        <w:rPr>
          <w:rFonts w:cstheme="minorHAnsi"/>
        </w:rPr>
        <w:t>Vous aurez ensuite accès gratuitement aux prix moyens statistiques, aux analyses et aux chiffres du marché.</w:t>
      </w:r>
    </w:p>
    <w:p w14:paraId="5258093E" w14:textId="77777777" w:rsidR="00975FA4" w:rsidRPr="00451FF7" w:rsidRDefault="00975FA4" w:rsidP="00975FA4">
      <w:pPr>
        <w:rPr>
          <w:rFonts w:cstheme="minorHAnsi"/>
        </w:rPr>
      </w:pPr>
      <w:r w:rsidRPr="00D2181C">
        <w:rPr>
          <w:rFonts w:cstheme="minorHAnsi"/>
        </w:rPr>
        <w:t>Enfin, sachez qu’au niveau communal, vous obtiendrez des informations personnalisées, en fonction de votre recherche.</w:t>
      </w:r>
    </w:p>
    <w:p w14:paraId="08FD9947" w14:textId="0787FD2E" w:rsidR="00975FA4" w:rsidRDefault="00975FA4" w:rsidP="00DD5310">
      <w:pPr>
        <w:spacing w:beforeAutospacing="1" w:after="100" w:afterAutospacing="1" w:line="240" w:lineRule="auto"/>
        <w:rPr>
          <w:rFonts w:cstheme="minorHAnsi"/>
        </w:rPr>
      </w:pPr>
    </w:p>
    <w:p w14:paraId="6E2E0AA4" w14:textId="77777777" w:rsidR="00786EC7" w:rsidRPr="009D6D9B" w:rsidRDefault="00786EC7" w:rsidP="00786EC7">
      <w:pPr>
        <w:pStyle w:val="Titre3"/>
      </w:pPr>
      <w:bookmarkStart w:id="8" w:name="_Toc74649617"/>
      <w:r>
        <w:t>Droit de préemption du locataire commercial</w:t>
      </w:r>
      <w:bookmarkEnd w:id="8"/>
    </w:p>
    <w:p w14:paraId="7C514345" w14:textId="65ADC039" w:rsidR="00786EC7" w:rsidRDefault="00786EC7" w:rsidP="00786EC7">
      <w:pPr>
        <w:rPr>
          <w:rFonts w:cstheme="minorHAnsi"/>
        </w:rPr>
      </w:pPr>
      <w:r w:rsidRPr="00E45B66">
        <w:rPr>
          <w:rFonts w:cstheme="minorHAnsi"/>
          <w:b/>
          <w:color w:val="0070C0"/>
        </w:rPr>
        <w:t>Slide</w:t>
      </w:r>
      <w:r>
        <w:rPr>
          <w:rFonts w:cstheme="minorHAnsi"/>
          <w:b/>
          <w:color w:val="0070C0"/>
        </w:rPr>
        <w:t xml:space="preserve">s </w:t>
      </w:r>
      <w:r w:rsidR="00F34C77">
        <w:rPr>
          <w:rFonts w:cstheme="minorHAnsi"/>
          <w:b/>
          <w:color w:val="0070C0"/>
        </w:rPr>
        <w:t>13 et 14</w:t>
      </w:r>
    </w:p>
    <w:p w14:paraId="548E9E15" w14:textId="77777777" w:rsidR="00786EC7" w:rsidRPr="004B22C5" w:rsidRDefault="00786EC7" w:rsidP="00786EC7">
      <w:pPr>
        <w:rPr>
          <w:rFonts w:cstheme="minorHAnsi"/>
        </w:rPr>
      </w:pPr>
      <w:r w:rsidRPr="00451FF7">
        <w:rPr>
          <w:rFonts w:cstheme="minorHAnsi"/>
        </w:rPr>
        <w:t>Source </w:t>
      </w:r>
      <w:r w:rsidRPr="002545F5">
        <w:rPr>
          <w:rFonts w:cstheme="minorHAnsi"/>
        </w:rPr>
        <w:t xml:space="preserve">: </w:t>
      </w:r>
      <w:r w:rsidRPr="004B22C5">
        <w:rPr>
          <w:rFonts w:cstheme="minorHAnsi"/>
        </w:rPr>
        <w:t>Réponse Ministérielle Marseille, Sénat, du 22 avril 2021, n° 21155</w:t>
      </w:r>
    </w:p>
    <w:p w14:paraId="7E537ABE" w14:textId="77777777" w:rsidR="00786EC7" w:rsidRPr="005B73D2" w:rsidRDefault="00786EC7" w:rsidP="00786EC7">
      <w:pPr>
        <w:pStyle w:val="Titre4"/>
        <w:rPr>
          <w:rStyle w:val="txt"/>
        </w:rPr>
      </w:pPr>
      <w:r w:rsidRPr="004858FF">
        <w:rPr>
          <w:rStyle w:val="txt"/>
        </w:rPr>
        <w:t>ce qu’il faut savoir…</w:t>
      </w:r>
    </w:p>
    <w:p w14:paraId="6398D989" w14:textId="77777777" w:rsidR="00786EC7" w:rsidRPr="00B00A33" w:rsidRDefault="00786EC7" w:rsidP="00786EC7">
      <w:pPr>
        <w:rPr>
          <w:rFonts w:cstheme="minorHAnsi"/>
        </w:rPr>
      </w:pPr>
      <w:r w:rsidRPr="00B00A33">
        <w:rPr>
          <w:rFonts w:cstheme="minorHAnsi"/>
        </w:rPr>
        <w:t xml:space="preserve">A l’occasion de la vente d’un local commercial ou artisanal mis en location, le locataire bénéficie d’un droit de préemption qui lui permet de l’acquérir prioritairement. </w:t>
      </w:r>
    </w:p>
    <w:p w14:paraId="79DE4930" w14:textId="77777777" w:rsidR="00786EC7" w:rsidRPr="00B00A33" w:rsidRDefault="00786EC7" w:rsidP="00786EC7">
      <w:pPr>
        <w:rPr>
          <w:rFonts w:cstheme="minorHAnsi"/>
        </w:rPr>
      </w:pPr>
      <w:r w:rsidRPr="00B00A33">
        <w:rPr>
          <w:rFonts w:cstheme="minorHAnsi"/>
        </w:rPr>
        <w:t>Mais, ce droit de préemption existe-t-il toujours lorsque le vendeur vend la totalité de l’immeuble et non pas seulement le local commercial ?</w:t>
      </w:r>
    </w:p>
    <w:p w14:paraId="5FAAB045" w14:textId="77777777" w:rsidR="00786EC7" w:rsidRPr="00B00A33" w:rsidRDefault="00786EC7" w:rsidP="00786EC7">
      <w:pPr>
        <w:rPr>
          <w:rFonts w:cstheme="minorHAnsi"/>
        </w:rPr>
      </w:pPr>
      <w:r w:rsidRPr="00B00A33">
        <w:rPr>
          <w:rFonts w:cstheme="minorHAnsi"/>
        </w:rPr>
        <w:t xml:space="preserve">« Non », vient de répondre le Gouvernement. </w:t>
      </w:r>
    </w:p>
    <w:p w14:paraId="32392E65" w14:textId="77777777" w:rsidR="00786EC7" w:rsidRPr="00B00A33" w:rsidRDefault="00786EC7" w:rsidP="00786EC7">
      <w:pPr>
        <w:rPr>
          <w:rFonts w:cstheme="minorHAnsi"/>
        </w:rPr>
      </w:pPr>
      <w:r w:rsidRPr="00B00A33">
        <w:rPr>
          <w:rFonts w:cstheme="minorHAnsi"/>
        </w:rPr>
        <w:t xml:space="preserve">Il rappelle, en effet, que le droit de préemption vise spécifiquement la vente d'un local à usage commercial ou artisanal et non la vente globale d'un immeuble pouvant inclure des locaux ayant un usage artisanal ou commercial. </w:t>
      </w:r>
    </w:p>
    <w:p w14:paraId="56B59EAC" w14:textId="77777777" w:rsidR="00786EC7" w:rsidRPr="00B00A33" w:rsidRDefault="00786EC7" w:rsidP="00786EC7">
      <w:pPr>
        <w:rPr>
          <w:rFonts w:cstheme="minorHAnsi"/>
        </w:rPr>
      </w:pPr>
      <w:r w:rsidRPr="00B00A33">
        <w:rPr>
          <w:rFonts w:cstheme="minorHAnsi"/>
        </w:rPr>
        <w:t>Une interprétation contraire obligerait les propriétaires à procéder à une vente par lots au lieu de procéder à une vente globale.</w:t>
      </w:r>
    </w:p>
    <w:p w14:paraId="07088DA1" w14:textId="77777777" w:rsidR="00786EC7" w:rsidRPr="00441812" w:rsidRDefault="00786EC7" w:rsidP="00DD5310">
      <w:pPr>
        <w:spacing w:beforeAutospacing="1" w:after="100" w:afterAutospacing="1" w:line="240" w:lineRule="auto"/>
        <w:rPr>
          <w:rFonts w:cstheme="minorHAnsi"/>
        </w:rPr>
      </w:pPr>
    </w:p>
    <w:p w14:paraId="016E4FC5" w14:textId="2FFA6357" w:rsidR="006B15A1" w:rsidRPr="00BA1E49" w:rsidRDefault="003D05F7" w:rsidP="006B15A1">
      <w:pPr>
        <w:pStyle w:val="Titre3"/>
      </w:pPr>
      <w:bookmarkStart w:id="9" w:name="_Toc74649618"/>
      <w:r>
        <w:lastRenderedPageBreak/>
        <w:t>Responsabilité du notaire</w:t>
      </w:r>
      <w:r w:rsidR="00683FC5">
        <w:t xml:space="preserve"> et rédaction d’un acte de vente</w:t>
      </w:r>
      <w:bookmarkEnd w:id="9"/>
    </w:p>
    <w:p w14:paraId="3E054C87" w14:textId="35580F5D" w:rsidR="006B15A1" w:rsidRDefault="006B15A1" w:rsidP="006B15A1">
      <w:pPr>
        <w:rPr>
          <w:rFonts w:cstheme="minorHAnsi"/>
        </w:rPr>
      </w:pPr>
      <w:r w:rsidRPr="00E45B66">
        <w:rPr>
          <w:rFonts w:cstheme="minorHAnsi"/>
          <w:b/>
          <w:color w:val="0070C0"/>
        </w:rPr>
        <w:t>Slide</w:t>
      </w:r>
      <w:r>
        <w:rPr>
          <w:rFonts w:cstheme="minorHAnsi"/>
          <w:b/>
          <w:color w:val="0070C0"/>
        </w:rPr>
        <w:t xml:space="preserve">s </w:t>
      </w:r>
      <w:r w:rsidR="00F34C77">
        <w:rPr>
          <w:rFonts w:cstheme="minorHAnsi"/>
          <w:b/>
          <w:color w:val="0070C0"/>
        </w:rPr>
        <w:t>15 et 16</w:t>
      </w:r>
    </w:p>
    <w:p w14:paraId="2F4A15F2" w14:textId="44A4F9A2" w:rsidR="006B15A1" w:rsidRPr="00760B83" w:rsidRDefault="006B15A1" w:rsidP="006B15A1">
      <w:pPr>
        <w:rPr>
          <w:rFonts w:cstheme="minorHAnsi"/>
        </w:rPr>
      </w:pPr>
      <w:r w:rsidRPr="00451FF7">
        <w:rPr>
          <w:rFonts w:cstheme="minorHAnsi"/>
        </w:rPr>
        <w:t>Source </w:t>
      </w:r>
      <w:r w:rsidRPr="002545F5">
        <w:rPr>
          <w:rFonts w:cstheme="minorHAnsi"/>
        </w:rPr>
        <w:t xml:space="preserve">: </w:t>
      </w:r>
      <w:r w:rsidR="00760B83" w:rsidRPr="00760B83">
        <w:rPr>
          <w:rFonts w:cstheme="minorHAnsi"/>
        </w:rPr>
        <w:t>Arrêt de la Cour de cassation, 1</w:t>
      </w:r>
      <w:r w:rsidR="00760B83" w:rsidRPr="00760B83">
        <w:rPr>
          <w:rFonts w:cstheme="minorHAnsi"/>
          <w:vertAlign w:val="superscript"/>
        </w:rPr>
        <w:t>ère</w:t>
      </w:r>
      <w:r w:rsidR="00760B83" w:rsidRPr="00760B83">
        <w:rPr>
          <w:rFonts w:cstheme="minorHAnsi"/>
        </w:rPr>
        <w:t xml:space="preserve"> chambre civile, du 5 mai 2021, n° 19-15072</w:t>
      </w:r>
    </w:p>
    <w:p w14:paraId="4838B829" w14:textId="77777777" w:rsidR="006B15A1" w:rsidRPr="005B73D2" w:rsidRDefault="006B15A1" w:rsidP="006B15A1">
      <w:pPr>
        <w:pStyle w:val="Titre4"/>
        <w:rPr>
          <w:rStyle w:val="txt"/>
        </w:rPr>
      </w:pPr>
      <w:r w:rsidRPr="004858FF">
        <w:rPr>
          <w:rStyle w:val="txt"/>
        </w:rPr>
        <w:t>ce qu’il faut savoir…</w:t>
      </w:r>
    </w:p>
    <w:p w14:paraId="10F7D8E8" w14:textId="77777777" w:rsidR="008B6EC8" w:rsidRPr="008B6EC8" w:rsidRDefault="008B6EC8" w:rsidP="008B6EC8">
      <w:pPr>
        <w:rPr>
          <w:rFonts w:cstheme="minorHAnsi"/>
        </w:rPr>
      </w:pPr>
      <w:r w:rsidRPr="008B6EC8">
        <w:rPr>
          <w:rFonts w:cstheme="minorHAnsi"/>
        </w:rPr>
        <w:t>Un notaire rédige l’acte de vente d’une maison, achetée par une épouse pour le compte de la communauté conjugale qu’elle forme avec son mari. Cette acquisition est financée par un prêt entre particuliers, lui-même garanti par un privilège de prêteur de deniers.</w:t>
      </w:r>
    </w:p>
    <w:p w14:paraId="0F48FF32" w14:textId="77777777" w:rsidR="008B6EC8" w:rsidRPr="008B6EC8" w:rsidRDefault="008B6EC8" w:rsidP="008B6EC8">
      <w:pPr>
        <w:rPr>
          <w:rFonts w:cstheme="minorHAnsi"/>
        </w:rPr>
      </w:pPr>
      <w:r w:rsidRPr="008B6EC8">
        <w:rPr>
          <w:rFonts w:cstheme="minorHAnsi"/>
        </w:rPr>
        <w:t>Pour mémoire, le « privilège de prêteur de deniers » est une garantie qui permet au prêteur d’être indemnisé en priorité en cas de non-remboursement du prêt immobilier.</w:t>
      </w:r>
    </w:p>
    <w:p w14:paraId="7E72DC81" w14:textId="77777777" w:rsidR="008B6EC8" w:rsidRPr="008B6EC8" w:rsidRDefault="008B6EC8" w:rsidP="008B6EC8">
      <w:pPr>
        <w:rPr>
          <w:rFonts w:cstheme="minorHAnsi"/>
        </w:rPr>
      </w:pPr>
      <w:r w:rsidRPr="008B6EC8">
        <w:rPr>
          <w:rFonts w:cstheme="minorHAnsi"/>
        </w:rPr>
        <w:t>Quelques temps plus tard, parce que le prêt n’est pas remboursé, le prêteur réclame et obtient la saisie immobilière de la maison.</w:t>
      </w:r>
    </w:p>
    <w:p w14:paraId="17823BAC" w14:textId="77777777" w:rsidR="008B6EC8" w:rsidRPr="008B6EC8" w:rsidRDefault="008B6EC8" w:rsidP="008B6EC8">
      <w:pPr>
        <w:rPr>
          <w:rFonts w:cstheme="minorHAnsi"/>
        </w:rPr>
      </w:pPr>
      <w:r w:rsidRPr="008B6EC8">
        <w:rPr>
          <w:rFonts w:cstheme="minorHAnsi"/>
        </w:rPr>
        <w:t>Une saisie finalement annulée au motif que l’époux acquéreur n’a pas donné son consentement à l’emprunt souscrit par son épouse.</w:t>
      </w:r>
    </w:p>
    <w:p w14:paraId="7A38043B" w14:textId="77777777" w:rsidR="008B6EC8" w:rsidRPr="008B6EC8" w:rsidRDefault="008B6EC8" w:rsidP="008B6EC8">
      <w:pPr>
        <w:rPr>
          <w:rFonts w:cstheme="minorHAnsi"/>
        </w:rPr>
      </w:pPr>
      <w:r w:rsidRPr="008B6EC8">
        <w:rPr>
          <w:rFonts w:cstheme="minorHAnsi"/>
        </w:rPr>
        <w:t>Une erreur dont le notaire est responsable, selon le juge : la mise en œuvre du privilège de prêteur de deniers nécessite le consentement du conjoint à l'emprunt.</w:t>
      </w:r>
    </w:p>
    <w:p w14:paraId="2B0149EA" w14:textId="1FA933E1" w:rsidR="006B15A1" w:rsidRPr="00441812" w:rsidRDefault="008B6EC8" w:rsidP="008B6EC8">
      <w:pPr>
        <w:rPr>
          <w:rFonts w:cstheme="minorHAnsi"/>
        </w:rPr>
      </w:pPr>
      <w:r w:rsidRPr="008B6EC8">
        <w:rPr>
          <w:rFonts w:cstheme="minorHAnsi"/>
        </w:rPr>
        <w:t xml:space="preserve">Or, ici, le notaire savait que les époux étaient communs en biens et que l'achat était fait pour la communauté. Dès lors, en ne sollicitant pas le consentement de l’époux, le notaire a commis une faute et doit indemniser le prêteur. </w:t>
      </w:r>
    </w:p>
    <w:p w14:paraId="0E865819" w14:textId="7B0FB7FF" w:rsidR="00180A2C" w:rsidRDefault="00180A2C" w:rsidP="00180A2C">
      <w:pPr>
        <w:spacing w:beforeAutospacing="1" w:after="100" w:afterAutospacing="1" w:line="240" w:lineRule="auto"/>
        <w:rPr>
          <w:rFonts w:cstheme="minorHAnsi"/>
        </w:rPr>
      </w:pPr>
    </w:p>
    <w:p w14:paraId="57EFE5DA" w14:textId="77777777" w:rsidR="0008279B" w:rsidRPr="00BA1E49" w:rsidRDefault="0008279B" w:rsidP="0008279B">
      <w:pPr>
        <w:pStyle w:val="Titre3"/>
      </w:pPr>
      <w:bookmarkStart w:id="10" w:name="_Toc74649619"/>
      <w:r>
        <w:t>Ententes anticoncurrentielles</w:t>
      </w:r>
      <w:bookmarkEnd w:id="10"/>
    </w:p>
    <w:p w14:paraId="4261BF2B" w14:textId="4BDC1FDA" w:rsidR="0008279B" w:rsidRDefault="0008279B" w:rsidP="0008279B">
      <w:pPr>
        <w:rPr>
          <w:rFonts w:cstheme="minorHAnsi"/>
        </w:rPr>
      </w:pPr>
      <w:r w:rsidRPr="00E45B66">
        <w:rPr>
          <w:rFonts w:cstheme="minorHAnsi"/>
          <w:b/>
          <w:color w:val="0070C0"/>
        </w:rPr>
        <w:t>Slide</w:t>
      </w:r>
      <w:r>
        <w:rPr>
          <w:rFonts w:cstheme="minorHAnsi"/>
          <w:b/>
          <w:color w:val="0070C0"/>
        </w:rPr>
        <w:t xml:space="preserve">s </w:t>
      </w:r>
      <w:r w:rsidR="00E24914">
        <w:rPr>
          <w:rFonts w:cstheme="minorHAnsi"/>
          <w:b/>
          <w:color w:val="0070C0"/>
        </w:rPr>
        <w:t>17 et 18</w:t>
      </w:r>
    </w:p>
    <w:p w14:paraId="3AEFB9A0" w14:textId="77777777" w:rsidR="0008279B" w:rsidRPr="000D6E96" w:rsidRDefault="0008279B" w:rsidP="0008279B">
      <w:pPr>
        <w:rPr>
          <w:rFonts w:cstheme="minorHAnsi"/>
        </w:rPr>
      </w:pPr>
      <w:r w:rsidRPr="00451FF7">
        <w:rPr>
          <w:rFonts w:cstheme="minorHAnsi"/>
        </w:rPr>
        <w:t>Source </w:t>
      </w:r>
      <w:r w:rsidRPr="002545F5">
        <w:rPr>
          <w:rFonts w:cstheme="minorHAnsi"/>
        </w:rPr>
        <w:t xml:space="preserve">: </w:t>
      </w:r>
      <w:r w:rsidRPr="000D6E96">
        <w:rPr>
          <w:rFonts w:cstheme="minorHAnsi"/>
        </w:rPr>
        <w:t>Arrêt de la Cour de cassation, chambre commerciale, du 12 mai 2021, n° 19-12357</w:t>
      </w:r>
    </w:p>
    <w:p w14:paraId="19B10346" w14:textId="77777777" w:rsidR="0008279B" w:rsidRPr="005B73D2" w:rsidRDefault="0008279B" w:rsidP="0008279B">
      <w:pPr>
        <w:pStyle w:val="Titre4"/>
        <w:rPr>
          <w:rStyle w:val="txt"/>
        </w:rPr>
      </w:pPr>
      <w:r w:rsidRPr="004858FF">
        <w:rPr>
          <w:rStyle w:val="txt"/>
        </w:rPr>
        <w:t>ce qu’il faut savoir…</w:t>
      </w:r>
    </w:p>
    <w:p w14:paraId="36D7473B" w14:textId="77777777" w:rsidR="0008279B" w:rsidRPr="0008279B" w:rsidRDefault="0008279B" w:rsidP="0008279B">
      <w:pPr>
        <w:rPr>
          <w:rFonts w:cstheme="minorHAnsi"/>
        </w:rPr>
      </w:pPr>
      <w:r w:rsidRPr="0008279B">
        <w:rPr>
          <w:rFonts w:cstheme="minorHAnsi"/>
        </w:rPr>
        <w:t>Plusieurs sociétés (que nous appellerons les « vendeuses ») cèdent les titres de leur filiale à une autre société (que nous appellerons « l’acheteuse »).</w:t>
      </w:r>
    </w:p>
    <w:p w14:paraId="7BD4821D" w14:textId="77777777" w:rsidR="0008279B" w:rsidRPr="0008279B" w:rsidRDefault="0008279B" w:rsidP="0008279B">
      <w:pPr>
        <w:rPr>
          <w:rFonts w:cstheme="minorHAnsi"/>
        </w:rPr>
      </w:pPr>
      <w:r w:rsidRPr="0008279B">
        <w:rPr>
          <w:rFonts w:cstheme="minorHAnsi"/>
        </w:rPr>
        <w:t>La filiale ainsi que l’acheteuse sont toutes 2 spécialisées dans la commercialisation de bons cadeaux pouvant être utilisés auprès de diverses enseignes de commerces (appelées cartes « multi-enseignes »).</w:t>
      </w:r>
    </w:p>
    <w:p w14:paraId="22909104" w14:textId="77777777" w:rsidR="0008279B" w:rsidRPr="0008279B" w:rsidRDefault="0008279B" w:rsidP="0008279B">
      <w:pPr>
        <w:rPr>
          <w:rFonts w:cstheme="minorHAnsi"/>
        </w:rPr>
      </w:pPr>
      <w:r w:rsidRPr="0008279B">
        <w:rPr>
          <w:rFonts w:cstheme="minorHAnsi"/>
        </w:rPr>
        <w:t>L’acte de vente des titres comprend :</w:t>
      </w:r>
    </w:p>
    <w:p w14:paraId="1F18114F" w14:textId="77777777" w:rsidR="0008279B" w:rsidRPr="0008279B" w:rsidRDefault="0008279B" w:rsidP="0008279B">
      <w:pPr>
        <w:pStyle w:val="Paragraphedeliste"/>
        <w:numPr>
          <w:ilvl w:val="0"/>
          <w:numId w:val="100"/>
        </w:numPr>
        <w:rPr>
          <w:rFonts w:cstheme="minorHAnsi"/>
        </w:rPr>
      </w:pPr>
      <w:proofErr w:type="gramStart"/>
      <w:r w:rsidRPr="0008279B">
        <w:rPr>
          <w:rFonts w:cstheme="minorHAnsi"/>
        </w:rPr>
        <w:t>l’obligation</w:t>
      </w:r>
      <w:proofErr w:type="gramEnd"/>
      <w:r w:rsidRPr="0008279B">
        <w:rPr>
          <w:rFonts w:cstheme="minorHAnsi"/>
        </w:rPr>
        <w:t>, pour les vendeuses, de distribuer auprès de leur clientèle, pendant 5 ans, les bons cadeaux émis par la filiale dont les titres ont été cédés ;</w:t>
      </w:r>
    </w:p>
    <w:p w14:paraId="795CC8C8" w14:textId="77777777" w:rsidR="0008279B" w:rsidRPr="0008279B" w:rsidRDefault="0008279B" w:rsidP="0008279B">
      <w:pPr>
        <w:pStyle w:val="Paragraphedeliste"/>
        <w:numPr>
          <w:ilvl w:val="0"/>
          <w:numId w:val="100"/>
        </w:numPr>
        <w:rPr>
          <w:rFonts w:cstheme="minorHAnsi"/>
        </w:rPr>
      </w:pPr>
      <w:proofErr w:type="gramStart"/>
      <w:r w:rsidRPr="0008279B">
        <w:rPr>
          <w:rFonts w:cstheme="minorHAnsi"/>
        </w:rPr>
        <w:t>un</w:t>
      </w:r>
      <w:proofErr w:type="gramEnd"/>
      <w:r w:rsidRPr="0008279B">
        <w:rPr>
          <w:rFonts w:cstheme="minorHAnsi"/>
        </w:rPr>
        <w:t xml:space="preserve"> engagement d’exclusivité de même durée, qui impose aux vendeuses de n’accepter que des bons cadeaux proposés par la filiale et l’acheteuse ;</w:t>
      </w:r>
    </w:p>
    <w:p w14:paraId="778F8CA0" w14:textId="77777777" w:rsidR="0008279B" w:rsidRPr="0008279B" w:rsidRDefault="0008279B" w:rsidP="0008279B">
      <w:pPr>
        <w:pStyle w:val="Paragraphedeliste"/>
        <w:numPr>
          <w:ilvl w:val="0"/>
          <w:numId w:val="100"/>
        </w:numPr>
        <w:rPr>
          <w:rFonts w:cstheme="minorHAnsi"/>
        </w:rPr>
      </w:pPr>
      <w:proofErr w:type="gramStart"/>
      <w:r w:rsidRPr="0008279B">
        <w:rPr>
          <w:rFonts w:cstheme="minorHAnsi"/>
        </w:rPr>
        <w:t>un</w:t>
      </w:r>
      <w:proofErr w:type="gramEnd"/>
      <w:r w:rsidRPr="0008279B">
        <w:rPr>
          <w:rFonts w:cstheme="minorHAnsi"/>
        </w:rPr>
        <w:t xml:space="preserve"> engagement de non-concurrence d’une durée similaire, qui interdit à chacune des vendeuses d’émettre et de distribuer des bons cadeaux concurrençant ceux proposés par la filiale.</w:t>
      </w:r>
    </w:p>
    <w:p w14:paraId="5912CC96" w14:textId="77777777" w:rsidR="0008279B" w:rsidRPr="0008279B" w:rsidRDefault="0008279B" w:rsidP="0008279B">
      <w:pPr>
        <w:rPr>
          <w:rFonts w:cstheme="minorHAnsi"/>
        </w:rPr>
      </w:pPr>
      <w:r w:rsidRPr="0008279B">
        <w:rPr>
          <w:rFonts w:cstheme="minorHAnsi"/>
        </w:rPr>
        <w:lastRenderedPageBreak/>
        <w:t>L’acheteuse et sa filiale fusionnent peu de temps après.</w:t>
      </w:r>
    </w:p>
    <w:p w14:paraId="413F7713" w14:textId="3726FA4E" w:rsidR="0008279B" w:rsidRPr="0008279B" w:rsidRDefault="0008279B" w:rsidP="0008279B">
      <w:pPr>
        <w:rPr>
          <w:rFonts w:cstheme="minorHAnsi"/>
        </w:rPr>
      </w:pPr>
      <w:r w:rsidRPr="0008279B">
        <w:rPr>
          <w:rFonts w:cstheme="minorHAnsi"/>
        </w:rPr>
        <w:t xml:space="preserve">Quelques années plus tard, 2 des sociétés vendeuses décident de mettre en vente leur propres cartes-cadeaux, qui ne sont utilisables que dans leurs seules enseignes (appelées cartes « mono-enseigne »). </w:t>
      </w:r>
    </w:p>
    <w:p w14:paraId="3AC7F2E9" w14:textId="77777777" w:rsidR="0008279B" w:rsidRPr="0008279B" w:rsidRDefault="0008279B" w:rsidP="0008279B">
      <w:pPr>
        <w:rPr>
          <w:rFonts w:cstheme="minorHAnsi"/>
        </w:rPr>
      </w:pPr>
      <w:r w:rsidRPr="0008279B">
        <w:rPr>
          <w:rFonts w:cstheme="minorHAnsi"/>
        </w:rPr>
        <w:t>Une violation du contrat, selon l’acheteuse, qui décide de réclamer une indemnisation, et la cessation immédiate de cette vente…</w:t>
      </w:r>
    </w:p>
    <w:p w14:paraId="23BEBAC6" w14:textId="76D9C43D" w:rsidR="0008279B" w:rsidRPr="0008279B" w:rsidRDefault="0008279B" w:rsidP="0008279B">
      <w:pPr>
        <w:rPr>
          <w:rFonts w:cstheme="minorHAnsi"/>
        </w:rPr>
      </w:pPr>
      <w:r w:rsidRPr="0008279B">
        <w:rPr>
          <w:rFonts w:cstheme="minorHAnsi"/>
        </w:rPr>
        <w:t>Une demande irrecevable, selon les vendeuses : l’engagement de non-concurrence qu’elles ont signé est illicite, puisqu’il les empêche d’émettre et de distribuer des cartes cadeaux mono ou multi-enseigne</w:t>
      </w:r>
      <w:r w:rsidR="00E516A9">
        <w:rPr>
          <w:rFonts w:cstheme="minorHAnsi"/>
        </w:rPr>
        <w:t>(</w:t>
      </w:r>
      <w:r w:rsidRPr="0008279B">
        <w:rPr>
          <w:rFonts w:cstheme="minorHAnsi"/>
        </w:rPr>
        <w:t>s</w:t>
      </w:r>
      <w:r w:rsidR="00E516A9">
        <w:rPr>
          <w:rFonts w:cstheme="minorHAnsi"/>
        </w:rPr>
        <w:t>)</w:t>
      </w:r>
      <w:r w:rsidRPr="0008279B">
        <w:rPr>
          <w:rFonts w:cstheme="minorHAnsi"/>
        </w:rPr>
        <w:t xml:space="preserve"> concurrentes de celles de l’acheteuse.</w:t>
      </w:r>
    </w:p>
    <w:p w14:paraId="67100782" w14:textId="587CB875" w:rsidR="0008279B" w:rsidRPr="0008279B" w:rsidRDefault="0008279B" w:rsidP="0008279B">
      <w:pPr>
        <w:rPr>
          <w:rFonts w:cstheme="minorHAnsi"/>
        </w:rPr>
      </w:pPr>
      <w:r w:rsidRPr="0008279B">
        <w:rPr>
          <w:rFonts w:cstheme="minorHAnsi"/>
        </w:rPr>
        <w:t>Un frein inacceptable à leur liberté commerciale, selon elles, qui leur interdit de satisfaire la demande des consommateurs qui se retrouvent obligés d’acheter une carte cadeaux multi</w:t>
      </w:r>
      <w:r w:rsidR="00857B0D">
        <w:rPr>
          <w:rFonts w:cstheme="minorHAnsi"/>
        </w:rPr>
        <w:t>-</w:t>
      </w:r>
      <w:r w:rsidRPr="0008279B">
        <w:rPr>
          <w:rFonts w:cstheme="minorHAnsi"/>
        </w:rPr>
        <w:t>enseignes.</w:t>
      </w:r>
    </w:p>
    <w:p w14:paraId="6CFCEE4D" w14:textId="77777777" w:rsidR="0008279B" w:rsidRPr="0008279B" w:rsidRDefault="0008279B" w:rsidP="0008279B">
      <w:pPr>
        <w:rPr>
          <w:rFonts w:cstheme="minorHAnsi"/>
        </w:rPr>
      </w:pPr>
      <w:r w:rsidRPr="0008279B">
        <w:rPr>
          <w:rFonts w:cstheme="minorHAnsi"/>
        </w:rPr>
        <w:t xml:space="preserve">Et leurs arguments convainquent le juge : la clause de non-concurrence insérée au contrat contribue à asseoir la position dominante de l’acheteuse sur le marché de la distribution et de l’acceptation des bons cadeaux, qui s’en trouve par conséquent verrouillé. </w:t>
      </w:r>
    </w:p>
    <w:p w14:paraId="3E4EE547" w14:textId="77777777" w:rsidR="0008279B" w:rsidRDefault="0008279B" w:rsidP="0008279B">
      <w:pPr>
        <w:rPr>
          <w:rFonts w:cstheme="minorHAnsi"/>
        </w:rPr>
      </w:pPr>
      <w:r w:rsidRPr="0008279B">
        <w:rPr>
          <w:rFonts w:cstheme="minorHAnsi"/>
        </w:rPr>
        <w:t>La clause de non-concurrence insérée dans le contrat constitue donc une entente anticoncurrentielle, qui légitime le rejet des demandes de l’acheteuse…</w:t>
      </w:r>
    </w:p>
    <w:p w14:paraId="2512A926" w14:textId="66A2256A" w:rsidR="0008279B" w:rsidRDefault="0008279B" w:rsidP="00180A2C">
      <w:pPr>
        <w:spacing w:beforeAutospacing="1" w:after="100" w:afterAutospacing="1" w:line="240" w:lineRule="auto"/>
        <w:rPr>
          <w:rFonts w:cstheme="minorHAnsi"/>
        </w:rPr>
      </w:pPr>
    </w:p>
    <w:p w14:paraId="27B018F5" w14:textId="77777777" w:rsidR="00782AF6" w:rsidRPr="009D6D9B" w:rsidRDefault="00782AF6" w:rsidP="00782AF6">
      <w:pPr>
        <w:pStyle w:val="Titre3"/>
      </w:pPr>
      <w:bookmarkStart w:id="11" w:name="_Toc74649620"/>
      <w:r>
        <w:t>Assurance volontaire AT/MP</w:t>
      </w:r>
      <w:bookmarkEnd w:id="11"/>
    </w:p>
    <w:p w14:paraId="6980E409" w14:textId="62B018CF" w:rsidR="00782AF6" w:rsidRDefault="00782AF6" w:rsidP="00782AF6">
      <w:pPr>
        <w:rPr>
          <w:rFonts w:cstheme="minorHAnsi"/>
        </w:rPr>
      </w:pPr>
      <w:r w:rsidRPr="00E45B66">
        <w:rPr>
          <w:rFonts w:cstheme="minorHAnsi"/>
          <w:b/>
          <w:color w:val="0070C0"/>
        </w:rPr>
        <w:t>Slide</w:t>
      </w:r>
      <w:r w:rsidR="00E24914">
        <w:rPr>
          <w:rFonts w:cstheme="minorHAnsi"/>
          <w:b/>
          <w:color w:val="0070C0"/>
        </w:rPr>
        <w:t xml:space="preserve"> 19</w:t>
      </w:r>
    </w:p>
    <w:p w14:paraId="10B92888" w14:textId="77777777" w:rsidR="00782AF6" w:rsidRPr="004F6CD7" w:rsidRDefault="00782AF6" w:rsidP="00782AF6">
      <w:pPr>
        <w:rPr>
          <w:rFonts w:cstheme="minorHAnsi"/>
        </w:rPr>
      </w:pPr>
      <w:r w:rsidRPr="00451FF7">
        <w:rPr>
          <w:rFonts w:cstheme="minorHAnsi"/>
        </w:rPr>
        <w:t>Source </w:t>
      </w:r>
      <w:r w:rsidRPr="002545F5">
        <w:rPr>
          <w:rFonts w:cstheme="minorHAnsi"/>
        </w:rPr>
        <w:t xml:space="preserve">: </w:t>
      </w:r>
      <w:r w:rsidRPr="004F6CD7">
        <w:rPr>
          <w:rFonts w:cstheme="minorHAnsi"/>
        </w:rPr>
        <w:t>Décret n° 2021-554 du 5 mai 2021 relatif à la procédure de reconnaissance et à la réparation des accidents du travail et des maladies professionnelles, article 2 et 4</w:t>
      </w:r>
    </w:p>
    <w:p w14:paraId="2A54952B" w14:textId="77777777" w:rsidR="00782AF6" w:rsidRPr="005B73D2" w:rsidRDefault="00782AF6" w:rsidP="00782AF6">
      <w:pPr>
        <w:pStyle w:val="Titre4"/>
        <w:rPr>
          <w:rStyle w:val="txt"/>
        </w:rPr>
      </w:pPr>
      <w:r w:rsidRPr="004858FF">
        <w:rPr>
          <w:rStyle w:val="txt"/>
        </w:rPr>
        <w:t>ce qu’il faut savoir…</w:t>
      </w:r>
    </w:p>
    <w:p w14:paraId="09EB4919" w14:textId="77777777" w:rsidR="00782AF6" w:rsidRPr="00847839" w:rsidRDefault="00782AF6" w:rsidP="00782AF6">
      <w:pPr>
        <w:rPr>
          <w:rFonts w:cstheme="minorHAnsi"/>
        </w:rPr>
      </w:pPr>
      <w:r w:rsidRPr="00847839">
        <w:rPr>
          <w:rFonts w:cstheme="minorHAnsi"/>
        </w:rPr>
        <w:t xml:space="preserve">Pour rappel, les travailleurs indépendants (artisans, commerçants, ou professions libérales) ne sont pas assurés de façon obligatoire contre le risque accidents du travail et maladies professionnelles (AT/MP). </w:t>
      </w:r>
    </w:p>
    <w:p w14:paraId="225FF995" w14:textId="77777777" w:rsidR="00782AF6" w:rsidRPr="00847839" w:rsidRDefault="00782AF6" w:rsidP="00782AF6">
      <w:pPr>
        <w:rPr>
          <w:rFonts w:cstheme="minorHAnsi"/>
        </w:rPr>
      </w:pPr>
      <w:r w:rsidRPr="00847839">
        <w:rPr>
          <w:rFonts w:cstheme="minorHAnsi"/>
        </w:rPr>
        <w:t xml:space="preserve">Bien qu’ils bénéficient de la prise en charge de leurs frais de santé au titre des prestations maladies, ils ont néanmoins la possibilité de souscrire une assurance volontaire individuelle contre ce risque AT/MP. </w:t>
      </w:r>
    </w:p>
    <w:p w14:paraId="56F69721" w14:textId="77777777" w:rsidR="00782AF6" w:rsidRPr="00847839" w:rsidRDefault="00782AF6" w:rsidP="00782AF6">
      <w:pPr>
        <w:rPr>
          <w:rFonts w:cstheme="minorHAnsi"/>
        </w:rPr>
      </w:pPr>
      <w:r w:rsidRPr="00847839">
        <w:rPr>
          <w:rFonts w:cstheme="minorHAnsi"/>
        </w:rPr>
        <w:t>Une nouvelle procédure de déclaration des AT/MP, spécifique aux bénéficiaires de cette assurance volontaire, prendra effet le 1</w:t>
      </w:r>
      <w:r w:rsidRPr="00EA701F">
        <w:rPr>
          <w:rFonts w:cstheme="minorHAnsi"/>
          <w:vertAlign w:val="superscript"/>
        </w:rPr>
        <w:t xml:space="preserve">er </w:t>
      </w:r>
      <w:r w:rsidRPr="00847839">
        <w:rPr>
          <w:rFonts w:cstheme="minorHAnsi"/>
        </w:rPr>
        <w:t>janvier 2022.</w:t>
      </w:r>
    </w:p>
    <w:p w14:paraId="4D10AA33" w14:textId="77777777" w:rsidR="00782AF6" w:rsidRPr="00EA701F" w:rsidRDefault="00782AF6" w:rsidP="00782AF6">
      <w:pPr>
        <w:pStyle w:val="Paragraphedeliste"/>
        <w:numPr>
          <w:ilvl w:val="0"/>
          <w:numId w:val="112"/>
        </w:numPr>
        <w:rPr>
          <w:rFonts w:cstheme="minorHAnsi"/>
          <w:b/>
          <w:bCs/>
          <w:i/>
          <w:iCs/>
          <w:u w:val="single"/>
        </w:rPr>
      </w:pPr>
      <w:r w:rsidRPr="00EA701F">
        <w:rPr>
          <w:rFonts w:cstheme="minorHAnsi"/>
          <w:b/>
          <w:bCs/>
          <w:i/>
          <w:iCs/>
          <w:u w:val="single"/>
        </w:rPr>
        <w:t xml:space="preserve">Concernant les déclarations d’accident du travail </w:t>
      </w:r>
    </w:p>
    <w:p w14:paraId="135E3EDF" w14:textId="77777777" w:rsidR="00782AF6" w:rsidRPr="00847839" w:rsidRDefault="00782AF6" w:rsidP="00782AF6">
      <w:pPr>
        <w:rPr>
          <w:rFonts w:cstheme="minorHAnsi"/>
        </w:rPr>
      </w:pPr>
      <w:r w:rsidRPr="00847839">
        <w:rPr>
          <w:rFonts w:cstheme="minorHAnsi"/>
        </w:rPr>
        <w:t>A partir du 1</w:t>
      </w:r>
      <w:r w:rsidRPr="00EA701F">
        <w:rPr>
          <w:rFonts w:cstheme="minorHAnsi"/>
          <w:vertAlign w:val="superscript"/>
        </w:rPr>
        <w:t>er</w:t>
      </w:r>
      <w:r w:rsidRPr="00847839">
        <w:rPr>
          <w:rFonts w:cstheme="minorHAnsi"/>
        </w:rPr>
        <w:t xml:space="preserve"> janvier 2022, les bénéficiaires de l’assurance volontaire devront effectuer leur déclaration d'accident du travail dans les 48 h (dimanche et jours fériés non compris) auprès de la Caisse primaire d'assurance maladie (CPAM), par tout moyen conférant date certaine à sa réception.</w:t>
      </w:r>
    </w:p>
    <w:p w14:paraId="219EAA69" w14:textId="77777777" w:rsidR="00782AF6" w:rsidRPr="00847839" w:rsidRDefault="00782AF6" w:rsidP="00782AF6">
      <w:pPr>
        <w:rPr>
          <w:rFonts w:cstheme="minorHAnsi"/>
        </w:rPr>
      </w:pPr>
      <w:r w:rsidRPr="00847839">
        <w:rPr>
          <w:rFonts w:cstheme="minorHAnsi"/>
        </w:rPr>
        <w:t xml:space="preserve">La CPAM disposera alors </w:t>
      </w:r>
      <w:proofErr w:type="gramStart"/>
      <w:r w:rsidRPr="00847839">
        <w:rPr>
          <w:rFonts w:cstheme="minorHAnsi"/>
        </w:rPr>
        <w:t>d'un délai de 30 jours francs</w:t>
      </w:r>
      <w:proofErr w:type="gramEnd"/>
      <w:r w:rsidRPr="00847839">
        <w:rPr>
          <w:rFonts w:cstheme="minorHAnsi"/>
        </w:rPr>
        <w:t xml:space="preserve"> à compter de la réception de la déclaration d'accident et du certificat médical initial pour : </w:t>
      </w:r>
    </w:p>
    <w:p w14:paraId="5EFC36DD" w14:textId="77777777" w:rsidR="00782AF6" w:rsidRPr="00EA701F" w:rsidRDefault="00782AF6" w:rsidP="00782AF6">
      <w:pPr>
        <w:pStyle w:val="Paragraphedeliste"/>
        <w:numPr>
          <w:ilvl w:val="0"/>
          <w:numId w:val="113"/>
        </w:numPr>
        <w:rPr>
          <w:rFonts w:cstheme="minorHAnsi"/>
        </w:rPr>
      </w:pPr>
      <w:proofErr w:type="gramStart"/>
      <w:r w:rsidRPr="00EA701F">
        <w:rPr>
          <w:rFonts w:cstheme="minorHAnsi"/>
        </w:rPr>
        <w:t>soit</w:t>
      </w:r>
      <w:proofErr w:type="gramEnd"/>
      <w:r w:rsidRPr="00EA701F">
        <w:rPr>
          <w:rFonts w:cstheme="minorHAnsi"/>
        </w:rPr>
        <w:t xml:space="preserve"> statuer sur le caractère professionnel de l'accident ;</w:t>
      </w:r>
    </w:p>
    <w:p w14:paraId="0CD1A962" w14:textId="77777777" w:rsidR="00782AF6" w:rsidRPr="00EA701F" w:rsidRDefault="00782AF6" w:rsidP="00782AF6">
      <w:pPr>
        <w:pStyle w:val="Paragraphedeliste"/>
        <w:numPr>
          <w:ilvl w:val="0"/>
          <w:numId w:val="113"/>
        </w:numPr>
        <w:rPr>
          <w:rFonts w:cstheme="minorHAnsi"/>
        </w:rPr>
      </w:pPr>
      <w:proofErr w:type="gramStart"/>
      <w:r w:rsidRPr="00EA701F">
        <w:rPr>
          <w:rFonts w:cstheme="minorHAnsi"/>
        </w:rPr>
        <w:lastRenderedPageBreak/>
        <w:t>soit</w:t>
      </w:r>
      <w:proofErr w:type="gramEnd"/>
      <w:r w:rsidRPr="00EA701F">
        <w:rPr>
          <w:rFonts w:cstheme="minorHAnsi"/>
        </w:rPr>
        <w:t xml:space="preserve"> engager des investigations lorsqu'elle l'estime nécessaire ; dans ce dernier cas, un nouveau délai commencera à courir afin de permettre à la caisse de statuer sur le caractère professionnel ou non de l’accident.</w:t>
      </w:r>
    </w:p>
    <w:p w14:paraId="625BDA0F" w14:textId="77777777" w:rsidR="00782AF6" w:rsidRPr="00847839" w:rsidRDefault="00782AF6" w:rsidP="00782AF6">
      <w:pPr>
        <w:rPr>
          <w:rFonts w:cstheme="minorHAnsi"/>
        </w:rPr>
      </w:pPr>
      <w:r w:rsidRPr="00847839">
        <w:rPr>
          <w:rFonts w:cstheme="minorHAnsi"/>
        </w:rPr>
        <w:t xml:space="preserve">La CPAM pourra également décider d’ouvrir une enquête complémentaire. Dans tous les cas, cette dernière devra informer la victime ou ses représentants de la date d'expiration du délai de 30 jours. </w:t>
      </w:r>
    </w:p>
    <w:p w14:paraId="78C959E5" w14:textId="77777777" w:rsidR="00782AF6" w:rsidRPr="00EA701F" w:rsidRDefault="00782AF6" w:rsidP="00782AF6">
      <w:pPr>
        <w:pStyle w:val="Paragraphedeliste"/>
        <w:numPr>
          <w:ilvl w:val="0"/>
          <w:numId w:val="112"/>
        </w:numPr>
        <w:rPr>
          <w:rFonts w:cstheme="minorHAnsi"/>
          <w:b/>
          <w:bCs/>
          <w:i/>
          <w:iCs/>
          <w:u w:val="single"/>
        </w:rPr>
      </w:pPr>
      <w:r w:rsidRPr="00EA701F">
        <w:rPr>
          <w:rFonts w:cstheme="minorHAnsi"/>
          <w:b/>
          <w:bCs/>
          <w:i/>
          <w:iCs/>
          <w:u w:val="single"/>
        </w:rPr>
        <w:t xml:space="preserve">Concernant les déclarations de maladies professionnelles </w:t>
      </w:r>
    </w:p>
    <w:p w14:paraId="5F8AAE56" w14:textId="77777777" w:rsidR="00782AF6" w:rsidRPr="00847839" w:rsidRDefault="00782AF6" w:rsidP="00782AF6">
      <w:pPr>
        <w:rPr>
          <w:rFonts w:cstheme="minorHAnsi"/>
        </w:rPr>
      </w:pPr>
      <w:r w:rsidRPr="00847839">
        <w:rPr>
          <w:rFonts w:cstheme="minorHAnsi"/>
        </w:rPr>
        <w:t>Toujours à compter du 1</w:t>
      </w:r>
      <w:r w:rsidRPr="00EA701F">
        <w:rPr>
          <w:rFonts w:cstheme="minorHAnsi"/>
          <w:vertAlign w:val="superscript"/>
        </w:rPr>
        <w:t>er</w:t>
      </w:r>
      <w:r w:rsidRPr="00847839">
        <w:rPr>
          <w:rFonts w:cstheme="minorHAnsi"/>
        </w:rPr>
        <w:t xml:space="preserve"> janvier 2022, les bénéficiaires de l’assurance volontaire devront effectuer leur déclaration de maladie professionnelle auprès de la CPAM dans les 15 jours à compter de la cessation du travail (délai de 3 mois pour les maladies prévues par les tableaux de maladies professionnelles). </w:t>
      </w:r>
    </w:p>
    <w:p w14:paraId="664EF4BA" w14:textId="77777777" w:rsidR="00782AF6" w:rsidRPr="00847839" w:rsidRDefault="00782AF6" w:rsidP="00782AF6">
      <w:pPr>
        <w:rPr>
          <w:rFonts w:cstheme="minorHAnsi"/>
        </w:rPr>
      </w:pPr>
      <w:r w:rsidRPr="00847839">
        <w:rPr>
          <w:rFonts w:cstheme="minorHAnsi"/>
        </w:rPr>
        <w:t xml:space="preserve">Ici, la CPAM disposera </w:t>
      </w:r>
      <w:proofErr w:type="gramStart"/>
      <w:r w:rsidRPr="00847839">
        <w:rPr>
          <w:rFonts w:cstheme="minorHAnsi"/>
        </w:rPr>
        <w:t>d'un délai de 90 jours francs</w:t>
      </w:r>
      <w:proofErr w:type="gramEnd"/>
      <w:r w:rsidRPr="00847839">
        <w:rPr>
          <w:rFonts w:cstheme="minorHAnsi"/>
        </w:rPr>
        <w:t xml:space="preserve"> pour statuer sur le caractère professionnel de la maladie ou saisir le Comité régional de reconnaissance des maladies professionnelles (CRRMP). </w:t>
      </w:r>
    </w:p>
    <w:p w14:paraId="7E0F7B74" w14:textId="77777777" w:rsidR="00782AF6" w:rsidRPr="00847839" w:rsidRDefault="00782AF6" w:rsidP="00782AF6">
      <w:pPr>
        <w:rPr>
          <w:rFonts w:cstheme="minorHAnsi"/>
        </w:rPr>
      </w:pPr>
      <w:r w:rsidRPr="00847839">
        <w:rPr>
          <w:rFonts w:cstheme="minorHAnsi"/>
        </w:rPr>
        <w:t xml:space="preserve">Dans tous les cas, la caisse devra mettre un dossier à la disposition de la victime (ou de ses représentants) pendant 30 jours francs. Cette dernière pourra le consulter, le compléter et faire connaître ses observations. </w:t>
      </w:r>
    </w:p>
    <w:p w14:paraId="330002F5" w14:textId="77777777" w:rsidR="00782AF6" w:rsidRPr="00EA701F" w:rsidRDefault="00782AF6" w:rsidP="00782AF6">
      <w:pPr>
        <w:pStyle w:val="Paragraphedeliste"/>
        <w:numPr>
          <w:ilvl w:val="0"/>
          <w:numId w:val="112"/>
        </w:numPr>
        <w:rPr>
          <w:rFonts w:cstheme="minorHAnsi"/>
          <w:b/>
          <w:bCs/>
          <w:i/>
          <w:iCs/>
          <w:u w:val="single"/>
        </w:rPr>
      </w:pPr>
      <w:r w:rsidRPr="00EA701F">
        <w:rPr>
          <w:rFonts w:cstheme="minorHAnsi"/>
          <w:b/>
          <w:bCs/>
          <w:i/>
          <w:iCs/>
          <w:u w:val="single"/>
        </w:rPr>
        <w:t>En cas de rechute ou de nouvelles lésions</w:t>
      </w:r>
    </w:p>
    <w:p w14:paraId="227E478C" w14:textId="77777777" w:rsidR="00782AF6" w:rsidRPr="00847839" w:rsidRDefault="00782AF6" w:rsidP="00782AF6">
      <w:pPr>
        <w:rPr>
          <w:rFonts w:cstheme="minorHAnsi"/>
        </w:rPr>
      </w:pPr>
      <w:r w:rsidRPr="00847839">
        <w:rPr>
          <w:rFonts w:cstheme="minorHAnsi"/>
        </w:rPr>
        <w:t xml:space="preserve">En cas de rechute ou de nouvelle lésion consécutive à un AT/MP, la CPAM disposera </w:t>
      </w:r>
      <w:proofErr w:type="gramStart"/>
      <w:r w:rsidRPr="00847839">
        <w:rPr>
          <w:rFonts w:cstheme="minorHAnsi"/>
        </w:rPr>
        <w:t>d'un délai de 60 jours francs</w:t>
      </w:r>
      <w:proofErr w:type="gramEnd"/>
      <w:r w:rsidRPr="00847839">
        <w:rPr>
          <w:rFonts w:cstheme="minorHAnsi"/>
        </w:rPr>
        <w:t xml:space="preserve"> à compter de la date à laquelle elle reçoit le certificat médical faisant mention de la rechute ou de la nouvelle lésion pour statuer sur son imputabilité à l'accident ou à la maladie professionnelle. </w:t>
      </w:r>
    </w:p>
    <w:p w14:paraId="618B97D4" w14:textId="77777777" w:rsidR="00782AF6" w:rsidRPr="00847839" w:rsidRDefault="00782AF6" w:rsidP="00782AF6">
      <w:pPr>
        <w:rPr>
          <w:rFonts w:cstheme="minorHAnsi"/>
        </w:rPr>
      </w:pPr>
      <w:r w:rsidRPr="00847839">
        <w:rPr>
          <w:rFonts w:cstheme="minorHAnsi"/>
        </w:rPr>
        <w:t>Si l'accident ou la maladie concerné(e) n'est pas encore reconnu(e) lorsque la caisse reçoit ce certificat, le délai de 60 jours court à compter de la date de cette reconnaissance.</w:t>
      </w:r>
    </w:p>
    <w:p w14:paraId="434C9547" w14:textId="77777777" w:rsidR="00782AF6" w:rsidRPr="00EA701F" w:rsidRDefault="00782AF6" w:rsidP="00782AF6">
      <w:pPr>
        <w:pStyle w:val="Paragraphedeliste"/>
        <w:numPr>
          <w:ilvl w:val="0"/>
          <w:numId w:val="112"/>
        </w:numPr>
        <w:rPr>
          <w:rFonts w:cstheme="minorHAnsi"/>
          <w:b/>
          <w:bCs/>
          <w:i/>
          <w:iCs/>
          <w:u w:val="single"/>
        </w:rPr>
      </w:pPr>
      <w:r w:rsidRPr="00EA701F">
        <w:rPr>
          <w:rFonts w:cstheme="minorHAnsi"/>
          <w:b/>
          <w:bCs/>
          <w:i/>
          <w:iCs/>
          <w:u w:val="single"/>
        </w:rPr>
        <w:t>Décision de la CPAM</w:t>
      </w:r>
    </w:p>
    <w:p w14:paraId="6C07A8E5" w14:textId="77777777" w:rsidR="00782AF6" w:rsidRPr="00847839" w:rsidRDefault="00782AF6" w:rsidP="00782AF6">
      <w:pPr>
        <w:rPr>
          <w:rFonts w:cstheme="minorHAnsi"/>
        </w:rPr>
      </w:pPr>
      <w:r w:rsidRPr="00847839">
        <w:rPr>
          <w:rFonts w:cstheme="minorHAnsi"/>
        </w:rPr>
        <w:t xml:space="preserve">Quoi qu’il arrive, la décision de la caisse devra impérativement être motivée, c’est-à-dire argumentée. </w:t>
      </w:r>
    </w:p>
    <w:p w14:paraId="7CE74CCD" w14:textId="77777777" w:rsidR="00782AF6" w:rsidRPr="00847839" w:rsidRDefault="00782AF6" w:rsidP="00782AF6">
      <w:pPr>
        <w:rPr>
          <w:rFonts w:cstheme="minorHAnsi"/>
        </w:rPr>
      </w:pPr>
      <w:r w:rsidRPr="00847839">
        <w:rPr>
          <w:rFonts w:cstheme="minorHAnsi"/>
        </w:rPr>
        <w:t xml:space="preserve">En cas de non-reconnaissance du caractère professionnel, la décision devra comporter la mention des voies et délais de recours et sera adressée à la victime ou ses représentants par tout moyen conférant date certaine à sa réception. </w:t>
      </w:r>
    </w:p>
    <w:p w14:paraId="507A5F2A" w14:textId="77777777" w:rsidR="00782AF6" w:rsidRPr="00847839" w:rsidRDefault="00782AF6" w:rsidP="00782AF6">
      <w:pPr>
        <w:rPr>
          <w:rFonts w:cstheme="minorHAnsi"/>
        </w:rPr>
      </w:pPr>
      <w:r w:rsidRPr="00847839">
        <w:rPr>
          <w:rFonts w:cstheme="minorHAnsi"/>
        </w:rPr>
        <w:t xml:space="preserve">L'absence de notification de la décision de la CPAM dans les délais prévus vaut reconnaissance du caractère professionnel. </w:t>
      </w:r>
    </w:p>
    <w:p w14:paraId="01A1B07E" w14:textId="77777777" w:rsidR="00782AF6" w:rsidRPr="00EA701F" w:rsidRDefault="00782AF6" w:rsidP="00782AF6">
      <w:pPr>
        <w:pStyle w:val="Paragraphedeliste"/>
        <w:numPr>
          <w:ilvl w:val="0"/>
          <w:numId w:val="112"/>
        </w:numPr>
        <w:rPr>
          <w:rFonts w:cstheme="minorHAnsi"/>
          <w:b/>
          <w:bCs/>
          <w:i/>
          <w:iCs/>
          <w:u w:val="single"/>
        </w:rPr>
      </w:pPr>
      <w:r w:rsidRPr="00EA701F">
        <w:rPr>
          <w:rFonts w:cstheme="minorHAnsi"/>
          <w:b/>
          <w:bCs/>
          <w:i/>
          <w:iCs/>
          <w:u w:val="single"/>
        </w:rPr>
        <w:t>Dispositions applicables entre le 7 mai 2021 et le 1</w:t>
      </w:r>
      <w:r w:rsidRPr="00EA701F">
        <w:rPr>
          <w:rFonts w:cstheme="minorHAnsi"/>
          <w:b/>
          <w:bCs/>
          <w:i/>
          <w:iCs/>
          <w:u w:val="single"/>
          <w:vertAlign w:val="superscript"/>
        </w:rPr>
        <w:t xml:space="preserve">er </w:t>
      </w:r>
      <w:r w:rsidRPr="00EA701F">
        <w:rPr>
          <w:rFonts w:cstheme="minorHAnsi"/>
          <w:b/>
          <w:bCs/>
          <w:i/>
          <w:iCs/>
          <w:u w:val="single"/>
        </w:rPr>
        <w:t>janvier 2022</w:t>
      </w:r>
    </w:p>
    <w:p w14:paraId="32FC8A45" w14:textId="77777777" w:rsidR="00782AF6" w:rsidRPr="00847839" w:rsidRDefault="00782AF6" w:rsidP="00782AF6">
      <w:pPr>
        <w:rPr>
          <w:rFonts w:cstheme="minorHAnsi"/>
        </w:rPr>
      </w:pPr>
      <w:r w:rsidRPr="00847839">
        <w:rPr>
          <w:rFonts w:cstheme="minorHAnsi"/>
        </w:rPr>
        <w:t>En attendant le 1</w:t>
      </w:r>
      <w:r w:rsidRPr="00EA701F">
        <w:rPr>
          <w:rFonts w:cstheme="minorHAnsi"/>
          <w:vertAlign w:val="superscript"/>
        </w:rPr>
        <w:t>er</w:t>
      </w:r>
      <w:r w:rsidRPr="00847839">
        <w:rPr>
          <w:rFonts w:cstheme="minorHAnsi"/>
        </w:rPr>
        <w:t xml:space="preserve"> janvier 2022, les bénéficiaires de l’assurance volontaire peuvent effectuer leur déclaration d’AT/MP selon la procédure en vigueur pour les salariés de droit privé, sous réserve des adaptations suivantes : </w:t>
      </w:r>
    </w:p>
    <w:p w14:paraId="1D515143" w14:textId="77777777" w:rsidR="00782AF6" w:rsidRPr="00EA701F" w:rsidRDefault="00782AF6" w:rsidP="00782AF6">
      <w:pPr>
        <w:pStyle w:val="Paragraphedeliste"/>
        <w:numPr>
          <w:ilvl w:val="0"/>
          <w:numId w:val="114"/>
        </w:numPr>
        <w:rPr>
          <w:rFonts w:cstheme="minorHAnsi"/>
        </w:rPr>
      </w:pPr>
      <w:proofErr w:type="gramStart"/>
      <w:r w:rsidRPr="00EA701F">
        <w:rPr>
          <w:rFonts w:cstheme="minorHAnsi"/>
        </w:rPr>
        <w:t>la</w:t>
      </w:r>
      <w:proofErr w:type="gramEnd"/>
      <w:r w:rsidRPr="00EA701F">
        <w:rPr>
          <w:rFonts w:cstheme="minorHAnsi"/>
        </w:rPr>
        <w:t xml:space="preserve"> déclaration d'accident doit être effectuée par l'assuré ;</w:t>
      </w:r>
    </w:p>
    <w:p w14:paraId="53A72E4D" w14:textId="77777777" w:rsidR="00782AF6" w:rsidRPr="00EA701F" w:rsidRDefault="00782AF6" w:rsidP="00782AF6">
      <w:pPr>
        <w:pStyle w:val="Paragraphedeliste"/>
        <w:numPr>
          <w:ilvl w:val="0"/>
          <w:numId w:val="114"/>
        </w:numPr>
        <w:rPr>
          <w:rFonts w:cstheme="minorHAnsi"/>
        </w:rPr>
      </w:pPr>
      <w:proofErr w:type="gramStart"/>
      <w:r w:rsidRPr="00EA701F">
        <w:rPr>
          <w:rFonts w:cstheme="minorHAnsi"/>
        </w:rPr>
        <w:t>le</w:t>
      </w:r>
      <w:proofErr w:type="gramEnd"/>
      <w:r w:rsidRPr="00EA701F">
        <w:rPr>
          <w:rFonts w:cstheme="minorHAnsi"/>
        </w:rPr>
        <w:t xml:space="preserve"> questionnaire est adressé uniquement à l'assuré ou à ses représentants ;</w:t>
      </w:r>
    </w:p>
    <w:p w14:paraId="4FA80F95" w14:textId="77777777" w:rsidR="00782AF6" w:rsidRPr="00EA701F" w:rsidRDefault="00782AF6" w:rsidP="00782AF6">
      <w:pPr>
        <w:pStyle w:val="Paragraphedeliste"/>
        <w:numPr>
          <w:ilvl w:val="0"/>
          <w:numId w:val="114"/>
        </w:numPr>
        <w:rPr>
          <w:rFonts w:cstheme="minorHAnsi"/>
        </w:rPr>
      </w:pPr>
      <w:proofErr w:type="gramStart"/>
      <w:r w:rsidRPr="00EA701F">
        <w:rPr>
          <w:rFonts w:cstheme="minorHAnsi"/>
        </w:rPr>
        <w:t>le</w:t>
      </w:r>
      <w:proofErr w:type="gramEnd"/>
      <w:r w:rsidRPr="00EA701F">
        <w:rPr>
          <w:rFonts w:cstheme="minorHAnsi"/>
        </w:rPr>
        <w:t xml:space="preserve"> dossier ne comprend pas la déclaration d’accident, ni les informations communiquées par l’employeur ;</w:t>
      </w:r>
    </w:p>
    <w:p w14:paraId="7D6AB3EC" w14:textId="77777777" w:rsidR="00782AF6" w:rsidRPr="00EA701F" w:rsidRDefault="00782AF6" w:rsidP="00782AF6">
      <w:pPr>
        <w:pStyle w:val="Paragraphedeliste"/>
        <w:numPr>
          <w:ilvl w:val="0"/>
          <w:numId w:val="114"/>
        </w:numPr>
        <w:rPr>
          <w:rFonts w:cstheme="minorHAnsi"/>
        </w:rPr>
      </w:pPr>
      <w:proofErr w:type="gramStart"/>
      <w:r w:rsidRPr="00EA701F">
        <w:rPr>
          <w:rFonts w:cstheme="minorHAnsi"/>
        </w:rPr>
        <w:t>les</w:t>
      </w:r>
      <w:proofErr w:type="gramEnd"/>
      <w:r w:rsidRPr="00EA701F">
        <w:rPr>
          <w:rFonts w:cstheme="minorHAnsi"/>
        </w:rPr>
        <w:t xml:space="preserve"> informations, communications, mises à disposition et notifications à l'employeur ne sont pas effectuées par la caisse.</w:t>
      </w:r>
    </w:p>
    <w:p w14:paraId="758251D5" w14:textId="287AE6E7" w:rsidR="00782AF6" w:rsidRDefault="00782AF6" w:rsidP="00180A2C">
      <w:pPr>
        <w:spacing w:beforeAutospacing="1" w:after="100" w:afterAutospacing="1" w:line="240" w:lineRule="auto"/>
        <w:rPr>
          <w:rFonts w:cstheme="minorHAnsi"/>
        </w:rPr>
      </w:pPr>
    </w:p>
    <w:p w14:paraId="1FE6D422" w14:textId="4E8282BA" w:rsidR="00B46DE0" w:rsidRPr="00BA1E49" w:rsidRDefault="00B46DE0" w:rsidP="00B46DE0">
      <w:pPr>
        <w:pStyle w:val="Titre3"/>
      </w:pPr>
      <w:bookmarkStart w:id="12" w:name="_Toc74649621"/>
      <w:r>
        <w:lastRenderedPageBreak/>
        <w:t>Investissements dans un camping et amortissement</w:t>
      </w:r>
      <w:r w:rsidR="00062101">
        <w:t>s</w:t>
      </w:r>
      <w:bookmarkEnd w:id="12"/>
    </w:p>
    <w:p w14:paraId="394355A5" w14:textId="32E50D11" w:rsidR="00B46DE0" w:rsidRDefault="00B46DE0" w:rsidP="00B46DE0">
      <w:pPr>
        <w:rPr>
          <w:rFonts w:cstheme="minorHAnsi"/>
        </w:rPr>
      </w:pPr>
      <w:r w:rsidRPr="00E45B66">
        <w:rPr>
          <w:rFonts w:cstheme="minorHAnsi"/>
          <w:b/>
          <w:color w:val="0070C0"/>
        </w:rPr>
        <w:t>Slide</w:t>
      </w:r>
      <w:r>
        <w:rPr>
          <w:rFonts w:cstheme="minorHAnsi"/>
          <w:b/>
          <w:color w:val="0070C0"/>
        </w:rPr>
        <w:t xml:space="preserve">s </w:t>
      </w:r>
      <w:r w:rsidR="00B81643">
        <w:rPr>
          <w:rFonts w:cstheme="minorHAnsi"/>
          <w:b/>
          <w:color w:val="0070C0"/>
        </w:rPr>
        <w:t>20 et 21</w:t>
      </w:r>
    </w:p>
    <w:p w14:paraId="67395B74" w14:textId="77777777" w:rsidR="00B46DE0" w:rsidRPr="00E86D4B" w:rsidRDefault="00B46DE0" w:rsidP="00B46DE0">
      <w:pPr>
        <w:rPr>
          <w:rFonts w:cstheme="minorHAnsi"/>
        </w:rPr>
      </w:pPr>
      <w:r w:rsidRPr="00451FF7">
        <w:rPr>
          <w:rFonts w:cstheme="minorHAnsi"/>
        </w:rPr>
        <w:t>Source </w:t>
      </w:r>
      <w:r w:rsidRPr="002545F5">
        <w:rPr>
          <w:rFonts w:cstheme="minorHAnsi"/>
        </w:rPr>
        <w:t xml:space="preserve">: </w:t>
      </w:r>
      <w:r w:rsidRPr="00E86D4B">
        <w:rPr>
          <w:rFonts w:cstheme="minorHAnsi"/>
        </w:rPr>
        <w:t>Arrêt du Conseil d’Etat du 4 novembre 2020, n°440470</w:t>
      </w:r>
    </w:p>
    <w:p w14:paraId="1E765A0B" w14:textId="77777777" w:rsidR="00B46DE0" w:rsidRPr="005B73D2" w:rsidRDefault="00B46DE0" w:rsidP="00B46DE0">
      <w:pPr>
        <w:pStyle w:val="Titre4"/>
        <w:rPr>
          <w:rStyle w:val="txt"/>
        </w:rPr>
      </w:pPr>
      <w:r w:rsidRPr="004858FF">
        <w:rPr>
          <w:rStyle w:val="txt"/>
        </w:rPr>
        <w:t>ce qu’il faut savoir…</w:t>
      </w:r>
    </w:p>
    <w:p w14:paraId="3D6916DD" w14:textId="77777777" w:rsidR="00B46DE0" w:rsidRPr="00B46DE0" w:rsidRDefault="00B46DE0" w:rsidP="00B46DE0">
      <w:pPr>
        <w:rPr>
          <w:rFonts w:cstheme="minorHAnsi"/>
        </w:rPr>
      </w:pPr>
      <w:r w:rsidRPr="00B46DE0">
        <w:rPr>
          <w:rFonts w:cstheme="minorHAnsi"/>
        </w:rPr>
        <w:t>Par principe, les biens qui composent l’actif d’une entreprise sont amortissables selon un mode linéaire, ce qui consiste à appliquer au prix de revient du bien amorti un taux déterminé en fonction de sa durée d’utilisation.</w:t>
      </w:r>
    </w:p>
    <w:p w14:paraId="039EDEFA" w14:textId="77777777" w:rsidR="00B46DE0" w:rsidRPr="00B46DE0" w:rsidRDefault="00B46DE0" w:rsidP="00B46DE0">
      <w:pPr>
        <w:rPr>
          <w:rFonts w:cstheme="minorHAnsi"/>
        </w:rPr>
      </w:pPr>
      <w:r w:rsidRPr="00B46DE0">
        <w:rPr>
          <w:rFonts w:cstheme="minorHAnsi"/>
        </w:rPr>
        <w:t>A titre dérogatoire, certains biens limitativement énumérés par la loi peuvent être amortis de manière dégressive, ce qui permet de constater des annuités d’amortissement plus importantes au début qu’à la fin de la période d’amortissement.</w:t>
      </w:r>
    </w:p>
    <w:p w14:paraId="00DCC343" w14:textId="77777777" w:rsidR="00B46DE0" w:rsidRPr="00B46DE0" w:rsidRDefault="00B46DE0" w:rsidP="00B46DE0">
      <w:pPr>
        <w:rPr>
          <w:rFonts w:cstheme="minorHAnsi"/>
        </w:rPr>
      </w:pPr>
      <w:r w:rsidRPr="00B46DE0">
        <w:rPr>
          <w:rFonts w:cstheme="minorHAnsi"/>
        </w:rPr>
        <w:t>Dans le cadre d’une affaire opposant l’administration fiscale à une fédération professionnelle, le juge a rappelé que le régime dérogatoire d’amortissement dégressif s’appliquait aux investissements réalisés dans les établissements hôteliers qui, en plus de l’accueil, proposent un service de réception et des prestations accessoires telles que :</w:t>
      </w:r>
    </w:p>
    <w:p w14:paraId="303B9BC9" w14:textId="77777777" w:rsidR="00B46DE0" w:rsidRPr="00B46DE0" w:rsidRDefault="00B46DE0" w:rsidP="00855D09">
      <w:pPr>
        <w:pStyle w:val="Paragraphedeliste"/>
        <w:numPr>
          <w:ilvl w:val="0"/>
          <w:numId w:val="124"/>
        </w:numPr>
        <w:rPr>
          <w:rFonts w:cstheme="minorHAnsi"/>
        </w:rPr>
      </w:pPr>
      <w:proofErr w:type="gramStart"/>
      <w:r w:rsidRPr="00B46DE0">
        <w:rPr>
          <w:rFonts w:cstheme="minorHAnsi"/>
        </w:rPr>
        <w:t>le</w:t>
      </w:r>
      <w:proofErr w:type="gramEnd"/>
      <w:r w:rsidRPr="00B46DE0">
        <w:rPr>
          <w:rFonts w:cstheme="minorHAnsi"/>
        </w:rPr>
        <w:t xml:space="preserve"> nettoyage des locaux ;</w:t>
      </w:r>
    </w:p>
    <w:p w14:paraId="79D43B91" w14:textId="77777777" w:rsidR="00B46DE0" w:rsidRPr="00B46DE0" w:rsidRDefault="00B46DE0" w:rsidP="00855D09">
      <w:pPr>
        <w:pStyle w:val="Paragraphedeliste"/>
        <w:numPr>
          <w:ilvl w:val="0"/>
          <w:numId w:val="124"/>
        </w:numPr>
        <w:rPr>
          <w:rFonts w:cstheme="minorHAnsi"/>
        </w:rPr>
      </w:pPr>
      <w:proofErr w:type="gramStart"/>
      <w:r w:rsidRPr="00B46DE0">
        <w:rPr>
          <w:rFonts w:cstheme="minorHAnsi"/>
        </w:rPr>
        <w:t>la</w:t>
      </w:r>
      <w:proofErr w:type="gramEnd"/>
      <w:r w:rsidRPr="00B46DE0">
        <w:rPr>
          <w:rFonts w:cstheme="minorHAnsi"/>
        </w:rPr>
        <w:t xml:space="preserve"> mise à disposition de linge de maison ;</w:t>
      </w:r>
    </w:p>
    <w:p w14:paraId="5DFE354E" w14:textId="77777777" w:rsidR="00B46DE0" w:rsidRPr="00B46DE0" w:rsidRDefault="00B46DE0" w:rsidP="00855D09">
      <w:pPr>
        <w:pStyle w:val="Paragraphedeliste"/>
        <w:numPr>
          <w:ilvl w:val="0"/>
          <w:numId w:val="124"/>
        </w:numPr>
        <w:rPr>
          <w:rFonts w:cstheme="minorHAnsi"/>
        </w:rPr>
      </w:pPr>
      <w:proofErr w:type="gramStart"/>
      <w:r w:rsidRPr="00B46DE0">
        <w:rPr>
          <w:rFonts w:cstheme="minorHAnsi"/>
        </w:rPr>
        <w:t>l’offre</w:t>
      </w:r>
      <w:proofErr w:type="gramEnd"/>
      <w:r w:rsidRPr="00B46DE0">
        <w:rPr>
          <w:rFonts w:cstheme="minorHAnsi"/>
        </w:rPr>
        <w:t xml:space="preserve"> d’un petit-déjeuner, la demi-pension ou la pension complète.</w:t>
      </w:r>
    </w:p>
    <w:p w14:paraId="7C4FCAB9" w14:textId="77777777" w:rsidR="00B46DE0" w:rsidRPr="00451FF7" w:rsidRDefault="00B46DE0" w:rsidP="00B46DE0">
      <w:pPr>
        <w:rPr>
          <w:rFonts w:cstheme="minorHAnsi"/>
        </w:rPr>
      </w:pPr>
      <w:r w:rsidRPr="00B46DE0">
        <w:rPr>
          <w:rFonts w:cstheme="minorHAnsi"/>
        </w:rPr>
        <w:t>A l’inverse, les investissements réalisés par les propriétaires de terrains de camping qui, pour une part significative de leur superficie, proposent des emplacements nus pour l’accueil de tentes et de caravanes sans offrir de services accessoires, ne bénéficient pas de ce régime dérogatoire.</w:t>
      </w:r>
    </w:p>
    <w:p w14:paraId="0DF8E145" w14:textId="2D8DAB7E" w:rsidR="00B46DE0" w:rsidRDefault="00B46DE0" w:rsidP="00180A2C">
      <w:pPr>
        <w:spacing w:beforeAutospacing="1" w:after="100" w:afterAutospacing="1" w:line="240" w:lineRule="auto"/>
        <w:rPr>
          <w:rFonts w:cstheme="minorHAnsi"/>
        </w:rPr>
      </w:pPr>
    </w:p>
    <w:p w14:paraId="1BAB2D6D" w14:textId="77777777" w:rsidR="0080294A" w:rsidRPr="009D6D9B" w:rsidRDefault="0080294A" w:rsidP="0080294A">
      <w:pPr>
        <w:pStyle w:val="Titre3"/>
      </w:pPr>
      <w:bookmarkStart w:id="13" w:name="_Toc74649622"/>
      <w:r>
        <w:t>Construction et diagnostic plomb</w:t>
      </w:r>
      <w:bookmarkEnd w:id="13"/>
    </w:p>
    <w:p w14:paraId="71F89468" w14:textId="79119F8E" w:rsidR="0080294A" w:rsidRDefault="0080294A" w:rsidP="0080294A">
      <w:pPr>
        <w:rPr>
          <w:rFonts w:cstheme="minorHAnsi"/>
        </w:rPr>
      </w:pPr>
      <w:r w:rsidRPr="00E45B66">
        <w:rPr>
          <w:rFonts w:cstheme="minorHAnsi"/>
          <w:b/>
          <w:color w:val="0070C0"/>
        </w:rPr>
        <w:t>Slide</w:t>
      </w:r>
      <w:r>
        <w:rPr>
          <w:rFonts w:cstheme="minorHAnsi"/>
          <w:b/>
          <w:color w:val="0070C0"/>
        </w:rPr>
        <w:t xml:space="preserve">s </w:t>
      </w:r>
      <w:r w:rsidR="000B38AE">
        <w:rPr>
          <w:rFonts w:cstheme="minorHAnsi"/>
          <w:b/>
          <w:color w:val="0070C0"/>
        </w:rPr>
        <w:t>22 et 23</w:t>
      </w:r>
    </w:p>
    <w:p w14:paraId="6862491F" w14:textId="77777777" w:rsidR="0080294A" w:rsidRPr="00BF6516" w:rsidRDefault="0080294A" w:rsidP="0080294A">
      <w:pPr>
        <w:rPr>
          <w:rFonts w:cstheme="minorHAnsi"/>
        </w:rPr>
      </w:pPr>
      <w:r w:rsidRPr="00451FF7">
        <w:rPr>
          <w:rFonts w:cstheme="minorHAnsi"/>
        </w:rPr>
        <w:t>Source </w:t>
      </w:r>
      <w:r w:rsidRPr="002545F5">
        <w:rPr>
          <w:rFonts w:cstheme="minorHAnsi"/>
        </w:rPr>
        <w:t xml:space="preserve">: </w:t>
      </w:r>
      <w:r w:rsidRPr="00BF6516">
        <w:rPr>
          <w:rFonts w:cstheme="minorHAnsi"/>
        </w:rPr>
        <w:t>Réponse Ministérielle Corneloup, Assemblée Nationale, du 25 mai 2021, n° 36869</w:t>
      </w:r>
    </w:p>
    <w:p w14:paraId="1D9C2778" w14:textId="77777777" w:rsidR="0080294A" w:rsidRPr="005B73D2" w:rsidRDefault="0080294A" w:rsidP="0080294A">
      <w:pPr>
        <w:pStyle w:val="Titre4"/>
        <w:rPr>
          <w:rStyle w:val="txt"/>
        </w:rPr>
      </w:pPr>
      <w:r w:rsidRPr="004858FF">
        <w:rPr>
          <w:rStyle w:val="txt"/>
        </w:rPr>
        <w:t>ce qu’il faut savoir…</w:t>
      </w:r>
    </w:p>
    <w:p w14:paraId="0AA2EE14" w14:textId="77777777" w:rsidR="0080294A" w:rsidRPr="00F86025" w:rsidRDefault="0080294A" w:rsidP="0080294A">
      <w:pPr>
        <w:rPr>
          <w:rFonts w:cstheme="minorHAnsi"/>
        </w:rPr>
      </w:pPr>
      <w:r w:rsidRPr="00F86025">
        <w:rPr>
          <w:rFonts w:cstheme="minorHAnsi"/>
        </w:rPr>
        <w:t>Le diagnostic plomb n'est obligatoire que pour les logements construits avant le 1</w:t>
      </w:r>
      <w:r w:rsidRPr="000704C0">
        <w:rPr>
          <w:rFonts w:cstheme="minorHAnsi"/>
          <w:vertAlign w:val="superscript"/>
        </w:rPr>
        <w:t>er</w:t>
      </w:r>
      <w:r w:rsidRPr="00F86025">
        <w:rPr>
          <w:rFonts w:cstheme="minorHAnsi"/>
        </w:rPr>
        <w:t xml:space="preserve"> janvier 1949. Or l'interdiction de la vente et de l'importation de peinture contenant certains composés du plomb n'est intervenue qu'en 1993.</w:t>
      </w:r>
    </w:p>
    <w:p w14:paraId="279433AF" w14:textId="77777777" w:rsidR="0080294A" w:rsidRPr="00F86025" w:rsidRDefault="0080294A" w:rsidP="0080294A">
      <w:pPr>
        <w:rPr>
          <w:rFonts w:cstheme="minorHAnsi"/>
        </w:rPr>
      </w:pPr>
      <w:r w:rsidRPr="00F86025">
        <w:rPr>
          <w:rFonts w:cstheme="minorHAnsi"/>
        </w:rPr>
        <w:t>En outre, une étude a mis en évidence la présence de plomb dans 22 % des logements construits entre 1949 et 1974, dans 2 % des logements construits entre 1975 et 1993.</w:t>
      </w:r>
    </w:p>
    <w:p w14:paraId="7B8F7FCF" w14:textId="77777777" w:rsidR="0080294A" w:rsidRPr="00F86025" w:rsidRDefault="0080294A" w:rsidP="0080294A">
      <w:pPr>
        <w:rPr>
          <w:rFonts w:cstheme="minorHAnsi"/>
        </w:rPr>
      </w:pPr>
      <w:r w:rsidRPr="00F86025">
        <w:rPr>
          <w:rFonts w:cstheme="minorHAnsi"/>
        </w:rPr>
        <w:t xml:space="preserve">Pour autant, le gouvernement ne compte pas modifier la réglementation : l’obligation d’établir un constat plomb va continuer à concerner les seuls logements construits avant 1949, année de l'interdiction des peintures contenant de la céruse à très forte concentration en plomb. </w:t>
      </w:r>
    </w:p>
    <w:p w14:paraId="4B273417" w14:textId="77777777" w:rsidR="0080294A" w:rsidRPr="00451FF7" w:rsidRDefault="0080294A" w:rsidP="0080294A">
      <w:pPr>
        <w:rPr>
          <w:rFonts w:cstheme="minorHAnsi"/>
        </w:rPr>
      </w:pPr>
      <w:r w:rsidRPr="00F86025">
        <w:rPr>
          <w:rFonts w:cstheme="minorHAnsi"/>
        </w:rPr>
        <w:t xml:space="preserve">Par ailleurs, il rappelle que si les bâtiments tels que les crèches ou les écoles ne sont pas soumis à cette obligation, une circulaire ministérielle relative au dispositif de lutte contre le saturnisme infantile et de </w:t>
      </w:r>
      <w:r w:rsidRPr="00F86025">
        <w:rPr>
          <w:rFonts w:cstheme="minorHAnsi"/>
        </w:rPr>
        <w:lastRenderedPageBreak/>
        <w:t>réduction des expositions au plomb contient déjà une incitation à la réalisation de constat plomb dans les bâtiments fréquentés par un grand nombre de jeunes enfants (sans condition d’année de construction).</w:t>
      </w:r>
    </w:p>
    <w:p w14:paraId="2EF8D90A" w14:textId="77777777" w:rsidR="0080294A" w:rsidRPr="00441812" w:rsidRDefault="0080294A" w:rsidP="00180A2C">
      <w:pPr>
        <w:spacing w:beforeAutospacing="1" w:after="100" w:afterAutospacing="1" w:line="240" w:lineRule="auto"/>
        <w:rPr>
          <w:rFonts w:cstheme="minorHAnsi"/>
        </w:rPr>
      </w:pPr>
    </w:p>
    <w:sectPr w:rsidR="0080294A" w:rsidRPr="00441812" w:rsidSect="00FA283A">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5C18" w14:textId="77777777" w:rsidR="00884290" w:rsidRDefault="00884290" w:rsidP="00EA076F">
      <w:pPr>
        <w:spacing w:after="0" w:line="240" w:lineRule="auto"/>
      </w:pPr>
      <w:r>
        <w:separator/>
      </w:r>
    </w:p>
  </w:endnote>
  <w:endnote w:type="continuationSeparator" w:id="0">
    <w:p w14:paraId="5791A657" w14:textId="77777777" w:rsidR="00884290" w:rsidRDefault="00884290" w:rsidP="00EA076F">
      <w:pPr>
        <w:spacing w:after="0" w:line="240" w:lineRule="auto"/>
      </w:pPr>
      <w:r>
        <w:continuationSeparator/>
      </w:r>
    </w:p>
  </w:endnote>
  <w:endnote w:type="continuationNotice" w:id="1">
    <w:p w14:paraId="6F17E8F6" w14:textId="77777777" w:rsidR="00884290" w:rsidRDefault="008842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ZSongTi">
    <w:charset w:val="00"/>
    <w:family w:val="auto"/>
    <w:pitch w:val="variable"/>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42083"/>
      <w:docPartObj>
        <w:docPartGallery w:val="Page Numbers (Bottom of Page)"/>
        <w:docPartUnique/>
      </w:docPartObj>
    </w:sdtPr>
    <w:sdtEndPr/>
    <w:sdtContent>
      <w:p w14:paraId="2C0B60C3" w14:textId="439E93D0" w:rsidR="00C80BFD" w:rsidRDefault="00C80BFD">
        <w:pPr>
          <w:pStyle w:val="Pieddepage"/>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4B8BF05B" w14:textId="77777777" w:rsidR="00C80BFD" w:rsidRDefault="00C80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5BEE" w14:textId="77777777" w:rsidR="00884290" w:rsidRDefault="00884290" w:rsidP="00EA076F">
      <w:pPr>
        <w:spacing w:after="0" w:line="240" w:lineRule="auto"/>
      </w:pPr>
      <w:r>
        <w:separator/>
      </w:r>
    </w:p>
  </w:footnote>
  <w:footnote w:type="continuationSeparator" w:id="0">
    <w:p w14:paraId="576D148C" w14:textId="77777777" w:rsidR="00884290" w:rsidRDefault="00884290" w:rsidP="00EA076F">
      <w:pPr>
        <w:spacing w:after="0" w:line="240" w:lineRule="auto"/>
      </w:pPr>
      <w:r>
        <w:continuationSeparator/>
      </w:r>
    </w:p>
  </w:footnote>
  <w:footnote w:type="continuationNotice" w:id="1">
    <w:p w14:paraId="15ED6A35" w14:textId="77777777" w:rsidR="00884290" w:rsidRDefault="0088429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9"/>
    <w:lvl w:ilvl="0">
      <w:start w:val="1"/>
      <w:numFmt w:val="bullet"/>
      <w:lvlText w:val="-"/>
      <w:lvlJc w:val="left"/>
      <w:pPr>
        <w:tabs>
          <w:tab w:val="num" w:pos="0"/>
        </w:tabs>
        <w:ind w:left="720" w:hanging="360"/>
      </w:pPr>
      <w:rPr>
        <w:rFonts w:ascii="Calibri" w:hAnsi="Calibri" w:cs="Times New Roman"/>
      </w:rPr>
    </w:lvl>
  </w:abstractNum>
  <w:abstractNum w:abstractNumId="1" w15:restartNumberingAfterBreak="0">
    <w:nsid w:val="001C6A0B"/>
    <w:multiLevelType w:val="hybridMultilevel"/>
    <w:tmpl w:val="FD8453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2D5F6B"/>
    <w:multiLevelType w:val="hybridMultilevel"/>
    <w:tmpl w:val="D068E55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58515E"/>
    <w:multiLevelType w:val="hybridMultilevel"/>
    <w:tmpl w:val="95E28A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B55A2F"/>
    <w:multiLevelType w:val="hybridMultilevel"/>
    <w:tmpl w:val="2E1EA37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11B17CE"/>
    <w:multiLevelType w:val="hybridMultilevel"/>
    <w:tmpl w:val="C046C4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13909AA"/>
    <w:multiLevelType w:val="hybridMultilevel"/>
    <w:tmpl w:val="ECF296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2BA50D2"/>
    <w:multiLevelType w:val="hybridMultilevel"/>
    <w:tmpl w:val="7C74D9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F050AD"/>
    <w:multiLevelType w:val="hybridMultilevel"/>
    <w:tmpl w:val="804A1F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3422C29"/>
    <w:multiLevelType w:val="hybridMultilevel"/>
    <w:tmpl w:val="9D7ADF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34F1D9E"/>
    <w:multiLevelType w:val="hybridMultilevel"/>
    <w:tmpl w:val="BD94893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841121"/>
    <w:multiLevelType w:val="hybridMultilevel"/>
    <w:tmpl w:val="C7B05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1C654F"/>
    <w:multiLevelType w:val="hybridMultilevel"/>
    <w:tmpl w:val="939089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80B3E72"/>
    <w:multiLevelType w:val="hybridMultilevel"/>
    <w:tmpl w:val="AB38EF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857305C"/>
    <w:multiLevelType w:val="hybridMultilevel"/>
    <w:tmpl w:val="F78088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99840CB"/>
    <w:multiLevelType w:val="hybridMultilevel"/>
    <w:tmpl w:val="0FAEDC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9A94616"/>
    <w:multiLevelType w:val="hybridMultilevel"/>
    <w:tmpl w:val="0DD4FAA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ABD14D8"/>
    <w:multiLevelType w:val="hybridMultilevel"/>
    <w:tmpl w:val="7DC464EA"/>
    <w:lvl w:ilvl="0" w:tplc="040C000B">
      <w:start w:val="1"/>
      <w:numFmt w:val="bullet"/>
      <w:lvlText w:val=""/>
      <w:lvlJc w:val="left"/>
      <w:pPr>
        <w:ind w:left="720" w:hanging="360"/>
      </w:pPr>
      <w:rPr>
        <w:rFonts w:ascii="Wingdings" w:hAnsi="Wingdings" w:hint="default"/>
      </w:rPr>
    </w:lvl>
    <w:lvl w:ilvl="1" w:tplc="BFEC5B8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B1B3E12"/>
    <w:multiLevelType w:val="hybridMultilevel"/>
    <w:tmpl w:val="D96C9B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B601386"/>
    <w:multiLevelType w:val="hybridMultilevel"/>
    <w:tmpl w:val="47749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C472F3E"/>
    <w:multiLevelType w:val="hybridMultilevel"/>
    <w:tmpl w:val="42D65E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CA30528"/>
    <w:multiLevelType w:val="hybridMultilevel"/>
    <w:tmpl w:val="F7983B5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E4B7D66"/>
    <w:multiLevelType w:val="hybridMultilevel"/>
    <w:tmpl w:val="FB80F3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FE27BF8">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F8641C3"/>
    <w:multiLevelType w:val="hybridMultilevel"/>
    <w:tmpl w:val="0E24DB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F9C10DD"/>
    <w:multiLevelType w:val="hybridMultilevel"/>
    <w:tmpl w:val="A380FA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1770E9"/>
    <w:multiLevelType w:val="hybridMultilevel"/>
    <w:tmpl w:val="B7E085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196619E"/>
    <w:multiLevelType w:val="hybridMultilevel"/>
    <w:tmpl w:val="575CB5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1A17AB6"/>
    <w:multiLevelType w:val="hybridMultilevel"/>
    <w:tmpl w:val="4064CB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D84FA4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1A63776"/>
    <w:multiLevelType w:val="hybridMultilevel"/>
    <w:tmpl w:val="86029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51046C2"/>
    <w:multiLevelType w:val="hybridMultilevel"/>
    <w:tmpl w:val="818091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53C43D0"/>
    <w:multiLevelType w:val="hybridMultilevel"/>
    <w:tmpl w:val="641297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57E2520"/>
    <w:multiLevelType w:val="hybridMultilevel"/>
    <w:tmpl w:val="B34851BE"/>
    <w:lvl w:ilvl="0" w:tplc="040C0005">
      <w:start w:val="1"/>
      <w:numFmt w:val="bullet"/>
      <w:lvlText w:val=""/>
      <w:lvlJc w:val="left"/>
      <w:pPr>
        <w:ind w:left="720" w:hanging="360"/>
      </w:pPr>
      <w:rPr>
        <w:rFonts w:ascii="Wingdings" w:hAnsi="Wingdings" w:hint="default"/>
      </w:rPr>
    </w:lvl>
    <w:lvl w:ilvl="1" w:tplc="00643942">
      <w:numFmt w:val="bullet"/>
      <w:lvlText w:val="•"/>
      <w:lvlJc w:val="left"/>
      <w:pPr>
        <w:ind w:left="1790" w:hanging="710"/>
      </w:pPr>
      <w:rPr>
        <w:rFonts w:ascii="Calibri" w:eastAsiaTheme="minorEastAsia" w:hAnsi="Calibri" w:cs="Calibri"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6457EF6"/>
    <w:multiLevelType w:val="hybridMultilevel"/>
    <w:tmpl w:val="F328FB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72E630A"/>
    <w:multiLevelType w:val="hybridMultilevel"/>
    <w:tmpl w:val="40D80C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AD01D9"/>
    <w:multiLevelType w:val="hybridMultilevel"/>
    <w:tmpl w:val="CC2093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D1F0A0BC">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87B4A6A"/>
    <w:multiLevelType w:val="hybridMultilevel"/>
    <w:tmpl w:val="20C698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8D13DC8"/>
    <w:multiLevelType w:val="hybridMultilevel"/>
    <w:tmpl w:val="CDA02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8EA7207"/>
    <w:multiLevelType w:val="hybridMultilevel"/>
    <w:tmpl w:val="AA0868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96315B1"/>
    <w:multiLevelType w:val="hybridMultilevel"/>
    <w:tmpl w:val="53288F06"/>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B0007EB"/>
    <w:multiLevelType w:val="hybridMultilevel"/>
    <w:tmpl w:val="C246A91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B36267E"/>
    <w:multiLevelType w:val="hybridMultilevel"/>
    <w:tmpl w:val="D2467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BE01922"/>
    <w:multiLevelType w:val="hybridMultilevel"/>
    <w:tmpl w:val="DA58E5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BF41F42"/>
    <w:multiLevelType w:val="hybridMultilevel"/>
    <w:tmpl w:val="9AD68E7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D0C1787"/>
    <w:multiLevelType w:val="hybridMultilevel"/>
    <w:tmpl w:val="ADD44A9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DCC627B"/>
    <w:multiLevelType w:val="hybridMultilevel"/>
    <w:tmpl w:val="935251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F8D20A2"/>
    <w:multiLevelType w:val="hybridMultilevel"/>
    <w:tmpl w:val="287CA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FEC634C"/>
    <w:multiLevelType w:val="hybridMultilevel"/>
    <w:tmpl w:val="73FE63E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4B1C045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FF53CEF"/>
    <w:multiLevelType w:val="hybridMultilevel"/>
    <w:tmpl w:val="9474A71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0016EF1"/>
    <w:multiLevelType w:val="hybridMultilevel"/>
    <w:tmpl w:val="A65A54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0F33CB3"/>
    <w:multiLevelType w:val="hybridMultilevel"/>
    <w:tmpl w:val="AE66F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12B2211"/>
    <w:multiLevelType w:val="hybridMultilevel"/>
    <w:tmpl w:val="27100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152715B"/>
    <w:multiLevelType w:val="hybridMultilevel"/>
    <w:tmpl w:val="10E0CD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2497161"/>
    <w:multiLevelType w:val="hybridMultilevel"/>
    <w:tmpl w:val="CC4ADF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4C559F0"/>
    <w:multiLevelType w:val="hybridMultilevel"/>
    <w:tmpl w:val="13C014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25F43D23"/>
    <w:multiLevelType w:val="hybridMultilevel"/>
    <w:tmpl w:val="3A88C0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5F7416F"/>
    <w:multiLevelType w:val="hybridMultilevel"/>
    <w:tmpl w:val="4308DB8E"/>
    <w:lvl w:ilvl="0" w:tplc="040C000B">
      <w:start w:val="1"/>
      <w:numFmt w:val="bullet"/>
      <w:lvlText w:val=""/>
      <w:lvlJc w:val="left"/>
      <w:pPr>
        <w:ind w:left="720" w:hanging="360"/>
      </w:pPr>
      <w:rPr>
        <w:rFonts w:ascii="Wingdings" w:hAnsi="Wingdings" w:hint="default"/>
      </w:rPr>
    </w:lvl>
    <w:lvl w:ilvl="1" w:tplc="7C16D104">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26442ABC"/>
    <w:multiLevelType w:val="hybridMultilevel"/>
    <w:tmpl w:val="51CA42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797751C"/>
    <w:multiLevelType w:val="hybridMultilevel"/>
    <w:tmpl w:val="E79E2A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7E23473"/>
    <w:multiLevelType w:val="hybridMultilevel"/>
    <w:tmpl w:val="C00C1F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B70281F"/>
    <w:multiLevelType w:val="hybridMultilevel"/>
    <w:tmpl w:val="C78E13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BBF7119"/>
    <w:multiLevelType w:val="hybridMultilevel"/>
    <w:tmpl w:val="2B8872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D1B12A4"/>
    <w:multiLevelType w:val="hybridMultilevel"/>
    <w:tmpl w:val="89C23B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2DAF487D"/>
    <w:multiLevelType w:val="hybridMultilevel"/>
    <w:tmpl w:val="B18848E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62F822B2">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2FAE5C44"/>
    <w:multiLevelType w:val="hybridMultilevel"/>
    <w:tmpl w:val="304EAF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1780AF9"/>
    <w:multiLevelType w:val="hybridMultilevel"/>
    <w:tmpl w:val="56D807F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32F5518"/>
    <w:multiLevelType w:val="hybridMultilevel"/>
    <w:tmpl w:val="A636E2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3E921D7"/>
    <w:multiLevelType w:val="hybridMultilevel"/>
    <w:tmpl w:val="2932BD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4904343"/>
    <w:multiLevelType w:val="hybridMultilevel"/>
    <w:tmpl w:val="47447A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4CA642A"/>
    <w:multiLevelType w:val="hybridMultilevel"/>
    <w:tmpl w:val="B1FC9A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5D91183"/>
    <w:multiLevelType w:val="hybridMultilevel"/>
    <w:tmpl w:val="15A843B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8D33AA7"/>
    <w:multiLevelType w:val="hybridMultilevel"/>
    <w:tmpl w:val="F70E7080"/>
    <w:lvl w:ilvl="0" w:tplc="040C0005">
      <w:start w:val="1"/>
      <w:numFmt w:val="bullet"/>
      <w:lvlText w:val=""/>
      <w:lvlJc w:val="left"/>
      <w:pPr>
        <w:ind w:left="720" w:hanging="360"/>
      </w:pPr>
      <w:rPr>
        <w:rFonts w:ascii="Wingdings" w:hAnsi="Wingdings" w:hint="default"/>
      </w:rPr>
    </w:lvl>
    <w:lvl w:ilvl="1" w:tplc="2E2A6D70">
      <w:numFmt w:val="bullet"/>
      <w:lvlText w:val="•"/>
      <w:lvlJc w:val="left"/>
      <w:pPr>
        <w:ind w:left="1790" w:hanging="710"/>
      </w:pPr>
      <w:rPr>
        <w:rFonts w:ascii="Calibri" w:eastAsiaTheme="minorEastAsia" w:hAnsi="Calibri" w:cs="Calibri" w:hint="default"/>
      </w:rPr>
    </w:lvl>
    <w:lvl w:ilvl="2" w:tplc="5F40B404">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3900797D"/>
    <w:multiLevelType w:val="hybridMultilevel"/>
    <w:tmpl w:val="0E88B2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3A1877F1"/>
    <w:multiLevelType w:val="hybridMultilevel"/>
    <w:tmpl w:val="3F62F4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3DDE2A96"/>
    <w:multiLevelType w:val="hybridMultilevel"/>
    <w:tmpl w:val="E228BE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DF516B8"/>
    <w:multiLevelType w:val="hybridMultilevel"/>
    <w:tmpl w:val="84B801D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3E881D5D"/>
    <w:multiLevelType w:val="hybridMultilevel"/>
    <w:tmpl w:val="3356C2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D08E4FA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0C92F64"/>
    <w:multiLevelType w:val="hybridMultilevel"/>
    <w:tmpl w:val="D7765F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1301C9D"/>
    <w:multiLevelType w:val="hybridMultilevel"/>
    <w:tmpl w:val="515A4594"/>
    <w:lvl w:ilvl="0" w:tplc="040C0005">
      <w:start w:val="1"/>
      <w:numFmt w:val="bullet"/>
      <w:lvlText w:val=""/>
      <w:lvlJc w:val="left"/>
      <w:pPr>
        <w:ind w:left="720" w:hanging="360"/>
      </w:pPr>
      <w:rPr>
        <w:rFonts w:ascii="Wingdings" w:hAnsi="Wingdings" w:hint="default"/>
      </w:rPr>
    </w:lvl>
    <w:lvl w:ilvl="1" w:tplc="9914237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1371C7E"/>
    <w:multiLevelType w:val="hybridMultilevel"/>
    <w:tmpl w:val="88E669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197052F"/>
    <w:multiLevelType w:val="hybridMultilevel"/>
    <w:tmpl w:val="3D0A1C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2156C29"/>
    <w:multiLevelType w:val="hybridMultilevel"/>
    <w:tmpl w:val="4670C6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27F41C2"/>
    <w:multiLevelType w:val="hybridMultilevel"/>
    <w:tmpl w:val="06F64A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2E9384C"/>
    <w:multiLevelType w:val="hybridMultilevel"/>
    <w:tmpl w:val="E18412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301473B"/>
    <w:multiLevelType w:val="hybridMultilevel"/>
    <w:tmpl w:val="B0CC32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30A0E6E"/>
    <w:multiLevelType w:val="hybridMultilevel"/>
    <w:tmpl w:val="738060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30D1CD3"/>
    <w:multiLevelType w:val="hybridMultilevel"/>
    <w:tmpl w:val="16423E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31418DF"/>
    <w:multiLevelType w:val="hybridMultilevel"/>
    <w:tmpl w:val="A22CF1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438B71E4"/>
    <w:multiLevelType w:val="hybridMultilevel"/>
    <w:tmpl w:val="2EF850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3EC7EE7"/>
    <w:multiLevelType w:val="hybridMultilevel"/>
    <w:tmpl w:val="6194E7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4232CEE"/>
    <w:multiLevelType w:val="hybridMultilevel"/>
    <w:tmpl w:val="CF2457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451A4BFD"/>
    <w:multiLevelType w:val="hybridMultilevel"/>
    <w:tmpl w:val="C09E05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462A7D1B"/>
    <w:multiLevelType w:val="hybridMultilevel"/>
    <w:tmpl w:val="83026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8012358"/>
    <w:multiLevelType w:val="hybridMultilevel"/>
    <w:tmpl w:val="43D831E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49C305B7"/>
    <w:multiLevelType w:val="hybridMultilevel"/>
    <w:tmpl w:val="861EA4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10C96EA">
      <w:numFmt w:val="bullet"/>
      <w:lvlText w:val="•"/>
      <w:lvlJc w:val="left"/>
      <w:pPr>
        <w:ind w:left="2505" w:hanging="705"/>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4AA135A4"/>
    <w:multiLevelType w:val="hybridMultilevel"/>
    <w:tmpl w:val="19B23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4AF1324C"/>
    <w:multiLevelType w:val="hybridMultilevel"/>
    <w:tmpl w:val="73002E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4B350747"/>
    <w:multiLevelType w:val="hybridMultilevel"/>
    <w:tmpl w:val="DAB299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A7DEA018">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B554B65"/>
    <w:multiLevelType w:val="hybridMultilevel"/>
    <w:tmpl w:val="FA60E7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4CC85859"/>
    <w:multiLevelType w:val="hybridMultilevel"/>
    <w:tmpl w:val="23A4C6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D3B18FB"/>
    <w:multiLevelType w:val="hybridMultilevel"/>
    <w:tmpl w:val="17DA71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D5866B7"/>
    <w:multiLevelType w:val="hybridMultilevel"/>
    <w:tmpl w:val="7B5E5C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4D700546"/>
    <w:multiLevelType w:val="hybridMultilevel"/>
    <w:tmpl w:val="DE1C6A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4DEC1F46"/>
    <w:multiLevelType w:val="hybridMultilevel"/>
    <w:tmpl w:val="138410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4DFE5A3B"/>
    <w:multiLevelType w:val="hybridMultilevel"/>
    <w:tmpl w:val="99666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4E2E0988"/>
    <w:multiLevelType w:val="hybridMultilevel"/>
    <w:tmpl w:val="A518F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4E654070"/>
    <w:multiLevelType w:val="hybridMultilevel"/>
    <w:tmpl w:val="B66AA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4E8E6AE7"/>
    <w:multiLevelType w:val="hybridMultilevel"/>
    <w:tmpl w:val="C36A46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4F262D0F"/>
    <w:multiLevelType w:val="hybridMultilevel"/>
    <w:tmpl w:val="88C2E15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4F2A46C2"/>
    <w:multiLevelType w:val="hybridMultilevel"/>
    <w:tmpl w:val="9D4E57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50A4599C"/>
    <w:multiLevelType w:val="hybridMultilevel"/>
    <w:tmpl w:val="EBE8A5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51487499"/>
    <w:multiLevelType w:val="hybridMultilevel"/>
    <w:tmpl w:val="CBA2A5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1781F78"/>
    <w:multiLevelType w:val="hybridMultilevel"/>
    <w:tmpl w:val="EC4834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517A0D13"/>
    <w:multiLevelType w:val="hybridMultilevel"/>
    <w:tmpl w:val="74ECF4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52321B35"/>
    <w:multiLevelType w:val="hybridMultilevel"/>
    <w:tmpl w:val="D79887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4214549"/>
    <w:multiLevelType w:val="hybridMultilevel"/>
    <w:tmpl w:val="7ED2A30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54C26CDA"/>
    <w:multiLevelType w:val="hybridMultilevel"/>
    <w:tmpl w:val="530675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55346ED9"/>
    <w:multiLevelType w:val="hybridMultilevel"/>
    <w:tmpl w:val="9C5876B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55590E12"/>
    <w:multiLevelType w:val="hybridMultilevel"/>
    <w:tmpl w:val="EC74D5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6012744"/>
    <w:multiLevelType w:val="hybridMultilevel"/>
    <w:tmpl w:val="BF188B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564E34BA"/>
    <w:multiLevelType w:val="hybridMultilevel"/>
    <w:tmpl w:val="1A9C36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56677761"/>
    <w:multiLevelType w:val="hybridMultilevel"/>
    <w:tmpl w:val="4614ED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56D20F13"/>
    <w:multiLevelType w:val="hybridMultilevel"/>
    <w:tmpl w:val="F01E38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56F1314E"/>
    <w:multiLevelType w:val="hybridMultilevel"/>
    <w:tmpl w:val="7BB8C80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58B55766"/>
    <w:multiLevelType w:val="hybridMultilevel"/>
    <w:tmpl w:val="32E83BA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59BE281C"/>
    <w:multiLevelType w:val="hybridMultilevel"/>
    <w:tmpl w:val="E0AA837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59C51535"/>
    <w:multiLevelType w:val="hybridMultilevel"/>
    <w:tmpl w:val="B524C7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5A1946F1"/>
    <w:multiLevelType w:val="hybridMultilevel"/>
    <w:tmpl w:val="81B6984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5A2206ED"/>
    <w:multiLevelType w:val="hybridMultilevel"/>
    <w:tmpl w:val="B9DA6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5BE412C0"/>
    <w:multiLevelType w:val="hybridMultilevel"/>
    <w:tmpl w:val="EBAE3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5C59025F"/>
    <w:multiLevelType w:val="hybridMultilevel"/>
    <w:tmpl w:val="6BBEDD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5C8C2C49"/>
    <w:multiLevelType w:val="hybridMultilevel"/>
    <w:tmpl w:val="3A24F4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5C916315"/>
    <w:multiLevelType w:val="hybridMultilevel"/>
    <w:tmpl w:val="F0FA4A1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5E052CC6"/>
    <w:multiLevelType w:val="hybridMultilevel"/>
    <w:tmpl w:val="B67AEF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5E3554D8"/>
    <w:multiLevelType w:val="hybridMultilevel"/>
    <w:tmpl w:val="66624F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5EF113D6"/>
    <w:multiLevelType w:val="hybridMultilevel"/>
    <w:tmpl w:val="74BA7A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5F1150A6"/>
    <w:multiLevelType w:val="hybridMultilevel"/>
    <w:tmpl w:val="734CA9C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5FCD0D9D"/>
    <w:multiLevelType w:val="hybridMultilevel"/>
    <w:tmpl w:val="F87AF8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612B783E"/>
    <w:multiLevelType w:val="hybridMultilevel"/>
    <w:tmpl w:val="5D4A39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617644EB"/>
    <w:multiLevelType w:val="hybridMultilevel"/>
    <w:tmpl w:val="394EB7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642063F9"/>
    <w:multiLevelType w:val="hybridMultilevel"/>
    <w:tmpl w:val="4998A19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5BE685B"/>
    <w:multiLevelType w:val="hybridMultilevel"/>
    <w:tmpl w:val="5B5C3F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661D3EE8"/>
    <w:multiLevelType w:val="hybridMultilevel"/>
    <w:tmpl w:val="08D073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C903C36">
      <w:numFmt w:val="bullet"/>
      <w:lvlText w:val="•"/>
      <w:lvlJc w:val="left"/>
      <w:pPr>
        <w:ind w:left="3230" w:hanging="710"/>
      </w:pPr>
      <w:rPr>
        <w:rFonts w:ascii="Calibri" w:eastAsiaTheme="minorEastAsia" w:hAnsi="Calibri" w:cs="Calibri" w:hint="default"/>
      </w:rPr>
    </w:lvl>
    <w:lvl w:ilvl="4" w:tplc="D274306E">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663434DD"/>
    <w:multiLevelType w:val="hybridMultilevel"/>
    <w:tmpl w:val="90849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66F17CF2"/>
    <w:multiLevelType w:val="hybridMultilevel"/>
    <w:tmpl w:val="C25020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67AA2CE0"/>
    <w:multiLevelType w:val="hybridMultilevel"/>
    <w:tmpl w:val="97DC78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67BA0FF3"/>
    <w:multiLevelType w:val="hybridMultilevel"/>
    <w:tmpl w:val="374E2F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67F74C12"/>
    <w:multiLevelType w:val="hybridMultilevel"/>
    <w:tmpl w:val="0BECA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68666AB2"/>
    <w:multiLevelType w:val="hybridMultilevel"/>
    <w:tmpl w:val="F12A5B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68931AC3"/>
    <w:multiLevelType w:val="hybridMultilevel"/>
    <w:tmpl w:val="AB0A10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68E43F22"/>
    <w:multiLevelType w:val="hybridMultilevel"/>
    <w:tmpl w:val="B434B4E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2DA9BB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68EC6573"/>
    <w:multiLevelType w:val="hybridMultilevel"/>
    <w:tmpl w:val="8968D8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69A35551"/>
    <w:multiLevelType w:val="hybridMultilevel"/>
    <w:tmpl w:val="79ECEB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6A825662"/>
    <w:multiLevelType w:val="hybridMultilevel"/>
    <w:tmpl w:val="56FA29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6C1A60AA"/>
    <w:multiLevelType w:val="hybridMultilevel"/>
    <w:tmpl w:val="5CD60C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6DA52C45"/>
    <w:multiLevelType w:val="hybridMultilevel"/>
    <w:tmpl w:val="412818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6E2A0406"/>
    <w:multiLevelType w:val="hybridMultilevel"/>
    <w:tmpl w:val="0584FA0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70153152"/>
    <w:multiLevelType w:val="hybridMultilevel"/>
    <w:tmpl w:val="CCF42D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74315BBB"/>
    <w:multiLevelType w:val="hybridMultilevel"/>
    <w:tmpl w:val="CC788C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751461D2"/>
    <w:multiLevelType w:val="hybridMultilevel"/>
    <w:tmpl w:val="DEA05A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754A5957"/>
    <w:multiLevelType w:val="hybridMultilevel"/>
    <w:tmpl w:val="656EC7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762B1C23"/>
    <w:multiLevelType w:val="hybridMultilevel"/>
    <w:tmpl w:val="52C0E1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765A1C63"/>
    <w:multiLevelType w:val="hybridMultilevel"/>
    <w:tmpl w:val="49A0D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767D5EED"/>
    <w:multiLevelType w:val="hybridMultilevel"/>
    <w:tmpl w:val="DD2223C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78C20261"/>
    <w:multiLevelType w:val="hybridMultilevel"/>
    <w:tmpl w:val="CC3C8F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7A72354C"/>
    <w:multiLevelType w:val="hybridMultilevel"/>
    <w:tmpl w:val="A50685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BBF41152">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7B2336A7"/>
    <w:multiLevelType w:val="hybridMultilevel"/>
    <w:tmpl w:val="0026FCE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7B7C04DD"/>
    <w:multiLevelType w:val="hybridMultilevel"/>
    <w:tmpl w:val="965252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7D9E75C6"/>
    <w:multiLevelType w:val="hybridMultilevel"/>
    <w:tmpl w:val="D7F8ED0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7DA873F8"/>
    <w:multiLevelType w:val="hybridMultilevel"/>
    <w:tmpl w:val="62D059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7F205569"/>
    <w:multiLevelType w:val="hybridMultilevel"/>
    <w:tmpl w:val="A8CAC6B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BB4DCAC">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7"/>
  </w:num>
  <w:num w:numId="2">
    <w:abstractNumId w:val="33"/>
  </w:num>
  <w:num w:numId="3">
    <w:abstractNumId w:val="17"/>
  </w:num>
  <w:num w:numId="4">
    <w:abstractNumId w:val="101"/>
  </w:num>
  <w:num w:numId="5">
    <w:abstractNumId w:val="77"/>
  </w:num>
  <w:num w:numId="6">
    <w:abstractNumId w:val="27"/>
  </w:num>
  <w:num w:numId="7">
    <w:abstractNumId w:val="11"/>
  </w:num>
  <w:num w:numId="8">
    <w:abstractNumId w:val="46"/>
  </w:num>
  <w:num w:numId="9">
    <w:abstractNumId w:val="127"/>
  </w:num>
  <w:num w:numId="10">
    <w:abstractNumId w:val="70"/>
  </w:num>
  <w:num w:numId="11">
    <w:abstractNumId w:val="54"/>
  </w:num>
  <w:num w:numId="12">
    <w:abstractNumId w:val="115"/>
  </w:num>
  <w:num w:numId="13">
    <w:abstractNumId w:val="148"/>
  </w:num>
  <w:num w:numId="14">
    <w:abstractNumId w:val="1"/>
  </w:num>
  <w:num w:numId="15">
    <w:abstractNumId w:val="142"/>
  </w:num>
  <w:num w:numId="16">
    <w:abstractNumId w:val="150"/>
  </w:num>
  <w:num w:numId="17">
    <w:abstractNumId w:val="52"/>
  </w:num>
  <w:num w:numId="18">
    <w:abstractNumId w:val="12"/>
  </w:num>
  <w:num w:numId="19">
    <w:abstractNumId w:val="164"/>
  </w:num>
  <w:num w:numId="20">
    <w:abstractNumId w:val="128"/>
  </w:num>
  <w:num w:numId="21">
    <w:abstractNumId w:val="119"/>
  </w:num>
  <w:num w:numId="22">
    <w:abstractNumId w:val="71"/>
  </w:num>
  <w:num w:numId="23">
    <w:abstractNumId w:val="149"/>
  </w:num>
  <w:num w:numId="24">
    <w:abstractNumId w:val="45"/>
  </w:num>
  <w:num w:numId="25">
    <w:abstractNumId w:val="34"/>
  </w:num>
  <w:num w:numId="26">
    <w:abstractNumId w:val="2"/>
  </w:num>
  <w:num w:numId="27">
    <w:abstractNumId w:val="55"/>
  </w:num>
  <w:num w:numId="28">
    <w:abstractNumId w:val="75"/>
  </w:num>
  <w:num w:numId="29">
    <w:abstractNumId w:val="31"/>
  </w:num>
  <w:num w:numId="30">
    <w:abstractNumId w:val="15"/>
  </w:num>
  <w:num w:numId="31">
    <w:abstractNumId w:val="151"/>
  </w:num>
  <w:num w:numId="32">
    <w:abstractNumId w:val="18"/>
  </w:num>
  <w:num w:numId="33">
    <w:abstractNumId w:val="57"/>
  </w:num>
  <w:num w:numId="34">
    <w:abstractNumId w:val="143"/>
  </w:num>
  <w:num w:numId="35">
    <w:abstractNumId w:val="158"/>
  </w:num>
  <w:num w:numId="36">
    <w:abstractNumId w:val="136"/>
  </w:num>
  <w:num w:numId="37">
    <w:abstractNumId w:val="91"/>
  </w:num>
  <w:num w:numId="38">
    <w:abstractNumId w:val="63"/>
  </w:num>
  <w:num w:numId="39">
    <w:abstractNumId w:val="120"/>
  </w:num>
  <w:num w:numId="40">
    <w:abstractNumId w:val="154"/>
  </w:num>
  <w:num w:numId="41">
    <w:abstractNumId w:val="64"/>
  </w:num>
  <w:num w:numId="42">
    <w:abstractNumId w:val="169"/>
  </w:num>
  <w:num w:numId="43">
    <w:abstractNumId w:val="102"/>
  </w:num>
  <w:num w:numId="44">
    <w:abstractNumId w:val="93"/>
  </w:num>
  <w:num w:numId="45">
    <w:abstractNumId w:val="133"/>
  </w:num>
  <w:num w:numId="46">
    <w:abstractNumId w:val="67"/>
  </w:num>
  <w:num w:numId="47">
    <w:abstractNumId w:val="141"/>
  </w:num>
  <w:num w:numId="48">
    <w:abstractNumId w:val="56"/>
  </w:num>
  <w:num w:numId="49">
    <w:abstractNumId w:val="65"/>
  </w:num>
  <w:num w:numId="50">
    <w:abstractNumId w:val="51"/>
  </w:num>
  <w:num w:numId="51">
    <w:abstractNumId w:val="62"/>
  </w:num>
  <w:num w:numId="52">
    <w:abstractNumId w:val="137"/>
  </w:num>
  <w:num w:numId="53">
    <w:abstractNumId w:val="144"/>
  </w:num>
  <w:num w:numId="54">
    <w:abstractNumId w:val="36"/>
  </w:num>
  <w:num w:numId="55">
    <w:abstractNumId w:val="26"/>
  </w:num>
  <w:num w:numId="56">
    <w:abstractNumId w:val="98"/>
  </w:num>
  <w:num w:numId="57">
    <w:abstractNumId w:val="104"/>
  </w:num>
  <w:num w:numId="58">
    <w:abstractNumId w:val="21"/>
  </w:num>
  <w:num w:numId="59">
    <w:abstractNumId w:val="156"/>
  </w:num>
  <w:num w:numId="60">
    <w:abstractNumId w:val="42"/>
  </w:num>
  <w:num w:numId="61">
    <w:abstractNumId w:val="111"/>
  </w:num>
  <w:num w:numId="62">
    <w:abstractNumId w:val="3"/>
  </w:num>
  <w:num w:numId="63">
    <w:abstractNumId w:val="25"/>
  </w:num>
  <w:num w:numId="64">
    <w:abstractNumId w:val="4"/>
  </w:num>
  <w:num w:numId="65">
    <w:abstractNumId w:val="22"/>
  </w:num>
  <w:num w:numId="66">
    <w:abstractNumId w:val="20"/>
  </w:num>
  <w:num w:numId="67">
    <w:abstractNumId w:val="106"/>
  </w:num>
  <w:num w:numId="68">
    <w:abstractNumId w:val="30"/>
  </w:num>
  <w:num w:numId="69">
    <w:abstractNumId w:val="123"/>
  </w:num>
  <w:num w:numId="70">
    <w:abstractNumId w:val="73"/>
  </w:num>
  <w:num w:numId="71">
    <w:abstractNumId w:val="122"/>
  </w:num>
  <w:num w:numId="72">
    <w:abstractNumId w:val="32"/>
  </w:num>
  <w:num w:numId="73">
    <w:abstractNumId w:val="47"/>
  </w:num>
  <w:num w:numId="74">
    <w:abstractNumId w:val="16"/>
  </w:num>
  <w:num w:numId="75">
    <w:abstractNumId w:val="7"/>
  </w:num>
  <w:num w:numId="76">
    <w:abstractNumId w:val="160"/>
  </w:num>
  <w:num w:numId="77">
    <w:abstractNumId w:val="92"/>
  </w:num>
  <w:num w:numId="78">
    <w:abstractNumId w:val="146"/>
  </w:num>
  <w:num w:numId="79">
    <w:abstractNumId w:val="126"/>
  </w:num>
  <w:num w:numId="80">
    <w:abstractNumId w:val="100"/>
  </w:num>
  <w:num w:numId="81">
    <w:abstractNumId w:val="69"/>
  </w:num>
  <w:num w:numId="82">
    <w:abstractNumId w:val="121"/>
  </w:num>
  <w:num w:numId="83">
    <w:abstractNumId w:val="94"/>
  </w:num>
  <w:num w:numId="84">
    <w:abstractNumId w:val="109"/>
  </w:num>
  <w:num w:numId="85">
    <w:abstractNumId w:val="59"/>
  </w:num>
  <w:num w:numId="86">
    <w:abstractNumId w:val="114"/>
  </w:num>
  <w:num w:numId="87">
    <w:abstractNumId w:val="39"/>
  </w:num>
  <w:num w:numId="88">
    <w:abstractNumId w:val="89"/>
  </w:num>
  <w:num w:numId="89">
    <w:abstractNumId w:val="166"/>
  </w:num>
  <w:num w:numId="90">
    <w:abstractNumId w:val="53"/>
  </w:num>
  <w:num w:numId="91">
    <w:abstractNumId w:val="78"/>
  </w:num>
  <w:num w:numId="92">
    <w:abstractNumId w:val="40"/>
  </w:num>
  <w:num w:numId="93">
    <w:abstractNumId w:val="80"/>
  </w:num>
  <w:num w:numId="94">
    <w:abstractNumId w:val="37"/>
  </w:num>
  <w:num w:numId="95">
    <w:abstractNumId w:val="85"/>
  </w:num>
  <w:num w:numId="96">
    <w:abstractNumId w:val="49"/>
  </w:num>
  <w:num w:numId="97">
    <w:abstractNumId w:val="82"/>
  </w:num>
  <w:num w:numId="98">
    <w:abstractNumId w:val="68"/>
  </w:num>
  <w:num w:numId="99">
    <w:abstractNumId w:val="72"/>
  </w:num>
  <w:num w:numId="100">
    <w:abstractNumId w:val="105"/>
  </w:num>
  <w:num w:numId="101">
    <w:abstractNumId w:val="117"/>
  </w:num>
  <w:num w:numId="102">
    <w:abstractNumId w:val="5"/>
  </w:num>
  <w:num w:numId="103">
    <w:abstractNumId w:val="153"/>
  </w:num>
  <w:num w:numId="104">
    <w:abstractNumId w:val="60"/>
  </w:num>
  <w:num w:numId="105">
    <w:abstractNumId w:val="8"/>
  </w:num>
  <w:num w:numId="106">
    <w:abstractNumId w:val="44"/>
  </w:num>
  <w:num w:numId="107">
    <w:abstractNumId w:val="48"/>
  </w:num>
  <w:num w:numId="108">
    <w:abstractNumId w:val="131"/>
  </w:num>
  <w:num w:numId="109">
    <w:abstractNumId w:val="76"/>
  </w:num>
  <w:num w:numId="110">
    <w:abstractNumId w:val="58"/>
  </w:num>
  <w:num w:numId="111">
    <w:abstractNumId w:val="6"/>
  </w:num>
  <w:num w:numId="112">
    <w:abstractNumId w:val="19"/>
  </w:num>
  <w:num w:numId="113">
    <w:abstractNumId w:val="90"/>
  </w:num>
  <w:num w:numId="114">
    <w:abstractNumId w:val="84"/>
  </w:num>
  <w:num w:numId="115">
    <w:abstractNumId w:val="145"/>
  </w:num>
  <w:num w:numId="116">
    <w:abstractNumId w:val="74"/>
  </w:num>
  <w:num w:numId="117">
    <w:abstractNumId w:val="86"/>
  </w:num>
  <w:num w:numId="118">
    <w:abstractNumId w:val="50"/>
  </w:num>
  <w:num w:numId="119">
    <w:abstractNumId w:val="107"/>
  </w:num>
  <w:num w:numId="120">
    <w:abstractNumId w:val="14"/>
  </w:num>
  <w:num w:numId="121">
    <w:abstractNumId w:val="13"/>
  </w:num>
  <w:num w:numId="122">
    <w:abstractNumId w:val="118"/>
  </w:num>
  <w:num w:numId="123">
    <w:abstractNumId w:val="112"/>
  </w:num>
  <w:num w:numId="124">
    <w:abstractNumId w:val="95"/>
  </w:num>
  <w:num w:numId="125">
    <w:abstractNumId w:val="132"/>
  </w:num>
  <w:num w:numId="126">
    <w:abstractNumId w:val="163"/>
  </w:num>
  <w:num w:numId="127">
    <w:abstractNumId w:val="147"/>
  </w:num>
  <w:num w:numId="128">
    <w:abstractNumId w:val="87"/>
  </w:num>
  <w:num w:numId="129">
    <w:abstractNumId w:val="155"/>
  </w:num>
  <w:num w:numId="130">
    <w:abstractNumId w:val="161"/>
  </w:num>
  <w:num w:numId="131">
    <w:abstractNumId w:val="35"/>
  </w:num>
  <w:num w:numId="132">
    <w:abstractNumId w:val="96"/>
  </w:num>
  <w:num w:numId="133">
    <w:abstractNumId w:val="83"/>
  </w:num>
  <w:num w:numId="134">
    <w:abstractNumId w:val="159"/>
  </w:num>
  <w:num w:numId="135">
    <w:abstractNumId w:val="130"/>
  </w:num>
  <w:num w:numId="136">
    <w:abstractNumId w:val="168"/>
  </w:num>
  <w:num w:numId="137">
    <w:abstractNumId w:val="61"/>
  </w:num>
  <w:num w:numId="138">
    <w:abstractNumId w:val="138"/>
  </w:num>
  <w:num w:numId="139">
    <w:abstractNumId w:val="140"/>
  </w:num>
  <w:num w:numId="140">
    <w:abstractNumId w:val="139"/>
  </w:num>
  <w:num w:numId="141">
    <w:abstractNumId w:val="81"/>
  </w:num>
  <w:num w:numId="142">
    <w:abstractNumId w:val="116"/>
  </w:num>
  <w:num w:numId="143">
    <w:abstractNumId w:val="41"/>
  </w:num>
  <w:num w:numId="144">
    <w:abstractNumId w:val="88"/>
  </w:num>
  <w:num w:numId="145">
    <w:abstractNumId w:val="134"/>
  </w:num>
  <w:num w:numId="146">
    <w:abstractNumId w:val="10"/>
  </w:num>
  <w:num w:numId="147">
    <w:abstractNumId w:val="24"/>
  </w:num>
  <w:num w:numId="148">
    <w:abstractNumId w:val="124"/>
  </w:num>
  <w:num w:numId="149">
    <w:abstractNumId w:val="28"/>
  </w:num>
  <w:num w:numId="150">
    <w:abstractNumId w:val="108"/>
  </w:num>
  <w:num w:numId="151">
    <w:abstractNumId w:val="99"/>
  </w:num>
  <w:num w:numId="152">
    <w:abstractNumId w:val="29"/>
  </w:num>
  <w:num w:numId="153">
    <w:abstractNumId w:val="23"/>
  </w:num>
  <w:num w:numId="154">
    <w:abstractNumId w:val="129"/>
  </w:num>
  <w:num w:numId="155">
    <w:abstractNumId w:val="103"/>
  </w:num>
  <w:num w:numId="156">
    <w:abstractNumId w:val="152"/>
  </w:num>
  <w:num w:numId="157">
    <w:abstractNumId w:val="9"/>
  </w:num>
  <w:num w:numId="158">
    <w:abstractNumId w:val="165"/>
  </w:num>
  <w:num w:numId="159">
    <w:abstractNumId w:val="162"/>
  </w:num>
  <w:num w:numId="160">
    <w:abstractNumId w:val="66"/>
  </w:num>
  <w:num w:numId="161">
    <w:abstractNumId w:val="167"/>
  </w:num>
  <w:num w:numId="162">
    <w:abstractNumId w:val="43"/>
  </w:num>
  <w:num w:numId="163">
    <w:abstractNumId w:val="79"/>
  </w:num>
  <w:num w:numId="164">
    <w:abstractNumId w:val="97"/>
  </w:num>
  <w:num w:numId="165">
    <w:abstractNumId w:val="113"/>
  </w:num>
  <w:num w:numId="166">
    <w:abstractNumId w:val="125"/>
  </w:num>
  <w:num w:numId="167">
    <w:abstractNumId w:val="38"/>
  </w:num>
  <w:num w:numId="168">
    <w:abstractNumId w:val="135"/>
  </w:num>
  <w:num w:numId="169">
    <w:abstractNumId w:val="11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86"/>
    <w:rsid w:val="0000210D"/>
    <w:rsid w:val="000031BD"/>
    <w:rsid w:val="000040E2"/>
    <w:rsid w:val="00004104"/>
    <w:rsid w:val="0000496C"/>
    <w:rsid w:val="000057F1"/>
    <w:rsid w:val="00006F44"/>
    <w:rsid w:val="00007E7F"/>
    <w:rsid w:val="0001016A"/>
    <w:rsid w:val="00011306"/>
    <w:rsid w:val="000127CB"/>
    <w:rsid w:val="00012C76"/>
    <w:rsid w:val="00013975"/>
    <w:rsid w:val="000140C4"/>
    <w:rsid w:val="0001426E"/>
    <w:rsid w:val="000146AE"/>
    <w:rsid w:val="00014C15"/>
    <w:rsid w:val="000154DB"/>
    <w:rsid w:val="00015EAC"/>
    <w:rsid w:val="00021116"/>
    <w:rsid w:val="00021AFF"/>
    <w:rsid w:val="00022BB2"/>
    <w:rsid w:val="00026FE5"/>
    <w:rsid w:val="00027095"/>
    <w:rsid w:val="00027F8D"/>
    <w:rsid w:val="00032C66"/>
    <w:rsid w:val="00032E5D"/>
    <w:rsid w:val="00034DC9"/>
    <w:rsid w:val="00034FD3"/>
    <w:rsid w:val="000358E1"/>
    <w:rsid w:val="00036CC3"/>
    <w:rsid w:val="0004168D"/>
    <w:rsid w:val="00041D7E"/>
    <w:rsid w:val="00042B8A"/>
    <w:rsid w:val="00042E1A"/>
    <w:rsid w:val="00042EFA"/>
    <w:rsid w:val="0004367C"/>
    <w:rsid w:val="00045653"/>
    <w:rsid w:val="00045AD9"/>
    <w:rsid w:val="00045E78"/>
    <w:rsid w:val="0004601C"/>
    <w:rsid w:val="0004615E"/>
    <w:rsid w:val="00047529"/>
    <w:rsid w:val="000475F6"/>
    <w:rsid w:val="000476AC"/>
    <w:rsid w:val="00047D4E"/>
    <w:rsid w:val="00047EA7"/>
    <w:rsid w:val="00047FF7"/>
    <w:rsid w:val="0005079A"/>
    <w:rsid w:val="00051747"/>
    <w:rsid w:val="000523E6"/>
    <w:rsid w:val="00052A4F"/>
    <w:rsid w:val="00053D1F"/>
    <w:rsid w:val="00054137"/>
    <w:rsid w:val="0005438E"/>
    <w:rsid w:val="0005598A"/>
    <w:rsid w:val="00056B66"/>
    <w:rsid w:val="00056E74"/>
    <w:rsid w:val="000577FB"/>
    <w:rsid w:val="0006129A"/>
    <w:rsid w:val="00062101"/>
    <w:rsid w:val="0006264D"/>
    <w:rsid w:val="00062A16"/>
    <w:rsid w:val="00064A4A"/>
    <w:rsid w:val="000651FD"/>
    <w:rsid w:val="00066812"/>
    <w:rsid w:val="000700A9"/>
    <w:rsid w:val="000704C0"/>
    <w:rsid w:val="00070AE4"/>
    <w:rsid w:val="00071E21"/>
    <w:rsid w:val="00072779"/>
    <w:rsid w:val="00072CAE"/>
    <w:rsid w:val="00073C46"/>
    <w:rsid w:val="00073CC3"/>
    <w:rsid w:val="00073F90"/>
    <w:rsid w:val="00075C21"/>
    <w:rsid w:val="0007627B"/>
    <w:rsid w:val="00077586"/>
    <w:rsid w:val="0008096D"/>
    <w:rsid w:val="00080B53"/>
    <w:rsid w:val="0008279B"/>
    <w:rsid w:val="00082BF6"/>
    <w:rsid w:val="00082DC2"/>
    <w:rsid w:val="00082F4E"/>
    <w:rsid w:val="00082FEC"/>
    <w:rsid w:val="0008302B"/>
    <w:rsid w:val="00084B83"/>
    <w:rsid w:val="00084EEF"/>
    <w:rsid w:val="00084F64"/>
    <w:rsid w:val="00090B8A"/>
    <w:rsid w:val="00092C4E"/>
    <w:rsid w:val="00092C5F"/>
    <w:rsid w:val="00093453"/>
    <w:rsid w:val="0009417A"/>
    <w:rsid w:val="0009450D"/>
    <w:rsid w:val="00094DD3"/>
    <w:rsid w:val="00097029"/>
    <w:rsid w:val="00097BE4"/>
    <w:rsid w:val="000A0771"/>
    <w:rsid w:val="000A07A8"/>
    <w:rsid w:val="000A1139"/>
    <w:rsid w:val="000A1148"/>
    <w:rsid w:val="000A2BD9"/>
    <w:rsid w:val="000A4E4D"/>
    <w:rsid w:val="000A5F9F"/>
    <w:rsid w:val="000A605F"/>
    <w:rsid w:val="000A689F"/>
    <w:rsid w:val="000A737E"/>
    <w:rsid w:val="000B082D"/>
    <w:rsid w:val="000B09FB"/>
    <w:rsid w:val="000B0C45"/>
    <w:rsid w:val="000B1AA8"/>
    <w:rsid w:val="000B21DB"/>
    <w:rsid w:val="000B220F"/>
    <w:rsid w:val="000B32A9"/>
    <w:rsid w:val="000B38AE"/>
    <w:rsid w:val="000B3F3D"/>
    <w:rsid w:val="000B47AE"/>
    <w:rsid w:val="000B4E23"/>
    <w:rsid w:val="000B60B0"/>
    <w:rsid w:val="000B6BA6"/>
    <w:rsid w:val="000B6D78"/>
    <w:rsid w:val="000B7035"/>
    <w:rsid w:val="000B7A01"/>
    <w:rsid w:val="000B7B65"/>
    <w:rsid w:val="000C025C"/>
    <w:rsid w:val="000C07B2"/>
    <w:rsid w:val="000C1366"/>
    <w:rsid w:val="000C1988"/>
    <w:rsid w:val="000C2E98"/>
    <w:rsid w:val="000C31C0"/>
    <w:rsid w:val="000C534C"/>
    <w:rsid w:val="000C5780"/>
    <w:rsid w:val="000C6DFB"/>
    <w:rsid w:val="000C7272"/>
    <w:rsid w:val="000C7381"/>
    <w:rsid w:val="000C7795"/>
    <w:rsid w:val="000D10ED"/>
    <w:rsid w:val="000D132D"/>
    <w:rsid w:val="000D1D45"/>
    <w:rsid w:val="000D1EA5"/>
    <w:rsid w:val="000D3642"/>
    <w:rsid w:val="000D5C32"/>
    <w:rsid w:val="000D6E96"/>
    <w:rsid w:val="000E01AC"/>
    <w:rsid w:val="000E150C"/>
    <w:rsid w:val="000E1C99"/>
    <w:rsid w:val="000E1F61"/>
    <w:rsid w:val="000E4C74"/>
    <w:rsid w:val="000E4CE3"/>
    <w:rsid w:val="000E524B"/>
    <w:rsid w:val="000E5AE9"/>
    <w:rsid w:val="000E5BB9"/>
    <w:rsid w:val="000E6A53"/>
    <w:rsid w:val="000E7513"/>
    <w:rsid w:val="000E76F1"/>
    <w:rsid w:val="000F0049"/>
    <w:rsid w:val="000F2123"/>
    <w:rsid w:val="000F22E8"/>
    <w:rsid w:val="000F252D"/>
    <w:rsid w:val="000F4E94"/>
    <w:rsid w:val="000F5101"/>
    <w:rsid w:val="000F5F31"/>
    <w:rsid w:val="000F65BC"/>
    <w:rsid w:val="000F7215"/>
    <w:rsid w:val="000F78F0"/>
    <w:rsid w:val="000F7F67"/>
    <w:rsid w:val="001010B9"/>
    <w:rsid w:val="001018BC"/>
    <w:rsid w:val="00101D2C"/>
    <w:rsid w:val="00102678"/>
    <w:rsid w:val="00104B6E"/>
    <w:rsid w:val="00105E4D"/>
    <w:rsid w:val="00106448"/>
    <w:rsid w:val="00106E2C"/>
    <w:rsid w:val="00107046"/>
    <w:rsid w:val="001072E2"/>
    <w:rsid w:val="00107BFC"/>
    <w:rsid w:val="00110A86"/>
    <w:rsid w:val="001118AC"/>
    <w:rsid w:val="0011197D"/>
    <w:rsid w:val="00111D1E"/>
    <w:rsid w:val="00112804"/>
    <w:rsid w:val="00112D10"/>
    <w:rsid w:val="001135D7"/>
    <w:rsid w:val="001148C9"/>
    <w:rsid w:val="00114E06"/>
    <w:rsid w:val="00115120"/>
    <w:rsid w:val="00116069"/>
    <w:rsid w:val="00116176"/>
    <w:rsid w:val="001162BA"/>
    <w:rsid w:val="00116AC4"/>
    <w:rsid w:val="00116E17"/>
    <w:rsid w:val="00120463"/>
    <w:rsid w:val="001212A9"/>
    <w:rsid w:val="00123654"/>
    <w:rsid w:val="00124BC1"/>
    <w:rsid w:val="001250C5"/>
    <w:rsid w:val="001258D3"/>
    <w:rsid w:val="0012631F"/>
    <w:rsid w:val="0012647B"/>
    <w:rsid w:val="00126A54"/>
    <w:rsid w:val="0012780F"/>
    <w:rsid w:val="00130423"/>
    <w:rsid w:val="001304F3"/>
    <w:rsid w:val="0013051A"/>
    <w:rsid w:val="00130A8A"/>
    <w:rsid w:val="00130AD7"/>
    <w:rsid w:val="00132712"/>
    <w:rsid w:val="00132EF6"/>
    <w:rsid w:val="00132FBA"/>
    <w:rsid w:val="00133B46"/>
    <w:rsid w:val="00133D23"/>
    <w:rsid w:val="00134864"/>
    <w:rsid w:val="00136935"/>
    <w:rsid w:val="00137659"/>
    <w:rsid w:val="0014101D"/>
    <w:rsid w:val="001411FB"/>
    <w:rsid w:val="0014196E"/>
    <w:rsid w:val="00141DC8"/>
    <w:rsid w:val="001435AE"/>
    <w:rsid w:val="00143775"/>
    <w:rsid w:val="001443DF"/>
    <w:rsid w:val="0014457E"/>
    <w:rsid w:val="001451A4"/>
    <w:rsid w:val="0014522B"/>
    <w:rsid w:val="00145848"/>
    <w:rsid w:val="00145FE9"/>
    <w:rsid w:val="00146486"/>
    <w:rsid w:val="001468F6"/>
    <w:rsid w:val="00147263"/>
    <w:rsid w:val="00150B6F"/>
    <w:rsid w:val="00151513"/>
    <w:rsid w:val="001526DD"/>
    <w:rsid w:val="00153193"/>
    <w:rsid w:val="0015384C"/>
    <w:rsid w:val="00155307"/>
    <w:rsid w:val="00155901"/>
    <w:rsid w:val="001559BA"/>
    <w:rsid w:val="00155FD1"/>
    <w:rsid w:val="00157403"/>
    <w:rsid w:val="001610B4"/>
    <w:rsid w:val="00161F5B"/>
    <w:rsid w:val="00162414"/>
    <w:rsid w:val="00162CCC"/>
    <w:rsid w:val="00163A36"/>
    <w:rsid w:val="00163F28"/>
    <w:rsid w:val="00164175"/>
    <w:rsid w:val="001641CE"/>
    <w:rsid w:val="001653C5"/>
    <w:rsid w:val="00165D0C"/>
    <w:rsid w:val="001664FC"/>
    <w:rsid w:val="00166AC6"/>
    <w:rsid w:val="001670C1"/>
    <w:rsid w:val="001678E1"/>
    <w:rsid w:val="001704EA"/>
    <w:rsid w:val="00170956"/>
    <w:rsid w:val="00174394"/>
    <w:rsid w:val="001753A4"/>
    <w:rsid w:val="00176582"/>
    <w:rsid w:val="0017774A"/>
    <w:rsid w:val="00177BA6"/>
    <w:rsid w:val="00180A2C"/>
    <w:rsid w:val="00180ED2"/>
    <w:rsid w:val="0018383F"/>
    <w:rsid w:val="00183DA0"/>
    <w:rsid w:val="001862CA"/>
    <w:rsid w:val="00187D4E"/>
    <w:rsid w:val="00191B93"/>
    <w:rsid w:val="0019225D"/>
    <w:rsid w:val="0019405F"/>
    <w:rsid w:val="0019414E"/>
    <w:rsid w:val="00196932"/>
    <w:rsid w:val="00196DF7"/>
    <w:rsid w:val="001A0339"/>
    <w:rsid w:val="001A04AC"/>
    <w:rsid w:val="001A0E87"/>
    <w:rsid w:val="001A0FB9"/>
    <w:rsid w:val="001A1D51"/>
    <w:rsid w:val="001A2841"/>
    <w:rsid w:val="001A2F42"/>
    <w:rsid w:val="001A312D"/>
    <w:rsid w:val="001A3FDD"/>
    <w:rsid w:val="001A4790"/>
    <w:rsid w:val="001A4CE9"/>
    <w:rsid w:val="001A7E8A"/>
    <w:rsid w:val="001B0283"/>
    <w:rsid w:val="001B0D8B"/>
    <w:rsid w:val="001B106B"/>
    <w:rsid w:val="001B16C1"/>
    <w:rsid w:val="001B26DE"/>
    <w:rsid w:val="001B35B8"/>
    <w:rsid w:val="001B3D7A"/>
    <w:rsid w:val="001B409A"/>
    <w:rsid w:val="001B4237"/>
    <w:rsid w:val="001B4432"/>
    <w:rsid w:val="001B49D0"/>
    <w:rsid w:val="001B4FF7"/>
    <w:rsid w:val="001B53F4"/>
    <w:rsid w:val="001B65E4"/>
    <w:rsid w:val="001B6B86"/>
    <w:rsid w:val="001C0009"/>
    <w:rsid w:val="001C062D"/>
    <w:rsid w:val="001C06D4"/>
    <w:rsid w:val="001C0E1A"/>
    <w:rsid w:val="001C1001"/>
    <w:rsid w:val="001C1652"/>
    <w:rsid w:val="001C1653"/>
    <w:rsid w:val="001C1B58"/>
    <w:rsid w:val="001C218F"/>
    <w:rsid w:val="001C2BDA"/>
    <w:rsid w:val="001C2EB3"/>
    <w:rsid w:val="001C4802"/>
    <w:rsid w:val="001C5AB2"/>
    <w:rsid w:val="001C64E2"/>
    <w:rsid w:val="001C66DB"/>
    <w:rsid w:val="001D099B"/>
    <w:rsid w:val="001D181D"/>
    <w:rsid w:val="001D2BEB"/>
    <w:rsid w:val="001D4476"/>
    <w:rsid w:val="001D4984"/>
    <w:rsid w:val="001D4B07"/>
    <w:rsid w:val="001D4FB2"/>
    <w:rsid w:val="001D610B"/>
    <w:rsid w:val="001E04FC"/>
    <w:rsid w:val="001E33B0"/>
    <w:rsid w:val="001E4723"/>
    <w:rsid w:val="001E56C9"/>
    <w:rsid w:val="001E6429"/>
    <w:rsid w:val="001E79E2"/>
    <w:rsid w:val="001F1C01"/>
    <w:rsid w:val="001F346E"/>
    <w:rsid w:val="001F3871"/>
    <w:rsid w:val="001F3DC2"/>
    <w:rsid w:val="001F4BF1"/>
    <w:rsid w:val="001F6675"/>
    <w:rsid w:val="001F6966"/>
    <w:rsid w:val="001F6BBD"/>
    <w:rsid w:val="001F762A"/>
    <w:rsid w:val="002009F4"/>
    <w:rsid w:val="00202C4B"/>
    <w:rsid w:val="002030A3"/>
    <w:rsid w:val="00203B18"/>
    <w:rsid w:val="0020516B"/>
    <w:rsid w:val="00206B0F"/>
    <w:rsid w:val="00206D14"/>
    <w:rsid w:val="0020700F"/>
    <w:rsid w:val="002075CC"/>
    <w:rsid w:val="00210348"/>
    <w:rsid w:val="002108D4"/>
    <w:rsid w:val="00210955"/>
    <w:rsid w:val="00211290"/>
    <w:rsid w:val="00211797"/>
    <w:rsid w:val="00211B42"/>
    <w:rsid w:val="002127E2"/>
    <w:rsid w:val="00212D16"/>
    <w:rsid w:val="00213DAE"/>
    <w:rsid w:val="002143BF"/>
    <w:rsid w:val="002143E7"/>
    <w:rsid w:val="00215997"/>
    <w:rsid w:val="00215B73"/>
    <w:rsid w:val="00216980"/>
    <w:rsid w:val="00216B44"/>
    <w:rsid w:val="00217C39"/>
    <w:rsid w:val="00220B2A"/>
    <w:rsid w:val="0022239A"/>
    <w:rsid w:val="00222FA3"/>
    <w:rsid w:val="002239EF"/>
    <w:rsid w:val="002248C0"/>
    <w:rsid w:val="00224BF6"/>
    <w:rsid w:val="00224C0F"/>
    <w:rsid w:val="00224DD6"/>
    <w:rsid w:val="00225B63"/>
    <w:rsid w:val="00225EAB"/>
    <w:rsid w:val="00225EE7"/>
    <w:rsid w:val="002304E6"/>
    <w:rsid w:val="0023076A"/>
    <w:rsid w:val="00230CDD"/>
    <w:rsid w:val="00231221"/>
    <w:rsid w:val="002312A5"/>
    <w:rsid w:val="00231BC0"/>
    <w:rsid w:val="00231DE0"/>
    <w:rsid w:val="00232600"/>
    <w:rsid w:val="00233F0B"/>
    <w:rsid w:val="002346E5"/>
    <w:rsid w:val="0023532C"/>
    <w:rsid w:val="002354CA"/>
    <w:rsid w:val="00235A92"/>
    <w:rsid w:val="00235B0A"/>
    <w:rsid w:val="00237140"/>
    <w:rsid w:val="0023736A"/>
    <w:rsid w:val="002405BD"/>
    <w:rsid w:val="00241A3C"/>
    <w:rsid w:val="00241CEC"/>
    <w:rsid w:val="0024270C"/>
    <w:rsid w:val="002429CD"/>
    <w:rsid w:val="002429F8"/>
    <w:rsid w:val="00242D7E"/>
    <w:rsid w:val="002447FA"/>
    <w:rsid w:val="00244AD9"/>
    <w:rsid w:val="00246914"/>
    <w:rsid w:val="00246941"/>
    <w:rsid w:val="00246A23"/>
    <w:rsid w:val="00247D9B"/>
    <w:rsid w:val="0025024A"/>
    <w:rsid w:val="00252701"/>
    <w:rsid w:val="002545F5"/>
    <w:rsid w:val="0025465F"/>
    <w:rsid w:val="0025785A"/>
    <w:rsid w:val="00257968"/>
    <w:rsid w:val="0026032F"/>
    <w:rsid w:val="002606DE"/>
    <w:rsid w:val="002621CF"/>
    <w:rsid w:val="002639A6"/>
    <w:rsid w:val="00263DAB"/>
    <w:rsid w:val="00264737"/>
    <w:rsid w:val="002651FA"/>
    <w:rsid w:val="002658E0"/>
    <w:rsid w:val="00266429"/>
    <w:rsid w:val="00266482"/>
    <w:rsid w:val="0026695C"/>
    <w:rsid w:val="00266988"/>
    <w:rsid w:val="002675B8"/>
    <w:rsid w:val="00270135"/>
    <w:rsid w:val="0027040A"/>
    <w:rsid w:val="00270A18"/>
    <w:rsid w:val="002712D6"/>
    <w:rsid w:val="00271495"/>
    <w:rsid w:val="00271826"/>
    <w:rsid w:val="00272B6A"/>
    <w:rsid w:val="002736A6"/>
    <w:rsid w:val="00275CA0"/>
    <w:rsid w:val="00275FE4"/>
    <w:rsid w:val="00276838"/>
    <w:rsid w:val="002771A1"/>
    <w:rsid w:val="002776CC"/>
    <w:rsid w:val="00277E90"/>
    <w:rsid w:val="002820C5"/>
    <w:rsid w:val="00282A68"/>
    <w:rsid w:val="0028322D"/>
    <w:rsid w:val="00283C01"/>
    <w:rsid w:val="002856E5"/>
    <w:rsid w:val="00285F4E"/>
    <w:rsid w:val="00286B11"/>
    <w:rsid w:val="00286F6C"/>
    <w:rsid w:val="00287893"/>
    <w:rsid w:val="00287FA3"/>
    <w:rsid w:val="00290183"/>
    <w:rsid w:val="0029108E"/>
    <w:rsid w:val="0029473B"/>
    <w:rsid w:val="00294762"/>
    <w:rsid w:val="00294ABB"/>
    <w:rsid w:val="00295368"/>
    <w:rsid w:val="00295D62"/>
    <w:rsid w:val="00296090"/>
    <w:rsid w:val="002971CA"/>
    <w:rsid w:val="00297695"/>
    <w:rsid w:val="002A112E"/>
    <w:rsid w:val="002A1E1F"/>
    <w:rsid w:val="002A2B19"/>
    <w:rsid w:val="002A3203"/>
    <w:rsid w:val="002A49ED"/>
    <w:rsid w:val="002A6616"/>
    <w:rsid w:val="002B1445"/>
    <w:rsid w:val="002B1855"/>
    <w:rsid w:val="002B18A6"/>
    <w:rsid w:val="002B26D2"/>
    <w:rsid w:val="002B282E"/>
    <w:rsid w:val="002B40DD"/>
    <w:rsid w:val="002B4DF5"/>
    <w:rsid w:val="002B5AC3"/>
    <w:rsid w:val="002B673F"/>
    <w:rsid w:val="002B6767"/>
    <w:rsid w:val="002B7245"/>
    <w:rsid w:val="002B7A56"/>
    <w:rsid w:val="002C030A"/>
    <w:rsid w:val="002C07C9"/>
    <w:rsid w:val="002C0BC2"/>
    <w:rsid w:val="002C0DB0"/>
    <w:rsid w:val="002C413E"/>
    <w:rsid w:val="002C43C6"/>
    <w:rsid w:val="002C50EB"/>
    <w:rsid w:val="002C531B"/>
    <w:rsid w:val="002C5ED4"/>
    <w:rsid w:val="002C6F2E"/>
    <w:rsid w:val="002C7C79"/>
    <w:rsid w:val="002D07A7"/>
    <w:rsid w:val="002D11BD"/>
    <w:rsid w:val="002D196C"/>
    <w:rsid w:val="002D1F36"/>
    <w:rsid w:val="002D2F03"/>
    <w:rsid w:val="002D3408"/>
    <w:rsid w:val="002D34CB"/>
    <w:rsid w:val="002D3ABC"/>
    <w:rsid w:val="002D3E10"/>
    <w:rsid w:val="002D422E"/>
    <w:rsid w:val="002D4665"/>
    <w:rsid w:val="002D5A01"/>
    <w:rsid w:val="002D62A2"/>
    <w:rsid w:val="002D7500"/>
    <w:rsid w:val="002E02B3"/>
    <w:rsid w:val="002E0A8A"/>
    <w:rsid w:val="002E158D"/>
    <w:rsid w:val="002E16B1"/>
    <w:rsid w:val="002E2D47"/>
    <w:rsid w:val="002E40E3"/>
    <w:rsid w:val="002E4CF7"/>
    <w:rsid w:val="002E53CE"/>
    <w:rsid w:val="002E5958"/>
    <w:rsid w:val="002E5B33"/>
    <w:rsid w:val="002E6437"/>
    <w:rsid w:val="002E68EF"/>
    <w:rsid w:val="002F0A11"/>
    <w:rsid w:val="002F10E1"/>
    <w:rsid w:val="002F12B1"/>
    <w:rsid w:val="002F19CA"/>
    <w:rsid w:val="002F1B34"/>
    <w:rsid w:val="002F1D6F"/>
    <w:rsid w:val="002F214E"/>
    <w:rsid w:val="002F3C67"/>
    <w:rsid w:val="002F3DF3"/>
    <w:rsid w:val="002F4B59"/>
    <w:rsid w:val="002F5A01"/>
    <w:rsid w:val="002F6754"/>
    <w:rsid w:val="002F731F"/>
    <w:rsid w:val="002F7B8F"/>
    <w:rsid w:val="00302312"/>
    <w:rsid w:val="00305D0D"/>
    <w:rsid w:val="003065A7"/>
    <w:rsid w:val="00310933"/>
    <w:rsid w:val="0031101D"/>
    <w:rsid w:val="00311AEF"/>
    <w:rsid w:val="00311F27"/>
    <w:rsid w:val="0031279F"/>
    <w:rsid w:val="00312EEF"/>
    <w:rsid w:val="003132FA"/>
    <w:rsid w:val="00314026"/>
    <w:rsid w:val="0031430C"/>
    <w:rsid w:val="003149FF"/>
    <w:rsid w:val="00314AA0"/>
    <w:rsid w:val="00314F39"/>
    <w:rsid w:val="003155E1"/>
    <w:rsid w:val="00316524"/>
    <w:rsid w:val="0031683E"/>
    <w:rsid w:val="00317854"/>
    <w:rsid w:val="00322105"/>
    <w:rsid w:val="003230CA"/>
    <w:rsid w:val="0032484B"/>
    <w:rsid w:val="00324EE6"/>
    <w:rsid w:val="00325023"/>
    <w:rsid w:val="00325C0E"/>
    <w:rsid w:val="00325F4E"/>
    <w:rsid w:val="00327714"/>
    <w:rsid w:val="003277BF"/>
    <w:rsid w:val="00331043"/>
    <w:rsid w:val="0033104C"/>
    <w:rsid w:val="00333535"/>
    <w:rsid w:val="00333B13"/>
    <w:rsid w:val="00334EA2"/>
    <w:rsid w:val="00335645"/>
    <w:rsid w:val="00336552"/>
    <w:rsid w:val="00336E4A"/>
    <w:rsid w:val="00337F9B"/>
    <w:rsid w:val="0034099D"/>
    <w:rsid w:val="003409AF"/>
    <w:rsid w:val="0034203E"/>
    <w:rsid w:val="00343BE3"/>
    <w:rsid w:val="00344FFD"/>
    <w:rsid w:val="00345865"/>
    <w:rsid w:val="0034604F"/>
    <w:rsid w:val="00346577"/>
    <w:rsid w:val="00347149"/>
    <w:rsid w:val="00347D1B"/>
    <w:rsid w:val="00350319"/>
    <w:rsid w:val="00350ADD"/>
    <w:rsid w:val="0035155C"/>
    <w:rsid w:val="003520B2"/>
    <w:rsid w:val="003521A9"/>
    <w:rsid w:val="003529AB"/>
    <w:rsid w:val="0035306E"/>
    <w:rsid w:val="003531AF"/>
    <w:rsid w:val="003539B2"/>
    <w:rsid w:val="00354E13"/>
    <w:rsid w:val="00354E77"/>
    <w:rsid w:val="00354FE6"/>
    <w:rsid w:val="003554EE"/>
    <w:rsid w:val="00357856"/>
    <w:rsid w:val="00357BF9"/>
    <w:rsid w:val="00360CD0"/>
    <w:rsid w:val="003631FB"/>
    <w:rsid w:val="003638AA"/>
    <w:rsid w:val="003638EA"/>
    <w:rsid w:val="00363B25"/>
    <w:rsid w:val="00364F2C"/>
    <w:rsid w:val="00365BFE"/>
    <w:rsid w:val="00366DE8"/>
    <w:rsid w:val="003670C9"/>
    <w:rsid w:val="00367794"/>
    <w:rsid w:val="003678C0"/>
    <w:rsid w:val="00367AB1"/>
    <w:rsid w:val="00370298"/>
    <w:rsid w:val="00371BC6"/>
    <w:rsid w:val="00371ED8"/>
    <w:rsid w:val="00373366"/>
    <w:rsid w:val="003739F5"/>
    <w:rsid w:val="00377E71"/>
    <w:rsid w:val="00380895"/>
    <w:rsid w:val="00382815"/>
    <w:rsid w:val="00383447"/>
    <w:rsid w:val="003838DB"/>
    <w:rsid w:val="00384C66"/>
    <w:rsid w:val="00386750"/>
    <w:rsid w:val="00386B8A"/>
    <w:rsid w:val="00386BFC"/>
    <w:rsid w:val="00387771"/>
    <w:rsid w:val="00390906"/>
    <w:rsid w:val="0039098B"/>
    <w:rsid w:val="00390BC3"/>
    <w:rsid w:val="003914ED"/>
    <w:rsid w:val="00391B20"/>
    <w:rsid w:val="00391D55"/>
    <w:rsid w:val="0039234C"/>
    <w:rsid w:val="00392EBE"/>
    <w:rsid w:val="003936D0"/>
    <w:rsid w:val="0039594A"/>
    <w:rsid w:val="00396751"/>
    <w:rsid w:val="00396BAC"/>
    <w:rsid w:val="00396FBC"/>
    <w:rsid w:val="00397EAD"/>
    <w:rsid w:val="003A1575"/>
    <w:rsid w:val="003A1873"/>
    <w:rsid w:val="003A1DEE"/>
    <w:rsid w:val="003A3116"/>
    <w:rsid w:val="003A42B8"/>
    <w:rsid w:val="003A4742"/>
    <w:rsid w:val="003A4795"/>
    <w:rsid w:val="003A59C2"/>
    <w:rsid w:val="003A7205"/>
    <w:rsid w:val="003B029A"/>
    <w:rsid w:val="003B0922"/>
    <w:rsid w:val="003B121D"/>
    <w:rsid w:val="003B1602"/>
    <w:rsid w:val="003B202C"/>
    <w:rsid w:val="003B48CD"/>
    <w:rsid w:val="003B4EBD"/>
    <w:rsid w:val="003B5A81"/>
    <w:rsid w:val="003B736D"/>
    <w:rsid w:val="003C10CF"/>
    <w:rsid w:val="003C18AE"/>
    <w:rsid w:val="003C1C33"/>
    <w:rsid w:val="003C227C"/>
    <w:rsid w:val="003C3FA3"/>
    <w:rsid w:val="003C5D72"/>
    <w:rsid w:val="003C5E24"/>
    <w:rsid w:val="003C6964"/>
    <w:rsid w:val="003C7250"/>
    <w:rsid w:val="003D05F7"/>
    <w:rsid w:val="003D09B8"/>
    <w:rsid w:val="003D146B"/>
    <w:rsid w:val="003D1A6D"/>
    <w:rsid w:val="003D2702"/>
    <w:rsid w:val="003D2B43"/>
    <w:rsid w:val="003D3DC3"/>
    <w:rsid w:val="003D56DE"/>
    <w:rsid w:val="003D628C"/>
    <w:rsid w:val="003D6E87"/>
    <w:rsid w:val="003D7C42"/>
    <w:rsid w:val="003D7CB4"/>
    <w:rsid w:val="003E0B20"/>
    <w:rsid w:val="003E1B35"/>
    <w:rsid w:val="003E1FA8"/>
    <w:rsid w:val="003E1FD3"/>
    <w:rsid w:val="003E24BF"/>
    <w:rsid w:val="003E40BB"/>
    <w:rsid w:val="003E6F0E"/>
    <w:rsid w:val="003E78BF"/>
    <w:rsid w:val="003F021D"/>
    <w:rsid w:val="003F0F8E"/>
    <w:rsid w:val="003F20D2"/>
    <w:rsid w:val="003F37DE"/>
    <w:rsid w:val="003F4556"/>
    <w:rsid w:val="003F4C2D"/>
    <w:rsid w:val="003F4F3E"/>
    <w:rsid w:val="003F5107"/>
    <w:rsid w:val="003F7965"/>
    <w:rsid w:val="004001E1"/>
    <w:rsid w:val="00400AEE"/>
    <w:rsid w:val="004016F5"/>
    <w:rsid w:val="004035ED"/>
    <w:rsid w:val="00403FFD"/>
    <w:rsid w:val="004041FA"/>
    <w:rsid w:val="00404B76"/>
    <w:rsid w:val="00404CC9"/>
    <w:rsid w:val="00406B4F"/>
    <w:rsid w:val="00410AAE"/>
    <w:rsid w:val="004119EF"/>
    <w:rsid w:val="00411D4F"/>
    <w:rsid w:val="00412034"/>
    <w:rsid w:val="00412690"/>
    <w:rsid w:val="004135D9"/>
    <w:rsid w:val="0041387F"/>
    <w:rsid w:val="00414136"/>
    <w:rsid w:val="0041440B"/>
    <w:rsid w:val="004146A9"/>
    <w:rsid w:val="004147EE"/>
    <w:rsid w:val="004150B8"/>
    <w:rsid w:val="004157B4"/>
    <w:rsid w:val="0041670F"/>
    <w:rsid w:val="00417A7D"/>
    <w:rsid w:val="00420263"/>
    <w:rsid w:val="0042087A"/>
    <w:rsid w:val="00420A5F"/>
    <w:rsid w:val="00421283"/>
    <w:rsid w:val="00422142"/>
    <w:rsid w:val="004224F1"/>
    <w:rsid w:val="0042301B"/>
    <w:rsid w:val="004238EA"/>
    <w:rsid w:val="00423A65"/>
    <w:rsid w:val="00424988"/>
    <w:rsid w:val="00424A1E"/>
    <w:rsid w:val="00424AEF"/>
    <w:rsid w:val="004251D4"/>
    <w:rsid w:val="00426068"/>
    <w:rsid w:val="004263EF"/>
    <w:rsid w:val="0042644C"/>
    <w:rsid w:val="004264C1"/>
    <w:rsid w:val="00426BB8"/>
    <w:rsid w:val="00427886"/>
    <w:rsid w:val="0043043E"/>
    <w:rsid w:val="0043092D"/>
    <w:rsid w:val="0043274E"/>
    <w:rsid w:val="00433565"/>
    <w:rsid w:val="00434141"/>
    <w:rsid w:val="004347EC"/>
    <w:rsid w:val="00434977"/>
    <w:rsid w:val="00434D85"/>
    <w:rsid w:val="00435140"/>
    <w:rsid w:val="004351E3"/>
    <w:rsid w:val="00436E8A"/>
    <w:rsid w:val="0044068A"/>
    <w:rsid w:val="00440738"/>
    <w:rsid w:val="004408D8"/>
    <w:rsid w:val="00441025"/>
    <w:rsid w:val="00441342"/>
    <w:rsid w:val="00441812"/>
    <w:rsid w:val="004432AB"/>
    <w:rsid w:val="004432FE"/>
    <w:rsid w:val="0044477A"/>
    <w:rsid w:val="00444F07"/>
    <w:rsid w:val="00444FBD"/>
    <w:rsid w:val="00445119"/>
    <w:rsid w:val="00445421"/>
    <w:rsid w:val="00445AE4"/>
    <w:rsid w:val="00446ED2"/>
    <w:rsid w:val="0045098D"/>
    <w:rsid w:val="0045145A"/>
    <w:rsid w:val="00451B26"/>
    <w:rsid w:val="00451DCC"/>
    <w:rsid w:val="00451FF7"/>
    <w:rsid w:val="00453A37"/>
    <w:rsid w:val="0045405A"/>
    <w:rsid w:val="00454427"/>
    <w:rsid w:val="0045514C"/>
    <w:rsid w:val="004564AF"/>
    <w:rsid w:val="00456AAF"/>
    <w:rsid w:val="00460466"/>
    <w:rsid w:val="00460BD7"/>
    <w:rsid w:val="00462937"/>
    <w:rsid w:val="004635F9"/>
    <w:rsid w:val="004645FF"/>
    <w:rsid w:val="00465217"/>
    <w:rsid w:val="004652DD"/>
    <w:rsid w:val="00465BE6"/>
    <w:rsid w:val="00471199"/>
    <w:rsid w:val="004721C5"/>
    <w:rsid w:val="0047315E"/>
    <w:rsid w:val="0047326B"/>
    <w:rsid w:val="0047466B"/>
    <w:rsid w:val="00477A29"/>
    <w:rsid w:val="00480422"/>
    <w:rsid w:val="00481309"/>
    <w:rsid w:val="004815D7"/>
    <w:rsid w:val="00481CF1"/>
    <w:rsid w:val="00481E53"/>
    <w:rsid w:val="004824F5"/>
    <w:rsid w:val="004831AD"/>
    <w:rsid w:val="00485031"/>
    <w:rsid w:val="004858FF"/>
    <w:rsid w:val="00485D13"/>
    <w:rsid w:val="00487131"/>
    <w:rsid w:val="004871D9"/>
    <w:rsid w:val="00487B09"/>
    <w:rsid w:val="00487C24"/>
    <w:rsid w:val="004905F2"/>
    <w:rsid w:val="0049158C"/>
    <w:rsid w:val="00491824"/>
    <w:rsid w:val="00491935"/>
    <w:rsid w:val="0049223F"/>
    <w:rsid w:val="0049257A"/>
    <w:rsid w:val="004925E7"/>
    <w:rsid w:val="00492B42"/>
    <w:rsid w:val="00494B3F"/>
    <w:rsid w:val="004954CB"/>
    <w:rsid w:val="00495C00"/>
    <w:rsid w:val="004964C9"/>
    <w:rsid w:val="00496C93"/>
    <w:rsid w:val="00496E46"/>
    <w:rsid w:val="0049743E"/>
    <w:rsid w:val="0049750A"/>
    <w:rsid w:val="0049751A"/>
    <w:rsid w:val="00497912"/>
    <w:rsid w:val="004A1EDA"/>
    <w:rsid w:val="004A20F9"/>
    <w:rsid w:val="004A22E4"/>
    <w:rsid w:val="004A243C"/>
    <w:rsid w:val="004A3093"/>
    <w:rsid w:val="004A3F56"/>
    <w:rsid w:val="004A45D8"/>
    <w:rsid w:val="004A4FE7"/>
    <w:rsid w:val="004A52DF"/>
    <w:rsid w:val="004A57A2"/>
    <w:rsid w:val="004A5C3C"/>
    <w:rsid w:val="004A703F"/>
    <w:rsid w:val="004A7EA2"/>
    <w:rsid w:val="004B043F"/>
    <w:rsid w:val="004B1C78"/>
    <w:rsid w:val="004B22C5"/>
    <w:rsid w:val="004B3F62"/>
    <w:rsid w:val="004B52B7"/>
    <w:rsid w:val="004B63FC"/>
    <w:rsid w:val="004B65B3"/>
    <w:rsid w:val="004C0418"/>
    <w:rsid w:val="004C1FCB"/>
    <w:rsid w:val="004C265D"/>
    <w:rsid w:val="004C30D9"/>
    <w:rsid w:val="004C6AEB"/>
    <w:rsid w:val="004C721D"/>
    <w:rsid w:val="004C7AC3"/>
    <w:rsid w:val="004C7DFF"/>
    <w:rsid w:val="004D0EC3"/>
    <w:rsid w:val="004D2A11"/>
    <w:rsid w:val="004D39D5"/>
    <w:rsid w:val="004D44FC"/>
    <w:rsid w:val="004D541D"/>
    <w:rsid w:val="004D55B9"/>
    <w:rsid w:val="004D5BC5"/>
    <w:rsid w:val="004D67B3"/>
    <w:rsid w:val="004E042F"/>
    <w:rsid w:val="004E1430"/>
    <w:rsid w:val="004E1EA8"/>
    <w:rsid w:val="004E26BD"/>
    <w:rsid w:val="004E355F"/>
    <w:rsid w:val="004E4BC0"/>
    <w:rsid w:val="004E68E8"/>
    <w:rsid w:val="004E747F"/>
    <w:rsid w:val="004E7DEF"/>
    <w:rsid w:val="004F10BB"/>
    <w:rsid w:val="004F27C3"/>
    <w:rsid w:val="004F32DD"/>
    <w:rsid w:val="004F38B0"/>
    <w:rsid w:val="004F398D"/>
    <w:rsid w:val="004F3D77"/>
    <w:rsid w:val="004F4834"/>
    <w:rsid w:val="004F502E"/>
    <w:rsid w:val="004F5C6E"/>
    <w:rsid w:val="004F6CD7"/>
    <w:rsid w:val="00501875"/>
    <w:rsid w:val="00502DA3"/>
    <w:rsid w:val="00504642"/>
    <w:rsid w:val="0050548F"/>
    <w:rsid w:val="0050590F"/>
    <w:rsid w:val="00505AB5"/>
    <w:rsid w:val="00506F81"/>
    <w:rsid w:val="00507E14"/>
    <w:rsid w:val="005104C4"/>
    <w:rsid w:val="00511417"/>
    <w:rsid w:val="005118FE"/>
    <w:rsid w:val="00512448"/>
    <w:rsid w:val="00512971"/>
    <w:rsid w:val="00512DBF"/>
    <w:rsid w:val="005135C0"/>
    <w:rsid w:val="00514139"/>
    <w:rsid w:val="005143E0"/>
    <w:rsid w:val="005146D7"/>
    <w:rsid w:val="0051471A"/>
    <w:rsid w:val="00516825"/>
    <w:rsid w:val="0052006B"/>
    <w:rsid w:val="00520C7D"/>
    <w:rsid w:val="00520E61"/>
    <w:rsid w:val="00523B13"/>
    <w:rsid w:val="00524752"/>
    <w:rsid w:val="00524AAF"/>
    <w:rsid w:val="00524ED3"/>
    <w:rsid w:val="005255A4"/>
    <w:rsid w:val="005258BA"/>
    <w:rsid w:val="005259A3"/>
    <w:rsid w:val="00526ACF"/>
    <w:rsid w:val="00526BE7"/>
    <w:rsid w:val="00526FCF"/>
    <w:rsid w:val="005276C9"/>
    <w:rsid w:val="00527A0C"/>
    <w:rsid w:val="00530583"/>
    <w:rsid w:val="0053075E"/>
    <w:rsid w:val="00530D40"/>
    <w:rsid w:val="00530FDB"/>
    <w:rsid w:val="005323FD"/>
    <w:rsid w:val="00533969"/>
    <w:rsid w:val="00534E58"/>
    <w:rsid w:val="00535E71"/>
    <w:rsid w:val="005360F2"/>
    <w:rsid w:val="00536702"/>
    <w:rsid w:val="00543C4F"/>
    <w:rsid w:val="005443CD"/>
    <w:rsid w:val="00544601"/>
    <w:rsid w:val="0054552C"/>
    <w:rsid w:val="005459F0"/>
    <w:rsid w:val="00545C16"/>
    <w:rsid w:val="0054659C"/>
    <w:rsid w:val="00546807"/>
    <w:rsid w:val="00546A70"/>
    <w:rsid w:val="00546C7A"/>
    <w:rsid w:val="00547CBD"/>
    <w:rsid w:val="005501FC"/>
    <w:rsid w:val="0055275D"/>
    <w:rsid w:val="005527CC"/>
    <w:rsid w:val="00553625"/>
    <w:rsid w:val="00553A84"/>
    <w:rsid w:val="005546DE"/>
    <w:rsid w:val="005553F3"/>
    <w:rsid w:val="00555670"/>
    <w:rsid w:val="00556859"/>
    <w:rsid w:val="005576BA"/>
    <w:rsid w:val="00557FD6"/>
    <w:rsid w:val="00560019"/>
    <w:rsid w:val="00560494"/>
    <w:rsid w:val="0056194E"/>
    <w:rsid w:val="00561ED5"/>
    <w:rsid w:val="00562564"/>
    <w:rsid w:val="00562EA3"/>
    <w:rsid w:val="00563015"/>
    <w:rsid w:val="005636B9"/>
    <w:rsid w:val="0056403D"/>
    <w:rsid w:val="00564FF0"/>
    <w:rsid w:val="00565027"/>
    <w:rsid w:val="00567632"/>
    <w:rsid w:val="005716E3"/>
    <w:rsid w:val="005737A2"/>
    <w:rsid w:val="00573833"/>
    <w:rsid w:val="005749BA"/>
    <w:rsid w:val="00575A1E"/>
    <w:rsid w:val="0057740A"/>
    <w:rsid w:val="00580027"/>
    <w:rsid w:val="00580240"/>
    <w:rsid w:val="00580B85"/>
    <w:rsid w:val="00580C30"/>
    <w:rsid w:val="00581508"/>
    <w:rsid w:val="00581A2E"/>
    <w:rsid w:val="00581FD7"/>
    <w:rsid w:val="00583758"/>
    <w:rsid w:val="00583A86"/>
    <w:rsid w:val="00583C92"/>
    <w:rsid w:val="00583D3F"/>
    <w:rsid w:val="005854DB"/>
    <w:rsid w:val="00585C54"/>
    <w:rsid w:val="0058635C"/>
    <w:rsid w:val="005867C0"/>
    <w:rsid w:val="00586FEC"/>
    <w:rsid w:val="005877DD"/>
    <w:rsid w:val="00587F34"/>
    <w:rsid w:val="00587F4D"/>
    <w:rsid w:val="00590064"/>
    <w:rsid w:val="005908D0"/>
    <w:rsid w:val="00590C59"/>
    <w:rsid w:val="00590F5E"/>
    <w:rsid w:val="005939FE"/>
    <w:rsid w:val="00593BCC"/>
    <w:rsid w:val="005940CB"/>
    <w:rsid w:val="00595422"/>
    <w:rsid w:val="00595623"/>
    <w:rsid w:val="005959ED"/>
    <w:rsid w:val="00595BAE"/>
    <w:rsid w:val="00595D5D"/>
    <w:rsid w:val="00595E96"/>
    <w:rsid w:val="005973BE"/>
    <w:rsid w:val="005A00E4"/>
    <w:rsid w:val="005A0130"/>
    <w:rsid w:val="005A08B8"/>
    <w:rsid w:val="005A0D6E"/>
    <w:rsid w:val="005A1C41"/>
    <w:rsid w:val="005A2001"/>
    <w:rsid w:val="005A2CAE"/>
    <w:rsid w:val="005A2F0C"/>
    <w:rsid w:val="005A32EC"/>
    <w:rsid w:val="005A48CF"/>
    <w:rsid w:val="005A5C03"/>
    <w:rsid w:val="005A5F24"/>
    <w:rsid w:val="005A632C"/>
    <w:rsid w:val="005A6A9D"/>
    <w:rsid w:val="005A7235"/>
    <w:rsid w:val="005B0B16"/>
    <w:rsid w:val="005B0CBD"/>
    <w:rsid w:val="005B0FEF"/>
    <w:rsid w:val="005B11A2"/>
    <w:rsid w:val="005B1ACF"/>
    <w:rsid w:val="005B234D"/>
    <w:rsid w:val="005B2648"/>
    <w:rsid w:val="005B2C90"/>
    <w:rsid w:val="005B2FBF"/>
    <w:rsid w:val="005B3106"/>
    <w:rsid w:val="005B389E"/>
    <w:rsid w:val="005B3C83"/>
    <w:rsid w:val="005B4BAC"/>
    <w:rsid w:val="005B4D0A"/>
    <w:rsid w:val="005B5431"/>
    <w:rsid w:val="005B58ED"/>
    <w:rsid w:val="005B6E3D"/>
    <w:rsid w:val="005B73D2"/>
    <w:rsid w:val="005B7428"/>
    <w:rsid w:val="005C1373"/>
    <w:rsid w:val="005C1C35"/>
    <w:rsid w:val="005C1E8C"/>
    <w:rsid w:val="005C2139"/>
    <w:rsid w:val="005C4CC5"/>
    <w:rsid w:val="005C50EB"/>
    <w:rsid w:val="005C6E72"/>
    <w:rsid w:val="005C745B"/>
    <w:rsid w:val="005D11AE"/>
    <w:rsid w:val="005D1FDD"/>
    <w:rsid w:val="005D2AC8"/>
    <w:rsid w:val="005D32B3"/>
    <w:rsid w:val="005D43B1"/>
    <w:rsid w:val="005D515C"/>
    <w:rsid w:val="005D5908"/>
    <w:rsid w:val="005D72ED"/>
    <w:rsid w:val="005D7609"/>
    <w:rsid w:val="005E0159"/>
    <w:rsid w:val="005E03E9"/>
    <w:rsid w:val="005E0AFB"/>
    <w:rsid w:val="005E0EAD"/>
    <w:rsid w:val="005E407C"/>
    <w:rsid w:val="005E4492"/>
    <w:rsid w:val="005E514E"/>
    <w:rsid w:val="005E53F8"/>
    <w:rsid w:val="005E5644"/>
    <w:rsid w:val="005E574D"/>
    <w:rsid w:val="005F0982"/>
    <w:rsid w:val="005F0C5C"/>
    <w:rsid w:val="005F1D4B"/>
    <w:rsid w:val="005F3C37"/>
    <w:rsid w:val="005F3E1E"/>
    <w:rsid w:val="005F5EE6"/>
    <w:rsid w:val="005F7ECB"/>
    <w:rsid w:val="0060131F"/>
    <w:rsid w:val="0060182B"/>
    <w:rsid w:val="006029F1"/>
    <w:rsid w:val="00603BC1"/>
    <w:rsid w:val="00604618"/>
    <w:rsid w:val="0060582D"/>
    <w:rsid w:val="00605EFE"/>
    <w:rsid w:val="00607ABE"/>
    <w:rsid w:val="00611389"/>
    <w:rsid w:val="006124D7"/>
    <w:rsid w:val="006127D9"/>
    <w:rsid w:val="00612E78"/>
    <w:rsid w:val="006134F8"/>
    <w:rsid w:val="00613832"/>
    <w:rsid w:val="00613C60"/>
    <w:rsid w:val="006140C4"/>
    <w:rsid w:val="006152E6"/>
    <w:rsid w:val="00615558"/>
    <w:rsid w:val="006157CD"/>
    <w:rsid w:val="00615925"/>
    <w:rsid w:val="00615A9D"/>
    <w:rsid w:val="00617C37"/>
    <w:rsid w:val="00617E75"/>
    <w:rsid w:val="00620688"/>
    <w:rsid w:val="00620D44"/>
    <w:rsid w:val="00620D57"/>
    <w:rsid w:val="00621C51"/>
    <w:rsid w:val="0062228A"/>
    <w:rsid w:val="006254E3"/>
    <w:rsid w:val="0062636A"/>
    <w:rsid w:val="006265E3"/>
    <w:rsid w:val="00627059"/>
    <w:rsid w:val="00627E4B"/>
    <w:rsid w:val="00630512"/>
    <w:rsid w:val="00630624"/>
    <w:rsid w:val="0063134C"/>
    <w:rsid w:val="006336A4"/>
    <w:rsid w:val="00633A9B"/>
    <w:rsid w:val="00634069"/>
    <w:rsid w:val="0063407D"/>
    <w:rsid w:val="00634A87"/>
    <w:rsid w:val="006367A4"/>
    <w:rsid w:val="00636ADE"/>
    <w:rsid w:val="00640237"/>
    <w:rsid w:val="006403E5"/>
    <w:rsid w:val="00640911"/>
    <w:rsid w:val="00640B83"/>
    <w:rsid w:val="00641DCC"/>
    <w:rsid w:val="0064289E"/>
    <w:rsid w:val="00643CFF"/>
    <w:rsid w:val="006441F0"/>
    <w:rsid w:val="00644975"/>
    <w:rsid w:val="00646044"/>
    <w:rsid w:val="00646916"/>
    <w:rsid w:val="00646CF1"/>
    <w:rsid w:val="006475CB"/>
    <w:rsid w:val="00647C15"/>
    <w:rsid w:val="006500B6"/>
    <w:rsid w:val="00650CD6"/>
    <w:rsid w:val="00650FBE"/>
    <w:rsid w:val="006515F0"/>
    <w:rsid w:val="00652B29"/>
    <w:rsid w:val="00654105"/>
    <w:rsid w:val="00654BD1"/>
    <w:rsid w:val="006569E8"/>
    <w:rsid w:val="0065714D"/>
    <w:rsid w:val="006579E2"/>
    <w:rsid w:val="00657E19"/>
    <w:rsid w:val="00660712"/>
    <w:rsid w:val="00660C6E"/>
    <w:rsid w:val="00660E6E"/>
    <w:rsid w:val="006612B1"/>
    <w:rsid w:val="006618A3"/>
    <w:rsid w:val="006619A5"/>
    <w:rsid w:val="00662935"/>
    <w:rsid w:val="006629A1"/>
    <w:rsid w:val="00663870"/>
    <w:rsid w:val="006644C0"/>
    <w:rsid w:val="006644FD"/>
    <w:rsid w:val="00666D7B"/>
    <w:rsid w:val="006676F7"/>
    <w:rsid w:val="00667B5D"/>
    <w:rsid w:val="00667BF6"/>
    <w:rsid w:val="0067060B"/>
    <w:rsid w:val="00672A6B"/>
    <w:rsid w:val="0067327F"/>
    <w:rsid w:val="006750B0"/>
    <w:rsid w:val="0067573D"/>
    <w:rsid w:val="00675D2A"/>
    <w:rsid w:val="0067655A"/>
    <w:rsid w:val="00676FCA"/>
    <w:rsid w:val="00677474"/>
    <w:rsid w:val="006805F2"/>
    <w:rsid w:val="00681D54"/>
    <w:rsid w:val="006829C5"/>
    <w:rsid w:val="00682C5B"/>
    <w:rsid w:val="00683FC5"/>
    <w:rsid w:val="006867A6"/>
    <w:rsid w:val="006869AE"/>
    <w:rsid w:val="00687280"/>
    <w:rsid w:val="00687E6B"/>
    <w:rsid w:val="00693068"/>
    <w:rsid w:val="006933A9"/>
    <w:rsid w:val="00694646"/>
    <w:rsid w:val="00695E3D"/>
    <w:rsid w:val="00696E1D"/>
    <w:rsid w:val="006977B7"/>
    <w:rsid w:val="00697EE6"/>
    <w:rsid w:val="006A1059"/>
    <w:rsid w:val="006A1A9D"/>
    <w:rsid w:val="006A2356"/>
    <w:rsid w:val="006A39AB"/>
    <w:rsid w:val="006A3CC5"/>
    <w:rsid w:val="006A3FF6"/>
    <w:rsid w:val="006A4D04"/>
    <w:rsid w:val="006A532A"/>
    <w:rsid w:val="006A573A"/>
    <w:rsid w:val="006A5C12"/>
    <w:rsid w:val="006A63EC"/>
    <w:rsid w:val="006A649E"/>
    <w:rsid w:val="006A68DA"/>
    <w:rsid w:val="006A7787"/>
    <w:rsid w:val="006A786A"/>
    <w:rsid w:val="006A7892"/>
    <w:rsid w:val="006A7B6D"/>
    <w:rsid w:val="006A7C5F"/>
    <w:rsid w:val="006B06B3"/>
    <w:rsid w:val="006B0BC8"/>
    <w:rsid w:val="006B15A1"/>
    <w:rsid w:val="006B23DB"/>
    <w:rsid w:val="006B5FB1"/>
    <w:rsid w:val="006B6376"/>
    <w:rsid w:val="006B6CCD"/>
    <w:rsid w:val="006B7A5C"/>
    <w:rsid w:val="006C06D6"/>
    <w:rsid w:val="006C0B6B"/>
    <w:rsid w:val="006C0E43"/>
    <w:rsid w:val="006C207B"/>
    <w:rsid w:val="006C4977"/>
    <w:rsid w:val="006C5D06"/>
    <w:rsid w:val="006C5F77"/>
    <w:rsid w:val="006C62F7"/>
    <w:rsid w:val="006C6C58"/>
    <w:rsid w:val="006C7B0C"/>
    <w:rsid w:val="006D056B"/>
    <w:rsid w:val="006D0B2C"/>
    <w:rsid w:val="006D125F"/>
    <w:rsid w:val="006D1D44"/>
    <w:rsid w:val="006D1D8D"/>
    <w:rsid w:val="006D22AF"/>
    <w:rsid w:val="006D326D"/>
    <w:rsid w:val="006D3BDC"/>
    <w:rsid w:val="006D4BC0"/>
    <w:rsid w:val="006D537D"/>
    <w:rsid w:val="006E078B"/>
    <w:rsid w:val="006E0B10"/>
    <w:rsid w:val="006E1957"/>
    <w:rsid w:val="006E2F9E"/>
    <w:rsid w:val="006E3D54"/>
    <w:rsid w:val="006E4C76"/>
    <w:rsid w:val="006E5BDF"/>
    <w:rsid w:val="006E5F5A"/>
    <w:rsid w:val="006E6278"/>
    <w:rsid w:val="006F0D20"/>
    <w:rsid w:val="006F2128"/>
    <w:rsid w:val="006F25B1"/>
    <w:rsid w:val="006F330B"/>
    <w:rsid w:val="006F3A0F"/>
    <w:rsid w:val="006F3B03"/>
    <w:rsid w:val="006F5464"/>
    <w:rsid w:val="006F567E"/>
    <w:rsid w:val="006F6D90"/>
    <w:rsid w:val="006F794A"/>
    <w:rsid w:val="006F7BD2"/>
    <w:rsid w:val="0070012D"/>
    <w:rsid w:val="007003B3"/>
    <w:rsid w:val="0070099C"/>
    <w:rsid w:val="007025C1"/>
    <w:rsid w:val="00704903"/>
    <w:rsid w:val="00704C4B"/>
    <w:rsid w:val="00704F07"/>
    <w:rsid w:val="007054DE"/>
    <w:rsid w:val="007066AD"/>
    <w:rsid w:val="0070675F"/>
    <w:rsid w:val="00706F09"/>
    <w:rsid w:val="00707005"/>
    <w:rsid w:val="0070755E"/>
    <w:rsid w:val="00710421"/>
    <w:rsid w:val="00710CDE"/>
    <w:rsid w:val="00710E93"/>
    <w:rsid w:val="00710FC9"/>
    <w:rsid w:val="007122B4"/>
    <w:rsid w:val="0071436B"/>
    <w:rsid w:val="00715B9A"/>
    <w:rsid w:val="007163F3"/>
    <w:rsid w:val="00716461"/>
    <w:rsid w:val="00716D87"/>
    <w:rsid w:val="00717516"/>
    <w:rsid w:val="00720282"/>
    <w:rsid w:val="00720AB5"/>
    <w:rsid w:val="00720B49"/>
    <w:rsid w:val="00720CA4"/>
    <w:rsid w:val="007212EF"/>
    <w:rsid w:val="00721554"/>
    <w:rsid w:val="00722B11"/>
    <w:rsid w:val="00722B69"/>
    <w:rsid w:val="00722DF1"/>
    <w:rsid w:val="0072413F"/>
    <w:rsid w:val="00724B52"/>
    <w:rsid w:val="007256DF"/>
    <w:rsid w:val="00725A4B"/>
    <w:rsid w:val="007265F4"/>
    <w:rsid w:val="00726FE8"/>
    <w:rsid w:val="0072747F"/>
    <w:rsid w:val="00730546"/>
    <w:rsid w:val="00730626"/>
    <w:rsid w:val="00730F59"/>
    <w:rsid w:val="007319B2"/>
    <w:rsid w:val="00732480"/>
    <w:rsid w:val="00732517"/>
    <w:rsid w:val="00732780"/>
    <w:rsid w:val="007337CD"/>
    <w:rsid w:val="0073430C"/>
    <w:rsid w:val="00734B16"/>
    <w:rsid w:val="00735DF8"/>
    <w:rsid w:val="00736652"/>
    <w:rsid w:val="00737114"/>
    <w:rsid w:val="00737861"/>
    <w:rsid w:val="00740325"/>
    <w:rsid w:val="00740493"/>
    <w:rsid w:val="00740CB1"/>
    <w:rsid w:val="00741F68"/>
    <w:rsid w:val="0074211A"/>
    <w:rsid w:val="00742912"/>
    <w:rsid w:val="007438FB"/>
    <w:rsid w:val="007443DD"/>
    <w:rsid w:val="00745005"/>
    <w:rsid w:val="007454C4"/>
    <w:rsid w:val="00751336"/>
    <w:rsid w:val="00751B85"/>
    <w:rsid w:val="00751CBC"/>
    <w:rsid w:val="0075245C"/>
    <w:rsid w:val="00752CDF"/>
    <w:rsid w:val="00753290"/>
    <w:rsid w:val="00753F29"/>
    <w:rsid w:val="00754856"/>
    <w:rsid w:val="0075540E"/>
    <w:rsid w:val="00755851"/>
    <w:rsid w:val="00755995"/>
    <w:rsid w:val="00755F0E"/>
    <w:rsid w:val="00756C74"/>
    <w:rsid w:val="00756ED3"/>
    <w:rsid w:val="00760364"/>
    <w:rsid w:val="00760B83"/>
    <w:rsid w:val="00761367"/>
    <w:rsid w:val="00761BC0"/>
    <w:rsid w:val="00761DB2"/>
    <w:rsid w:val="007630A3"/>
    <w:rsid w:val="00763C9D"/>
    <w:rsid w:val="00764691"/>
    <w:rsid w:val="0076498B"/>
    <w:rsid w:val="00764E95"/>
    <w:rsid w:val="007650BD"/>
    <w:rsid w:val="00766AA2"/>
    <w:rsid w:val="00766CB7"/>
    <w:rsid w:val="00767B52"/>
    <w:rsid w:val="007719DA"/>
    <w:rsid w:val="00771E9D"/>
    <w:rsid w:val="00771FFF"/>
    <w:rsid w:val="007723BC"/>
    <w:rsid w:val="007727CA"/>
    <w:rsid w:val="00772F06"/>
    <w:rsid w:val="007731E7"/>
    <w:rsid w:val="00773B47"/>
    <w:rsid w:val="007741E3"/>
    <w:rsid w:val="00774EFA"/>
    <w:rsid w:val="007750FB"/>
    <w:rsid w:val="00776B44"/>
    <w:rsid w:val="00781915"/>
    <w:rsid w:val="00782069"/>
    <w:rsid w:val="00782949"/>
    <w:rsid w:val="00782AF6"/>
    <w:rsid w:val="00782C56"/>
    <w:rsid w:val="00783C2F"/>
    <w:rsid w:val="00784CF9"/>
    <w:rsid w:val="007856A4"/>
    <w:rsid w:val="00785CBD"/>
    <w:rsid w:val="00786C07"/>
    <w:rsid w:val="00786EC7"/>
    <w:rsid w:val="00787216"/>
    <w:rsid w:val="0078751E"/>
    <w:rsid w:val="00787E84"/>
    <w:rsid w:val="00790FCE"/>
    <w:rsid w:val="0079168C"/>
    <w:rsid w:val="00793C2D"/>
    <w:rsid w:val="00796956"/>
    <w:rsid w:val="00797F8E"/>
    <w:rsid w:val="007A0A3E"/>
    <w:rsid w:val="007A0C01"/>
    <w:rsid w:val="007A2D7F"/>
    <w:rsid w:val="007A2FB5"/>
    <w:rsid w:val="007A463F"/>
    <w:rsid w:val="007A56A0"/>
    <w:rsid w:val="007A5E02"/>
    <w:rsid w:val="007A5EBC"/>
    <w:rsid w:val="007A6323"/>
    <w:rsid w:val="007A6F2D"/>
    <w:rsid w:val="007A7FB1"/>
    <w:rsid w:val="007B0D4F"/>
    <w:rsid w:val="007B1194"/>
    <w:rsid w:val="007B259D"/>
    <w:rsid w:val="007B2AF2"/>
    <w:rsid w:val="007B3968"/>
    <w:rsid w:val="007B4879"/>
    <w:rsid w:val="007B5DCD"/>
    <w:rsid w:val="007B5E1A"/>
    <w:rsid w:val="007B671D"/>
    <w:rsid w:val="007B676D"/>
    <w:rsid w:val="007B6CFC"/>
    <w:rsid w:val="007B71E6"/>
    <w:rsid w:val="007C0ABF"/>
    <w:rsid w:val="007C2A7A"/>
    <w:rsid w:val="007C2EC1"/>
    <w:rsid w:val="007C2FAB"/>
    <w:rsid w:val="007C36D5"/>
    <w:rsid w:val="007C3950"/>
    <w:rsid w:val="007C3D1F"/>
    <w:rsid w:val="007C41CF"/>
    <w:rsid w:val="007C458D"/>
    <w:rsid w:val="007C464D"/>
    <w:rsid w:val="007C7543"/>
    <w:rsid w:val="007C770B"/>
    <w:rsid w:val="007D0742"/>
    <w:rsid w:val="007D0C57"/>
    <w:rsid w:val="007D1471"/>
    <w:rsid w:val="007D3854"/>
    <w:rsid w:val="007D4AC6"/>
    <w:rsid w:val="007D646F"/>
    <w:rsid w:val="007D69DA"/>
    <w:rsid w:val="007D6E2A"/>
    <w:rsid w:val="007D70A5"/>
    <w:rsid w:val="007D7589"/>
    <w:rsid w:val="007D7EC8"/>
    <w:rsid w:val="007E00CB"/>
    <w:rsid w:val="007E073E"/>
    <w:rsid w:val="007E13FB"/>
    <w:rsid w:val="007E1D87"/>
    <w:rsid w:val="007E1DA6"/>
    <w:rsid w:val="007E26A1"/>
    <w:rsid w:val="007E3E63"/>
    <w:rsid w:val="007E4F00"/>
    <w:rsid w:val="007E5ADF"/>
    <w:rsid w:val="007E5B1A"/>
    <w:rsid w:val="007E650C"/>
    <w:rsid w:val="007F3A86"/>
    <w:rsid w:val="007F4F52"/>
    <w:rsid w:val="007F5C37"/>
    <w:rsid w:val="007F5C78"/>
    <w:rsid w:val="007F7532"/>
    <w:rsid w:val="00800826"/>
    <w:rsid w:val="0080109B"/>
    <w:rsid w:val="00801EDA"/>
    <w:rsid w:val="00802406"/>
    <w:rsid w:val="0080294A"/>
    <w:rsid w:val="00802F8F"/>
    <w:rsid w:val="00803061"/>
    <w:rsid w:val="008040EA"/>
    <w:rsid w:val="00805DF2"/>
    <w:rsid w:val="008066C8"/>
    <w:rsid w:val="00807299"/>
    <w:rsid w:val="00807701"/>
    <w:rsid w:val="00810457"/>
    <w:rsid w:val="0081054C"/>
    <w:rsid w:val="00811723"/>
    <w:rsid w:val="00811AED"/>
    <w:rsid w:val="008120A6"/>
    <w:rsid w:val="0081342B"/>
    <w:rsid w:val="00813FF0"/>
    <w:rsid w:val="00814C74"/>
    <w:rsid w:val="00815CE2"/>
    <w:rsid w:val="00815E96"/>
    <w:rsid w:val="00816C26"/>
    <w:rsid w:val="00817253"/>
    <w:rsid w:val="00822865"/>
    <w:rsid w:val="0082358B"/>
    <w:rsid w:val="008236AB"/>
    <w:rsid w:val="00824119"/>
    <w:rsid w:val="008246C8"/>
    <w:rsid w:val="00824BE4"/>
    <w:rsid w:val="00824E1D"/>
    <w:rsid w:val="0082502E"/>
    <w:rsid w:val="00825266"/>
    <w:rsid w:val="00825609"/>
    <w:rsid w:val="00825761"/>
    <w:rsid w:val="00825FE0"/>
    <w:rsid w:val="00826085"/>
    <w:rsid w:val="00830A49"/>
    <w:rsid w:val="00831873"/>
    <w:rsid w:val="00831C40"/>
    <w:rsid w:val="00831E42"/>
    <w:rsid w:val="00833078"/>
    <w:rsid w:val="00833197"/>
    <w:rsid w:val="008331B3"/>
    <w:rsid w:val="00833757"/>
    <w:rsid w:val="00834418"/>
    <w:rsid w:val="008354BB"/>
    <w:rsid w:val="00835BC6"/>
    <w:rsid w:val="00836A45"/>
    <w:rsid w:val="00836FB6"/>
    <w:rsid w:val="008372CF"/>
    <w:rsid w:val="008376EF"/>
    <w:rsid w:val="00837D10"/>
    <w:rsid w:val="00837EDF"/>
    <w:rsid w:val="0084053D"/>
    <w:rsid w:val="00840AFF"/>
    <w:rsid w:val="00841A1D"/>
    <w:rsid w:val="00842655"/>
    <w:rsid w:val="008428E8"/>
    <w:rsid w:val="0084353D"/>
    <w:rsid w:val="008436CF"/>
    <w:rsid w:val="00843FF8"/>
    <w:rsid w:val="00844B42"/>
    <w:rsid w:val="0084591B"/>
    <w:rsid w:val="008470D0"/>
    <w:rsid w:val="00847839"/>
    <w:rsid w:val="00850FED"/>
    <w:rsid w:val="008518F7"/>
    <w:rsid w:val="0085210F"/>
    <w:rsid w:val="008524E3"/>
    <w:rsid w:val="00852658"/>
    <w:rsid w:val="0085274E"/>
    <w:rsid w:val="00853CE5"/>
    <w:rsid w:val="008548BB"/>
    <w:rsid w:val="00855D09"/>
    <w:rsid w:val="00855DA0"/>
    <w:rsid w:val="00857B0D"/>
    <w:rsid w:val="008604FB"/>
    <w:rsid w:val="008616F6"/>
    <w:rsid w:val="0086290C"/>
    <w:rsid w:val="00863731"/>
    <w:rsid w:val="00865AE4"/>
    <w:rsid w:val="008709B8"/>
    <w:rsid w:val="00871303"/>
    <w:rsid w:val="00871C0A"/>
    <w:rsid w:val="00871D1C"/>
    <w:rsid w:val="008727FB"/>
    <w:rsid w:val="008730FA"/>
    <w:rsid w:val="00874411"/>
    <w:rsid w:val="008758FD"/>
    <w:rsid w:val="00876429"/>
    <w:rsid w:val="008766B5"/>
    <w:rsid w:val="008773FA"/>
    <w:rsid w:val="008774D3"/>
    <w:rsid w:val="00880D43"/>
    <w:rsid w:val="00880D7C"/>
    <w:rsid w:val="00880DCC"/>
    <w:rsid w:val="00881633"/>
    <w:rsid w:val="00882DF7"/>
    <w:rsid w:val="00883914"/>
    <w:rsid w:val="00884290"/>
    <w:rsid w:val="00885917"/>
    <w:rsid w:val="00886055"/>
    <w:rsid w:val="0088723C"/>
    <w:rsid w:val="0089068E"/>
    <w:rsid w:val="008911E9"/>
    <w:rsid w:val="00891BA5"/>
    <w:rsid w:val="00891BB9"/>
    <w:rsid w:val="00892B2C"/>
    <w:rsid w:val="00895F0E"/>
    <w:rsid w:val="00896064"/>
    <w:rsid w:val="00896B72"/>
    <w:rsid w:val="00897073"/>
    <w:rsid w:val="008970DF"/>
    <w:rsid w:val="008A4EEB"/>
    <w:rsid w:val="008A5E6E"/>
    <w:rsid w:val="008A6272"/>
    <w:rsid w:val="008A643E"/>
    <w:rsid w:val="008A7455"/>
    <w:rsid w:val="008A7537"/>
    <w:rsid w:val="008B0B06"/>
    <w:rsid w:val="008B0D27"/>
    <w:rsid w:val="008B151D"/>
    <w:rsid w:val="008B20F6"/>
    <w:rsid w:val="008B2D8C"/>
    <w:rsid w:val="008B306B"/>
    <w:rsid w:val="008B4B12"/>
    <w:rsid w:val="008B4CE2"/>
    <w:rsid w:val="008B4F65"/>
    <w:rsid w:val="008B5152"/>
    <w:rsid w:val="008B5D36"/>
    <w:rsid w:val="008B6EC8"/>
    <w:rsid w:val="008C0987"/>
    <w:rsid w:val="008C0DDE"/>
    <w:rsid w:val="008C1D69"/>
    <w:rsid w:val="008C2335"/>
    <w:rsid w:val="008C4ADE"/>
    <w:rsid w:val="008C4BF1"/>
    <w:rsid w:val="008C6109"/>
    <w:rsid w:val="008C7364"/>
    <w:rsid w:val="008D131D"/>
    <w:rsid w:val="008D1ED2"/>
    <w:rsid w:val="008D4112"/>
    <w:rsid w:val="008D42AA"/>
    <w:rsid w:val="008D461E"/>
    <w:rsid w:val="008D6172"/>
    <w:rsid w:val="008D75D0"/>
    <w:rsid w:val="008D7846"/>
    <w:rsid w:val="008E0809"/>
    <w:rsid w:val="008E0AB4"/>
    <w:rsid w:val="008E22C7"/>
    <w:rsid w:val="008E372F"/>
    <w:rsid w:val="008E3DBD"/>
    <w:rsid w:val="008E58B1"/>
    <w:rsid w:val="008F02D8"/>
    <w:rsid w:val="008F083D"/>
    <w:rsid w:val="008F0E73"/>
    <w:rsid w:val="008F113A"/>
    <w:rsid w:val="008F1701"/>
    <w:rsid w:val="008F2255"/>
    <w:rsid w:val="008F456B"/>
    <w:rsid w:val="008F5766"/>
    <w:rsid w:val="008F6CA3"/>
    <w:rsid w:val="008F7632"/>
    <w:rsid w:val="008F7BDA"/>
    <w:rsid w:val="00902707"/>
    <w:rsid w:val="00902B75"/>
    <w:rsid w:val="0090425B"/>
    <w:rsid w:val="00904C5B"/>
    <w:rsid w:val="009061E0"/>
    <w:rsid w:val="0090727F"/>
    <w:rsid w:val="00907EC0"/>
    <w:rsid w:val="00910255"/>
    <w:rsid w:val="00910704"/>
    <w:rsid w:val="009113F6"/>
    <w:rsid w:val="0091155B"/>
    <w:rsid w:val="00911EB5"/>
    <w:rsid w:val="009124E9"/>
    <w:rsid w:val="00913146"/>
    <w:rsid w:val="0091324A"/>
    <w:rsid w:val="009134D7"/>
    <w:rsid w:val="009153E2"/>
    <w:rsid w:val="009162C1"/>
    <w:rsid w:val="00916C0D"/>
    <w:rsid w:val="009171D9"/>
    <w:rsid w:val="00917655"/>
    <w:rsid w:val="00917A0A"/>
    <w:rsid w:val="0092044A"/>
    <w:rsid w:val="009206F5"/>
    <w:rsid w:val="00921054"/>
    <w:rsid w:val="00921A7B"/>
    <w:rsid w:val="00923E55"/>
    <w:rsid w:val="009249A0"/>
    <w:rsid w:val="00924BF7"/>
    <w:rsid w:val="00925933"/>
    <w:rsid w:val="00925C8D"/>
    <w:rsid w:val="009265DD"/>
    <w:rsid w:val="009272DC"/>
    <w:rsid w:val="0092762E"/>
    <w:rsid w:val="00927E24"/>
    <w:rsid w:val="00927F4D"/>
    <w:rsid w:val="00930207"/>
    <w:rsid w:val="009309F8"/>
    <w:rsid w:val="00930AA7"/>
    <w:rsid w:val="0093132D"/>
    <w:rsid w:val="00932AC4"/>
    <w:rsid w:val="00932F28"/>
    <w:rsid w:val="00934AC4"/>
    <w:rsid w:val="00935D4F"/>
    <w:rsid w:val="0094010C"/>
    <w:rsid w:val="009412A9"/>
    <w:rsid w:val="00941614"/>
    <w:rsid w:val="0094271A"/>
    <w:rsid w:val="00944013"/>
    <w:rsid w:val="009444D1"/>
    <w:rsid w:val="0094617A"/>
    <w:rsid w:val="00946F69"/>
    <w:rsid w:val="0094732B"/>
    <w:rsid w:val="00950383"/>
    <w:rsid w:val="00952E11"/>
    <w:rsid w:val="00953B79"/>
    <w:rsid w:val="0095431A"/>
    <w:rsid w:val="00955B91"/>
    <w:rsid w:val="00955DD2"/>
    <w:rsid w:val="009565AF"/>
    <w:rsid w:val="00956665"/>
    <w:rsid w:val="00957108"/>
    <w:rsid w:val="00957311"/>
    <w:rsid w:val="00957AAE"/>
    <w:rsid w:val="00960583"/>
    <w:rsid w:val="0096092C"/>
    <w:rsid w:val="00960CD5"/>
    <w:rsid w:val="00960ED3"/>
    <w:rsid w:val="009622E7"/>
    <w:rsid w:val="00962364"/>
    <w:rsid w:val="00962496"/>
    <w:rsid w:val="00962B7F"/>
    <w:rsid w:val="00963AFB"/>
    <w:rsid w:val="00963BB8"/>
    <w:rsid w:val="00963FF7"/>
    <w:rsid w:val="00964CF9"/>
    <w:rsid w:val="009652B6"/>
    <w:rsid w:val="00966055"/>
    <w:rsid w:val="009676BF"/>
    <w:rsid w:val="009714D4"/>
    <w:rsid w:val="009724A7"/>
    <w:rsid w:val="00972576"/>
    <w:rsid w:val="00974B57"/>
    <w:rsid w:val="00975FA4"/>
    <w:rsid w:val="0097619A"/>
    <w:rsid w:val="00976968"/>
    <w:rsid w:val="00976F26"/>
    <w:rsid w:val="009776D5"/>
    <w:rsid w:val="00977BBC"/>
    <w:rsid w:val="00980251"/>
    <w:rsid w:val="0098084B"/>
    <w:rsid w:val="00980B47"/>
    <w:rsid w:val="009827F1"/>
    <w:rsid w:val="00983D85"/>
    <w:rsid w:val="009848B5"/>
    <w:rsid w:val="00984ADC"/>
    <w:rsid w:val="00985BC4"/>
    <w:rsid w:val="00985CA5"/>
    <w:rsid w:val="00985E52"/>
    <w:rsid w:val="00987CCE"/>
    <w:rsid w:val="00990BD6"/>
    <w:rsid w:val="009939AA"/>
    <w:rsid w:val="00993B41"/>
    <w:rsid w:val="00994148"/>
    <w:rsid w:val="009944C6"/>
    <w:rsid w:val="0099470F"/>
    <w:rsid w:val="009950E2"/>
    <w:rsid w:val="00995231"/>
    <w:rsid w:val="00995B54"/>
    <w:rsid w:val="0099704D"/>
    <w:rsid w:val="009A034B"/>
    <w:rsid w:val="009A0AF5"/>
    <w:rsid w:val="009A1007"/>
    <w:rsid w:val="009A1E84"/>
    <w:rsid w:val="009A1ED6"/>
    <w:rsid w:val="009A2941"/>
    <w:rsid w:val="009A29A3"/>
    <w:rsid w:val="009A2A2A"/>
    <w:rsid w:val="009A3C2F"/>
    <w:rsid w:val="009A3F2C"/>
    <w:rsid w:val="009A484A"/>
    <w:rsid w:val="009A5443"/>
    <w:rsid w:val="009A5C92"/>
    <w:rsid w:val="009A64FE"/>
    <w:rsid w:val="009A6DE5"/>
    <w:rsid w:val="009A7D3F"/>
    <w:rsid w:val="009B0873"/>
    <w:rsid w:val="009B1599"/>
    <w:rsid w:val="009B204F"/>
    <w:rsid w:val="009B27E3"/>
    <w:rsid w:val="009B3293"/>
    <w:rsid w:val="009B3BB7"/>
    <w:rsid w:val="009B4620"/>
    <w:rsid w:val="009B6DCE"/>
    <w:rsid w:val="009C03E0"/>
    <w:rsid w:val="009C0407"/>
    <w:rsid w:val="009C0587"/>
    <w:rsid w:val="009C0D9A"/>
    <w:rsid w:val="009C10DA"/>
    <w:rsid w:val="009C2266"/>
    <w:rsid w:val="009C37C2"/>
    <w:rsid w:val="009C3EAD"/>
    <w:rsid w:val="009C40D3"/>
    <w:rsid w:val="009C4161"/>
    <w:rsid w:val="009C450C"/>
    <w:rsid w:val="009C4C39"/>
    <w:rsid w:val="009C54D2"/>
    <w:rsid w:val="009C6C4F"/>
    <w:rsid w:val="009C70FA"/>
    <w:rsid w:val="009C7610"/>
    <w:rsid w:val="009D2163"/>
    <w:rsid w:val="009D23E5"/>
    <w:rsid w:val="009D37C4"/>
    <w:rsid w:val="009D61FC"/>
    <w:rsid w:val="009D620D"/>
    <w:rsid w:val="009D698C"/>
    <w:rsid w:val="009D6D9B"/>
    <w:rsid w:val="009D7800"/>
    <w:rsid w:val="009D7B99"/>
    <w:rsid w:val="009E025B"/>
    <w:rsid w:val="009E0BBE"/>
    <w:rsid w:val="009E0F47"/>
    <w:rsid w:val="009E26F7"/>
    <w:rsid w:val="009E2920"/>
    <w:rsid w:val="009E3819"/>
    <w:rsid w:val="009E5260"/>
    <w:rsid w:val="009E53C4"/>
    <w:rsid w:val="009E5726"/>
    <w:rsid w:val="009E6427"/>
    <w:rsid w:val="009E7CBE"/>
    <w:rsid w:val="009F044E"/>
    <w:rsid w:val="009F0501"/>
    <w:rsid w:val="009F11C6"/>
    <w:rsid w:val="009F1914"/>
    <w:rsid w:val="009F1A5B"/>
    <w:rsid w:val="009F2EB8"/>
    <w:rsid w:val="009F36E5"/>
    <w:rsid w:val="009F64AA"/>
    <w:rsid w:val="00A000E7"/>
    <w:rsid w:val="00A00DD8"/>
    <w:rsid w:val="00A0123A"/>
    <w:rsid w:val="00A01DED"/>
    <w:rsid w:val="00A0232C"/>
    <w:rsid w:val="00A02FE7"/>
    <w:rsid w:val="00A03DDE"/>
    <w:rsid w:val="00A04F9B"/>
    <w:rsid w:val="00A06A7B"/>
    <w:rsid w:val="00A10221"/>
    <w:rsid w:val="00A103F4"/>
    <w:rsid w:val="00A10D5F"/>
    <w:rsid w:val="00A10DC4"/>
    <w:rsid w:val="00A119B7"/>
    <w:rsid w:val="00A12430"/>
    <w:rsid w:val="00A125CC"/>
    <w:rsid w:val="00A145CD"/>
    <w:rsid w:val="00A15944"/>
    <w:rsid w:val="00A15C66"/>
    <w:rsid w:val="00A15D7E"/>
    <w:rsid w:val="00A15F7E"/>
    <w:rsid w:val="00A16276"/>
    <w:rsid w:val="00A1629E"/>
    <w:rsid w:val="00A16468"/>
    <w:rsid w:val="00A172C9"/>
    <w:rsid w:val="00A174E4"/>
    <w:rsid w:val="00A17B0C"/>
    <w:rsid w:val="00A20575"/>
    <w:rsid w:val="00A20654"/>
    <w:rsid w:val="00A20725"/>
    <w:rsid w:val="00A20A42"/>
    <w:rsid w:val="00A20CDB"/>
    <w:rsid w:val="00A2107F"/>
    <w:rsid w:val="00A2204B"/>
    <w:rsid w:val="00A22682"/>
    <w:rsid w:val="00A22A07"/>
    <w:rsid w:val="00A22B78"/>
    <w:rsid w:val="00A235F5"/>
    <w:rsid w:val="00A2372C"/>
    <w:rsid w:val="00A24A45"/>
    <w:rsid w:val="00A2669D"/>
    <w:rsid w:val="00A30A4E"/>
    <w:rsid w:val="00A323F0"/>
    <w:rsid w:val="00A3247A"/>
    <w:rsid w:val="00A32708"/>
    <w:rsid w:val="00A33398"/>
    <w:rsid w:val="00A34EA9"/>
    <w:rsid w:val="00A34F78"/>
    <w:rsid w:val="00A36C83"/>
    <w:rsid w:val="00A37143"/>
    <w:rsid w:val="00A37723"/>
    <w:rsid w:val="00A37A0A"/>
    <w:rsid w:val="00A37D3B"/>
    <w:rsid w:val="00A41FDF"/>
    <w:rsid w:val="00A42F1D"/>
    <w:rsid w:val="00A42F95"/>
    <w:rsid w:val="00A431B0"/>
    <w:rsid w:val="00A434B3"/>
    <w:rsid w:val="00A436D5"/>
    <w:rsid w:val="00A437FC"/>
    <w:rsid w:val="00A457CE"/>
    <w:rsid w:val="00A458B0"/>
    <w:rsid w:val="00A459E0"/>
    <w:rsid w:val="00A46551"/>
    <w:rsid w:val="00A465E7"/>
    <w:rsid w:val="00A5139D"/>
    <w:rsid w:val="00A51EED"/>
    <w:rsid w:val="00A53142"/>
    <w:rsid w:val="00A54AFD"/>
    <w:rsid w:val="00A552A6"/>
    <w:rsid w:val="00A55CF1"/>
    <w:rsid w:val="00A56839"/>
    <w:rsid w:val="00A56B85"/>
    <w:rsid w:val="00A573FC"/>
    <w:rsid w:val="00A57630"/>
    <w:rsid w:val="00A57B0B"/>
    <w:rsid w:val="00A601A4"/>
    <w:rsid w:val="00A622C8"/>
    <w:rsid w:val="00A6388B"/>
    <w:rsid w:val="00A63B65"/>
    <w:rsid w:val="00A644D7"/>
    <w:rsid w:val="00A6455C"/>
    <w:rsid w:val="00A64748"/>
    <w:rsid w:val="00A648B4"/>
    <w:rsid w:val="00A65A87"/>
    <w:rsid w:val="00A70306"/>
    <w:rsid w:val="00A70839"/>
    <w:rsid w:val="00A70CFF"/>
    <w:rsid w:val="00A7189F"/>
    <w:rsid w:val="00A71F03"/>
    <w:rsid w:val="00A7426F"/>
    <w:rsid w:val="00A74578"/>
    <w:rsid w:val="00A745CD"/>
    <w:rsid w:val="00A75B9E"/>
    <w:rsid w:val="00A76046"/>
    <w:rsid w:val="00A76620"/>
    <w:rsid w:val="00A7785F"/>
    <w:rsid w:val="00A80504"/>
    <w:rsid w:val="00A8055E"/>
    <w:rsid w:val="00A80682"/>
    <w:rsid w:val="00A81689"/>
    <w:rsid w:val="00A84032"/>
    <w:rsid w:val="00A84941"/>
    <w:rsid w:val="00A84A17"/>
    <w:rsid w:val="00A84B9F"/>
    <w:rsid w:val="00A84BBF"/>
    <w:rsid w:val="00A85602"/>
    <w:rsid w:val="00A85DA1"/>
    <w:rsid w:val="00A8661F"/>
    <w:rsid w:val="00A86EDB"/>
    <w:rsid w:val="00A87745"/>
    <w:rsid w:val="00A91F54"/>
    <w:rsid w:val="00A91FC9"/>
    <w:rsid w:val="00A92427"/>
    <w:rsid w:val="00A92E89"/>
    <w:rsid w:val="00A93AA3"/>
    <w:rsid w:val="00A94D70"/>
    <w:rsid w:val="00A97824"/>
    <w:rsid w:val="00AA0591"/>
    <w:rsid w:val="00AA0BF8"/>
    <w:rsid w:val="00AA0D5A"/>
    <w:rsid w:val="00AA1FE9"/>
    <w:rsid w:val="00AA3248"/>
    <w:rsid w:val="00AA3847"/>
    <w:rsid w:val="00AA463D"/>
    <w:rsid w:val="00AA4926"/>
    <w:rsid w:val="00AA66AF"/>
    <w:rsid w:val="00AA6980"/>
    <w:rsid w:val="00AA6F58"/>
    <w:rsid w:val="00AA7F8D"/>
    <w:rsid w:val="00AB1614"/>
    <w:rsid w:val="00AB198B"/>
    <w:rsid w:val="00AB1A02"/>
    <w:rsid w:val="00AB1A08"/>
    <w:rsid w:val="00AB1C77"/>
    <w:rsid w:val="00AB39B6"/>
    <w:rsid w:val="00AB4B9F"/>
    <w:rsid w:val="00AB55C9"/>
    <w:rsid w:val="00AB66F8"/>
    <w:rsid w:val="00AB6A5D"/>
    <w:rsid w:val="00AB70DC"/>
    <w:rsid w:val="00AB7E2E"/>
    <w:rsid w:val="00AB7E5C"/>
    <w:rsid w:val="00AC1307"/>
    <w:rsid w:val="00AC224F"/>
    <w:rsid w:val="00AC2DB1"/>
    <w:rsid w:val="00AC4549"/>
    <w:rsid w:val="00AC5FE1"/>
    <w:rsid w:val="00AC6962"/>
    <w:rsid w:val="00AC6FFB"/>
    <w:rsid w:val="00AC7F4F"/>
    <w:rsid w:val="00AD05FB"/>
    <w:rsid w:val="00AD11CE"/>
    <w:rsid w:val="00AD1DFC"/>
    <w:rsid w:val="00AD2049"/>
    <w:rsid w:val="00AD24AD"/>
    <w:rsid w:val="00AD2CD3"/>
    <w:rsid w:val="00AD32AE"/>
    <w:rsid w:val="00AD3BEB"/>
    <w:rsid w:val="00AD5584"/>
    <w:rsid w:val="00AD59E0"/>
    <w:rsid w:val="00AD5CEC"/>
    <w:rsid w:val="00AD5E02"/>
    <w:rsid w:val="00AD6090"/>
    <w:rsid w:val="00AE0DAA"/>
    <w:rsid w:val="00AE1429"/>
    <w:rsid w:val="00AE214D"/>
    <w:rsid w:val="00AE2159"/>
    <w:rsid w:val="00AE4745"/>
    <w:rsid w:val="00AE598D"/>
    <w:rsid w:val="00AE5A3C"/>
    <w:rsid w:val="00AE5B82"/>
    <w:rsid w:val="00AE5D03"/>
    <w:rsid w:val="00AE5D68"/>
    <w:rsid w:val="00AE6C36"/>
    <w:rsid w:val="00AE7CA5"/>
    <w:rsid w:val="00AF0175"/>
    <w:rsid w:val="00AF0F88"/>
    <w:rsid w:val="00AF295C"/>
    <w:rsid w:val="00AF2D8A"/>
    <w:rsid w:val="00AF2E7F"/>
    <w:rsid w:val="00AF3858"/>
    <w:rsid w:val="00AF6FCC"/>
    <w:rsid w:val="00AF7909"/>
    <w:rsid w:val="00AF7D6D"/>
    <w:rsid w:val="00B00416"/>
    <w:rsid w:val="00B00A33"/>
    <w:rsid w:val="00B016F2"/>
    <w:rsid w:val="00B01743"/>
    <w:rsid w:val="00B02903"/>
    <w:rsid w:val="00B04428"/>
    <w:rsid w:val="00B047A3"/>
    <w:rsid w:val="00B06646"/>
    <w:rsid w:val="00B06B42"/>
    <w:rsid w:val="00B06D7A"/>
    <w:rsid w:val="00B12645"/>
    <w:rsid w:val="00B12AA1"/>
    <w:rsid w:val="00B13525"/>
    <w:rsid w:val="00B150A2"/>
    <w:rsid w:val="00B17F4C"/>
    <w:rsid w:val="00B201CA"/>
    <w:rsid w:val="00B202FF"/>
    <w:rsid w:val="00B2122E"/>
    <w:rsid w:val="00B21BEF"/>
    <w:rsid w:val="00B22BFB"/>
    <w:rsid w:val="00B2375E"/>
    <w:rsid w:val="00B246F1"/>
    <w:rsid w:val="00B24C9E"/>
    <w:rsid w:val="00B262C9"/>
    <w:rsid w:val="00B26D5E"/>
    <w:rsid w:val="00B300F5"/>
    <w:rsid w:val="00B302F0"/>
    <w:rsid w:val="00B32BB4"/>
    <w:rsid w:val="00B32FA3"/>
    <w:rsid w:val="00B341B8"/>
    <w:rsid w:val="00B3439C"/>
    <w:rsid w:val="00B344CE"/>
    <w:rsid w:val="00B34EFF"/>
    <w:rsid w:val="00B357DA"/>
    <w:rsid w:val="00B36683"/>
    <w:rsid w:val="00B405EC"/>
    <w:rsid w:val="00B4097F"/>
    <w:rsid w:val="00B40F7A"/>
    <w:rsid w:val="00B41EC2"/>
    <w:rsid w:val="00B41F22"/>
    <w:rsid w:val="00B42098"/>
    <w:rsid w:val="00B42272"/>
    <w:rsid w:val="00B42859"/>
    <w:rsid w:val="00B42AF5"/>
    <w:rsid w:val="00B4320E"/>
    <w:rsid w:val="00B438A0"/>
    <w:rsid w:val="00B43CA6"/>
    <w:rsid w:val="00B43EC0"/>
    <w:rsid w:val="00B44930"/>
    <w:rsid w:val="00B4538A"/>
    <w:rsid w:val="00B465F6"/>
    <w:rsid w:val="00B4667E"/>
    <w:rsid w:val="00B46DE0"/>
    <w:rsid w:val="00B515BC"/>
    <w:rsid w:val="00B51705"/>
    <w:rsid w:val="00B53116"/>
    <w:rsid w:val="00B536DB"/>
    <w:rsid w:val="00B53B71"/>
    <w:rsid w:val="00B54935"/>
    <w:rsid w:val="00B5503F"/>
    <w:rsid w:val="00B550A3"/>
    <w:rsid w:val="00B573D4"/>
    <w:rsid w:val="00B6071E"/>
    <w:rsid w:val="00B61869"/>
    <w:rsid w:val="00B62B88"/>
    <w:rsid w:val="00B64864"/>
    <w:rsid w:val="00B64AD8"/>
    <w:rsid w:val="00B6612D"/>
    <w:rsid w:val="00B661FE"/>
    <w:rsid w:val="00B6645D"/>
    <w:rsid w:val="00B671A2"/>
    <w:rsid w:val="00B672AD"/>
    <w:rsid w:val="00B679B4"/>
    <w:rsid w:val="00B71D27"/>
    <w:rsid w:val="00B72B33"/>
    <w:rsid w:val="00B73F9B"/>
    <w:rsid w:val="00B7475A"/>
    <w:rsid w:val="00B748DD"/>
    <w:rsid w:val="00B74982"/>
    <w:rsid w:val="00B74E32"/>
    <w:rsid w:val="00B75D1D"/>
    <w:rsid w:val="00B769EE"/>
    <w:rsid w:val="00B76DDE"/>
    <w:rsid w:val="00B76F80"/>
    <w:rsid w:val="00B77BF8"/>
    <w:rsid w:val="00B802B1"/>
    <w:rsid w:val="00B80699"/>
    <w:rsid w:val="00B80AF8"/>
    <w:rsid w:val="00B81643"/>
    <w:rsid w:val="00B81E41"/>
    <w:rsid w:val="00B829C7"/>
    <w:rsid w:val="00B863A6"/>
    <w:rsid w:val="00B86A0C"/>
    <w:rsid w:val="00B872BA"/>
    <w:rsid w:val="00B90B8D"/>
    <w:rsid w:val="00B92605"/>
    <w:rsid w:val="00B93184"/>
    <w:rsid w:val="00B93E5E"/>
    <w:rsid w:val="00B969D5"/>
    <w:rsid w:val="00B97828"/>
    <w:rsid w:val="00BA1A80"/>
    <w:rsid w:val="00BA1E49"/>
    <w:rsid w:val="00BA30A0"/>
    <w:rsid w:val="00BA3B63"/>
    <w:rsid w:val="00BA4837"/>
    <w:rsid w:val="00BA5877"/>
    <w:rsid w:val="00BA5ACE"/>
    <w:rsid w:val="00BA694B"/>
    <w:rsid w:val="00BA6970"/>
    <w:rsid w:val="00BA7B92"/>
    <w:rsid w:val="00BB0FE5"/>
    <w:rsid w:val="00BB261B"/>
    <w:rsid w:val="00BB3016"/>
    <w:rsid w:val="00BB31D5"/>
    <w:rsid w:val="00BB33AC"/>
    <w:rsid w:val="00BB4F99"/>
    <w:rsid w:val="00BB5134"/>
    <w:rsid w:val="00BB5395"/>
    <w:rsid w:val="00BB60ED"/>
    <w:rsid w:val="00BB6C82"/>
    <w:rsid w:val="00BB7841"/>
    <w:rsid w:val="00BC02DC"/>
    <w:rsid w:val="00BC032B"/>
    <w:rsid w:val="00BC273F"/>
    <w:rsid w:val="00BC4185"/>
    <w:rsid w:val="00BC44A7"/>
    <w:rsid w:val="00BC5BDE"/>
    <w:rsid w:val="00BC675F"/>
    <w:rsid w:val="00BC6DAF"/>
    <w:rsid w:val="00BC73D7"/>
    <w:rsid w:val="00BD1019"/>
    <w:rsid w:val="00BD1193"/>
    <w:rsid w:val="00BD2BE5"/>
    <w:rsid w:val="00BD4329"/>
    <w:rsid w:val="00BD4F06"/>
    <w:rsid w:val="00BD518E"/>
    <w:rsid w:val="00BD5489"/>
    <w:rsid w:val="00BD5F6C"/>
    <w:rsid w:val="00BD7F5D"/>
    <w:rsid w:val="00BE15F9"/>
    <w:rsid w:val="00BE250D"/>
    <w:rsid w:val="00BE269F"/>
    <w:rsid w:val="00BE2777"/>
    <w:rsid w:val="00BE3C22"/>
    <w:rsid w:val="00BE3FB2"/>
    <w:rsid w:val="00BE422A"/>
    <w:rsid w:val="00BE55CB"/>
    <w:rsid w:val="00BE5C64"/>
    <w:rsid w:val="00BE5D1F"/>
    <w:rsid w:val="00BE639D"/>
    <w:rsid w:val="00BE6D10"/>
    <w:rsid w:val="00BE7323"/>
    <w:rsid w:val="00BE7781"/>
    <w:rsid w:val="00BE79D5"/>
    <w:rsid w:val="00BF0593"/>
    <w:rsid w:val="00BF1575"/>
    <w:rsid w:val="00BF208E"/>
    <w:rsid w:val="00BF319C"/>
    <w:rsid w:val="00BF376D"/>
    <w:rsid w:val="00BF3C8A"/>
    <w:rsid w:val="00BF3F2A"/>
    <w:rsid w:val="00BF4D84"/>
    <w:rsid w:val="00BF5C6F"/>
    <w:rsid w:val="00BF5EB1"/>
    <w:rsid w:val="00BF6516"/>
    <w:rsid w:val="00BF7E57"/>
    <w:rsid w:val="00C00928"/>
    <w:rsid w:val="00C02F05"/>
    <w:rsid w:val="00C0340B"/>
    <w:rsid w:val="00C040F0"/>
    <w:rsid w:val="00C04B58"/>
    <w:rsid w:val="00C04C80"/>
    <w:rsid w:val="00C05994"/>
    <w:rsid w:val="00C06B69"/>
    <w:rsid w:val="00C06C31"/>
    <w:rsid w:val="00C1149C"/>
    <w:rsid w:val="00C11CF0"/>
    <w:rsid w:val="00C12656"/>
    <w:rsid w:val="00C12BD1"/>
    <w:rsid w:val="00C12F3E"/>
    <w:rsid w:val="00C1315F"/>
    <w:rsid w:val="00C159D9"/>
    <w:rsid w:val="00C160AA"/>
    <w:rsid w:val="00C160FA"/>
    <w:rsid w:val="00C2275D"/>
    <w:rsid w:val="00C22B2B"/>
    <w:rsid w:val="00C23496"/>
    <w:rsid w:val="00C24455"/>
    <w:rsid w:val="00C24B93"/>
    <w:rsid w:val="00C24BB4"/>
    <w:rsid w:val="00C24D4E"/>
    <w:rsid w:val="00C24F2C"/>
    <w:rsid w:val="00C26706"/>
    <w:rsid w:val="00C26CBE"/>
    <w:rsid w:val="00C26D60"/>
    <w:rsid w:val="00C26F74"/>
    <w:rsid w:val="00C30368"/>
    <w:rsid w:val="00C3049E"/>
    <w:rsid w:val="00C30E75"/>
    <w:rsid w:val="00C30EBE"/>
    <w:rsid w:val="00C31B7D"/>
    <w:rsid w:val="00C3209C"/>
    <w:rsid w:val="00C34162"/>
    <w:rsid w:val="00C34BCE"/>
    <w:rsid w:val="00C3687E"/>
    <w:rsid w:val="00C36E9E"/>
    <w:rsid w:val="00C37463"/>
    <w:rsid w:val="00C37B5A"/>
    <w:rsid w:val="00C37B7E"/>
    <w:rsid w:val="00C4019A"/>
    <w:rsid w:val="00C4026F"/>
    <w:rsid w:val="00C4038C"/>
    <w:rsid w:val="00C40790"/>
    <w:rsid w:val="00C40A7A"/>
    <w:rsid w:val="00C41FF8"/>
    <w:rsid w:val="00C420AB"/>
    <w:rsid w:val="00C431B6"/>
    <w:rsid w:val="00C43627"/>
    <w:rsid w:val="00C43BFC"/>
    <w:rsid w:val="00C457F3"/>
    <w:rsid w:val="00C5091E"/>
    <w:rsid w:val="00C51252"/>
    <w:rsid w:val="00C514A3"/>
    <w:rsid w:val="00C51C6C"/>
    <w:rsid w:val="00C526AC"/>
    <w:rsid w:val="00C52815"/>
    <w:rsid w:val="00C5339E"/>
    <w:rsid w:val="00C5375D"/>
    <w:rsid w:val="00C5450E"/>
    <w:rsid w:val="00C54ACA"/>
    <w:rsid w:val="00C54B14"/>
    <w:rsid w:val="00C54CDE"/>
    <w:rsid w:val="00C55054"/>
    <w:rsid w:val="00C5595F"/>
    <w:rsid w:val="00C55AF8"/>
    <w:rsid w:val="00C56217"/>
    <w:rsid w:val="00C5713D"/>
    <w:rsid w:val="00C57460"/>
    <w:rsid w:val="00C60063"/>
    <w:rsid w:val="00C61CFC"/>
    <w:rsid w:val="00C6237D"/>
    <w:rsid w:val="00C6265F"/>
    <w:rsid w:val="00C62748"/>
    <w:rsid w:val="00C6288B"/>
    <w:rsid w:val="00C632A6"/>
    <w:rsid w:val="00C6467E"/>
    <w:rsid w:val="00C656D3"/>
    <w:rsid w:val="00C65744"/>
    <w:rsid w:val="00C669C5"/>
    <w:rsid w:val="00C66C69"/>
    <w:rsid w:val="00C66C7E"/>
    <w:rsid w:val="00C67890"/>
    <w:rsid w:val="00C67EA2"/>
    <w:rsid w:val="00C67F0C"/>
    <w:rsid w:val="00C71D08"/>
    <w:rsid w:val="00C727D4"/>
    <w:rsid w:val="00C72905"/>
    <w:rsid w:val="00C7376F"/>
    <w:rsid w:val="00C742E0"/>
    <w:rsid w:val="00C7445B"/>
    <w:rsid w:val="00C752F6"/>
    <w:rsid w:val="00C75697"/>
    <w:rsid w:val="00C7600D"/>
    <w:rsid w:val="00C77594"/>
    <w:rsid w:val="00C77909"/>
    <w:rsid w:val="00C77DA3"/>
    <w:rsid w:val="00C80AEF"/>
    <w:rsid w:val="00C80BFD"/>
    <w:rsid w:val="00C81AA4"/>
    <w:rsid w:val="00C82A85"/>
    <w:rsid w:val="00C82C1D"/>
    <w:rsid w:val="00C83649"/>
    <w:rsid w:val="00C83898"/>
    <w:rsid w:val="00C84517"/>
    <w:rsid w:val="00C85F40"/>
    <w:rsid w:val="00C862AA"/>
    <w:rsid w:val="00C87869"/>
    <w:rsid w:val="00C90BE3"/>
    <w:rsid w:val="00C9210F"/>
    <w:rsid w:val="00C923F1"/>
    <w:rsid w:val="00C92A26"/>
    <w:rsid w:val="00C931EA"/>
    <w:rsid w:val="00C93835"/>
    <w:rsid w:val="00C938FA"/>
    <w:rsid w:val="00C93E3B"/>
    <w:rsid w:val="00C93FDA"/>
    <w:rsid w:val="00C94159"/>
    <w:rsid w:val="00C94BE9"/>
    <w:rsid w:val="00C95686"/>
    <w:rsid w:val="00C95C82"/>
    <w:rsid w:val="00C961F5"/>
    <w:rsid w:val="00CA02EA"/>
    <w:rsid w:val="00CA056B"/>
    <w:rsid w:val="00CA3F60"/>
    <w:rsid w:val="00CA4225"/>
    <w:rsid w:val="00CA4576"/>
    <w:rsid w:val="00CA4D5F"/>
    <w:rsid w:val="00CA67D0"/>
    <w:rsid w:val="00CA6C40"/>
    <w:rsid w:val="00CA7095"/>
    <w:rsid w:val="00CA792B"/>
    <w:rsid w:val="00CB04F9"/>
    <w:rsid w:val="00CB06F8"/>
    <w:rsid w:val="00CB1026"/>
    <w:rsid w:val="00CB1EB0"/>
    <w:rsid w:val="00CB2890"/>
    <w:rsid w:val="00CB2B76"/>
    <w:rsid w:val="00CB4405"/>
    <w:rsid w:val="00CB497E"/>
    <w:rsid w:val="00CB4AF7"/>
    <w:rsid w:val="00CB57AF"/>
    <w:rsid w:val="00CB68D2"/>
    <w:rsid w:val="00CB704F"/>
    <w:rsid w:val="00CB7EAD"/>
    <w:rsid w:val="00CC0288"/>
    <w:rsid w:val="00CC21A5"/>
    <w:rsid w:val="00CC29FD"/>
    <w:rsid w:val="00CC2E69"/>
    <w:rsid w:val="00CC2FB4"/>
    <w:rsid w:val="00CC36A1"/>
    <w:rsid w:val="00CC3A95"/>
    <w:rsid w:val="00CC3AB1"/>
    <w:rsid w:val="00CC3B68"/>
    <w:rsid w:val="00CC56FD"/>
    <w:rsid w:val="00CC5D55"/>
    <w:rsid w:val="00CC6483"/>
    <w:rsid w:val="00CC7967"/>
    <w:rsid w:val="00CC7FE1"/>
    <w:rsid w:val="00CD0BA4"/>
    <w:rsid w:val="00CD1153"/>
    <w:rsid w:val="00CD188F"/>
    <w:rsid w:val="00CD1F1A"/>
    <w:rsid w:val="00CD1F9D"/>
    <w:rsid w:val="00CD2E46"/>
    <w:rsid w:val="00CD37A7"/>
    <w:rsid w:val="00CD4E45"/>
    <w:rsid w:val="00CD4E8B"/>
    <w:rsid w:val="00CD4EB2"/>
    <w:rsid w:val="00CD523C"/>
    <w:rsid w:val="00CD53A3"/>
    <w:rsid w:val="00CD5E1C"/>
    <w:rsid w:val="00CD6E15"/>
    <w:rsid w:val="00CD7C28"/>
    <w:rsid w:val="00CD7E76"/>
    <w:rsid w:val="00CE099D"/>
    <w:rsid w:val="00CE0BEE"/>
    <w:rsid w:val="00CE0DE7"/>
    <w:rsid w:val="00CE1503"/>
    <w:rsid w:val="00CE2BB2"/>
    <w:rsid w:val="00CE31D7"/>
    <w:rsid w:val="00CE387A"/>
    <w:rsid w:val="00CE5680"/>
    <w:rsid w:val="00CE7B6F"/>
    <w:rsid w:val="00CF0447"/>
    <w:rsid w:val="00CF1CB5"/>
    <w:rsid w:val="00CF2807"/>
    <w:rsid w:val="00CF2945"/>
    <w:rsid w:val="00CF2BF4"/>
    <w:rsid w:val="00CF32CC"/>
    <w:rsid w:val="00CF5363"/>
    <w:rsid w:val="00CF5CE6"/>
    <w:rsid w:val="00CF6387"/>
    <w:rsid w:val="00CF6FCE"/>
    <w:rsid w:val="00D0069F"/>
    <w:rsid w:val="00D0090D"/>
    <w:rsid w:val="00D019EE"/>
    <w:rsid w:val="00D01FCC"/>
    <w:rsid w:val="00D02592"/>
    <w:rsid w:val="00D037D7"/>
    <w:rsid w:val="00D039CD"/>
    <w:rsid w:val="00D03EDB"/>
    <w:rsid w:val="00D0523E"/>
    <w:rsid w:val="00D05AB2"/>
    <w:rsid w:val="00D066C1"/>
    <w:rsid w:val="00D06876"/>
    <w:rsid w:val="00D076B9"/>
    <w:rsid w:val="00D07776"/>
    <w:rsid w:val="00D104C6"/>
    <w:rsid w:val="00D1092A"/>
    <w:rsid w:val="00D11CD9"/>
    <w:rsid w:val="00D12434"/>
    <w:rsid w:val="00D130F2"/>
    <w:rsid w:val="00D13209"/>
    <w:rsid w:val="00D15244"/>
    <w:rsid w:val="00D154FE"/>
    <w:rsid w:val="00D1560B"/>
    <w:rsid w:val="00D16526"/>
    <w:rsid w:val="00D17369"/>
    <w:rsid w:val="00D175BC"/>
    <w:rsid w:val="00D17741"/>
    <w:rsid w:val="00D2181C"/>
    <w:rsid w:val="00D221A4"/>
    <w:rsid w:val="00D224FE"/>
    <w:rsid w:val="00D22ECF"/>
    <w:rsid w:val="00D236E9"/>
    <w:rsid w:val="00D24B97"/>
    <w:rsid w:val="00D24EC2"/>
    <w:rsid w:val="00D24EC8"/>
    <w:rsid w:val="00D2551F"/>
    <w:rsid w:val="00D25B93"/>
    <w:rsid w:val="00D25F38"/>
    <w:rsid w:val="00D260DC"/>
    <w:rsid w:val="00D265EE"/>
    <w:rsid w:val="00D2745F"/>
    <w:rsid w:val="00D277D7"/>
    <w:rsid w:val="00D27A0B"/>
    <w:rsid w:val="00D30C67"/>
    <w:rsid w:val="00D31024"/>
    <w:rsid w:val="00D315CC"/>
    <w:rsid w:val="00D31D09"/>
    <w:rsid w:val="00D33F03"/>
    <w:rsid w:val="00D342FC"/>
    <w:rsid w:val="00D34CDF"/>
    <w:rsid w:val="00D35190"/>
    <w:rsid w:val="00D35A95"/>
    <w:rsid w:val="00D36247"/>
    <w:rsid w:val="00D37E2A"/>
    <w:rsid w:val="00D40B72"/>
    <w:rsid w:val="00D41054"/>
    <w:rsid w:val="00D41164"/>
    <w:rsid w:val="00D4193B"/>
    <w:rsid w:val="00D42878"/>
    <w:rsid w:val="00D42DF9"/>
    <w:rsid w:val="00D4316E"/>
    <w:rsid w:val="00D43DC3"/>
    <w:rsid w:val="00D44B3D"/>
    <w:rsid w:val="00D44FC6"/>
    <w:rsid w:val="00D4514D"/>
    <w:rsid w:val="00D4615F"/>
    <w:rsid w:val="00D52EAE"/>
    <w:rsid w:val="00D5432F"/>
    <w:rsid w:val="00D546E9"/>
    <w:rsid w:val="00D54DDF"/>
    <w:rsid w:val="00D558EE"/>
    <w:rsid w:val="00D56460"/>
    <w:rsid w:val="00D56897"/>
    <w:rsid w:val="00D57283"/>
    <w:rsid w:val="00D60060"/>
    <w:rsid w:val="00D60BBE"/>
    <w:rsid w:val="00D60C00"/>
    <w:rsid w:val="00D60F3A"/>
    <w:rsid w:val="00D6313D"/>
    <w:rsid w:val="00D63BD7"/>
    <w:rsid w:val="00D644DF"/>
    <w:rsid w:val="00D6500C"/>
    <w:rsid w:val="00D65C7E"/>
    <w:rsid w:val="00D66AC5"/>
    <w:rsid w:val="00D66C66"/>
    <w:rsid w:val="00D67533"/>
    <w:rsid w:val="00D6757C"/>
    <w:rsid w:val="00D67B7A"/>
    <w:rsid w:val="00D67F2B"/>
    <w:rsid w:val="00D700E6"/>
    <w:rsid w:val="00D70DB9"/>
    <w:rsid w:val="00D71C52"/>
    <w:rsid w:val="00D71F27"/>
    <w:rsid w:val="00D735A9"/>
    <w:rsid w:val="00D74A98"/>
    <w:rsid w:val="00D74BA8"/>
    <w:rsid w:val="00D767BD"/>
    <w:rsid w:val="00D77BAB"/>
    <w:rsid w:val="00D8105C"/>
    <w:rsid w:val="00D8233F"/>
    <w:rsid w:val="00D832C7"/>
    <w:rsid w:val="00D855F5"/>
    <w:rsid w:val="00D85791"/>
    <w:rsid w:val="00D86194"/>
    <w:rsid w:val="00D8639F"/>
    <w:rsid w:val="00D8784D"/>
    <w:rsid w:val="00D91389"/>
    <w:rsid w:val="00D92B0C"/>
    <w:rsid w:val="00D92C41"/>
    <w:rsid w:val="00D92EB4"/>
    <w:rsid w:val="00D934B9"/>
    <w:rsid w:val="00D93579"/>
    <w:rsid w:val="00D93628"/>
    <w:rsid w:val="00D9383C"/>
    <w:rsid w:val="00D941BE"/>
    <w:rsid w:val="00D945F6"/>
    <w:rsid w:val="00D94EAE"/>
    <w:rsid w:val="00D95C58"/>
    <w:rsid w:val="00D95EF5"/>
    <w:rsid w:val="00D96DD7"/>
    <w:rsid w:val="00DA20EE"/>
    <w:rsid w:val="00DA2856"/>
    <w:rsid w:val="00DA2C69"/>
    <w:rsid w:val="00DA3C26"/>
    <w:rsid w:val="00DA3E25"/>
    <w:rsid w:val="00DA4207"/>
    <w:rsid w:val="00DA50F5"/>
    <w:rsid w:val="00DA54F7"/>
    <w:rsid w:val="00DA5E52"/>
    <w:rsid w:val="00DA5EB6"/>
    <w:rsid w:val="00DA5FF8"/>
    <w:rsid w:val="00DA6490"/>
    <w:rsid w:val="00DA7FE6"/>
    <w:rsid w:val="00DB0032"/>
    <w:rsid w:val="00DB18AC"/>
    <w:rsid w:val="00DB2551"/>
    <w:rsid w:val="00DB2741"/>
    <w:rsid w:val="00DB31B0"/>
    <w:rsid w:val="00DB3228"/>
    <w:rsid w:val="00DB3B1F"/>
    <w:rsid w:val="00DB4292"/>
    <w:rsid w:val="00DB44B8"/>
    <w:rsid w:val="00DB4E2F"/>
    <w:rsid w:val="00DB6B67"/>
    <w:rsid w:val="00DB7A01"/>
    <w:rsid w:val="00DC0898"/>
    <w:rsid w:val="00DC1011"/>
    <w:rsid w:val="00DC1734"/>
    <w:rsid w:val="00DC304A"/>
    <w:rsid w:val="00DC304D"/>
    <w:rsid w:val="00DC333C"/>
    <w:rsid w:val="00DC394B"/>
    <w:rsid w:val="00DC44D6"/>
    <w:rsid w:val="00DC4EF3"/>
    <w:rsid w:val="00DC5219"/>
    <w:rsid w:val="00DC544F"/>
    <w:rsid w:val="00DC572E"/>
    <w:rsid w:val="00DC5D5C"/>
    <w:rsid w:val="00DC6474"/>
    <w:rsid w:val="00DC6C75"/>
    <w:rsid w:val="00DC6F6C"/>
    <w:rsid w:val="00DD074E"/>
    <w:rsid w:val="00DD1700"/>
    <w:rsid w:val="00DD2D5E"/>
    <w:rsid w:val="00DD4228"/>
    <w:rsid w:val="00DD4AE6"/>
    <w:rsid w:val="00DD5310"/>
    <w:rsid w:val="00DD54F6"/>
    <w:rsid w:val="00DD5666"/>
    <w:rsid w:val="00DD5AF8"/>
    <w:rsid w:val="00DD62E9"/>
    <w:rsid w:val="00DD65AA"/>
    <w:rsid w:val="00DD6C0A"/>
    <w:rsid w:val="00DD738F"/>
    <w:rsid w:val="00DE13E7"/>
    <w:rsid w:val="00DE278F"/>
    <w:rsid w:val="00DE3858"/>
    <w:rsid w:val="00DE4310"/>
    <w:rsid w:val="00DE4636"/>
    <w:rsid w:val="00DE46F5"/>
    <w:rsid w:val="00DE6224"/>
    <w:rsid w:val="00DE6CA0"/>
    <w:rsid w:val="00DE7884"/>
    <w:rsid w:val="00DF0E6F"/>
    <w:rsid w:val="00DF181C"/>
    <w:rsid w:val="00DF47E3"/>
    <w:rsid w:val="00DF4EC8"/>
    <w:rsid w:val="00DF5A60"/>
    <w:rsid w:val="00DF6399"/>
    <w:rsid w:val="00DF679F"/>
    <w:rsid w:val="00DF6886"/>
    <w:rsid w:val="00DF7542"/>
    <w:rsid w:val="00DF7ABB"/>
    <w:rsid w:val="00E00398"/>
    <w:rsid w:val="00E00EA0"/>
    <w:rsid w:val="00E02C7B"/>
    <w:rsid w:val="00E02F9B"/>
    <w:rsid w:val="00E0348D"/>
    <w:rsid w:val="00E034A6"/>
    <w:rsid w:val="00E0439A"/>
    <w:rsid w:val="00E04FDA"/>
    <w:rsid w:val="00E06FBA"/>
    <w:rsid w:val="00E101B4"/>
    <w:rsid w:val="00E12CC8"/>
    <w:rsid w:val="00E13078"/>
    <w:rsid w:val="00E132B1"/>
    <w:rsid w:val="00E13824"/>
    <w:rsid w:val="00E13CC8"/>
    <w:rsid w:val="00E1403F"/>
    <w:rsid w:val="00E1429C"/>
    <w:rsid w:val="00E1562C"/>
    <w:rsid w:val="00E174ED"/>
    <w:rsid w:val="00E20156"/>
    <w:rsid w:val="00E206B2"/>
    <w:rsid w:val="00E21325"/>
    <w:rsid w:val="00E215AF"/>
    <w:rsid w:val="00E216AA"/>
    <w:rsid w:val="00E21E8A"/>
    <w:rsid w:val="00E22A36"/>
    <w:rsid w:val="00E24914"/>
    <w:rsid w:val="00E2573C"/>
    <w:rsid w:val="00E25769"/>
    <w:rsid w:val="00E268A4"/>
    <w:rsid w:val="00E269ED"/>
    <w:rsid w:val="00E26C51"/>
    <w:rsid w:val="00E27F09"/>
    <w:rsid w:val="00E3118E"/>
    <w:rsid w:val="00E32061"/>
    <w:rsid w:val="00E333AA"/>
    <w:rsid w:val="00E345B8"/>
    <w:rsid w:val="00E35A2E"/>
    <w:rsid w:val="00E35E9B"/>
    <w:rsid w:val="00E3607D"/>
    <w:rsid w:val="00E367BD"/>
    <w:rsid w:val="00E400BC"/>
    <w:rsid w:val="00E4010D"/>
    <w:rsid w:val="00E40263"/>
    <w:rsid w:val="00E402C7"/>
    <w:rsid w:val="00E4249D"/>
    <w:rsid w:val="00E434EA"/>
    <w:rsid w:val="00E43A68"/>
    <w:rsid w:val="00E445D8"/>
    <w:rsid w:val="00E45DFD"/>
    <w:rsid w:val="00E46E6B"/>
    <w:rsid w:val="00E4774E"/>
    <w:rsid w:val="00E47C9B"/>
    <w:rsid w:val="00E503FB"/>
    <w:rsid w:val="00E504CE"/>
    <w:rsid w:val="00E50D61"/>
    <w:rsid w:val="00E51588"/>
    <w:rsid w:val="00E516A9"/>
    <w:rsid w:val="00E51841"/>
    <w:rsid w:val="00E518F6"/>
    <w:rsid w:val="00E53A40"/>
    <w:rsid w:val="00E53D59"/>
    <w:rsid w:val="00E53F62"/>
    <w:rsid w:val="00E5444D"/>
    <w:rsid w:val="00E54C6F"/>
    <w:rsid w:val="00E54C86"/>
    <w:rsid w:val="00E54FAD"/>
    <w:rsid w:val="00E5654D"/>
    <w:rsid w:val="00E571C0"/>
    <w:rsid w:val="00E577BF"/>
    <w:rsid w:val="00E607CB"/>
    <w:rsid w:val="00E6100E"/>
    <w:rsid w:val="00E620BF"/>
    <w:rsid w:val="00E621A4"/>
    <w:rsid w:val="00E62704"/>
    <w:rsid w:val="00E6303A"/>
    <w:rsid w:val="00E638F2"/>
    <w:rsid w:val="00E639B5"/>
    <w:rsid w:val="00E63C1C"/>
    <w:rsid w:val="00E6437B"/>
    <w:rsid w:val="00E6477B"/>
    <w:rsid w:val="00E660D0"/>
    <w:rsid w:val="00E660D7"/>
    <w:rsid w:val="00E66259"/>
    <w:rsid w:val="00E66299"/>
    <w:rsid w:val="00E66E54"/>
    <w:rsid w:val="00E703D3"/>
    <w:rsid w:val="00E709AA"/>
    <w:rsid w:val="00E72958"/>
    <w:rsid w:val="00E73767"/>
    <w:rsid w:val="00E76787"/>
    <w:rsid w:val="00E76AAD"/>
    <w:rsid w:val="00E77186"/>
    <w:rsid w:val="00E777FB"/>
    <w:rsid w:val="00E81054"/>
    <w:rsid w:val="00E851D7"/>
    <w:rsid w:val="00E85844"/>
    <w:rsid w:val="00E861F2"/>
    <w:rsid w:val="00E86D4B"/>
    <w:rsid w:val="00E87F86"/>
    <w:rsid w:val="00E921C5"/>
    <w:rsid w:val="00E938A8"/>
    <w:rsid w:val="00E93ACF"/>
    <w:rsid w:val="00E95AFB"/>
    <w:rsid w:val="00E9662A"/>
    <w:rsid w:val="00E96AD7"/>
    <w:rsid w:val="00E9790E"/>
    <w:rsid w:val="00EA00BF"/>
    <w:rsid w:val="00EA076F"/>
    <w:rsid w:val="00EA07D9"/>
    <w:rsid w:val="00EA1127"/>
    <w:rsid w:val="00EA2949"/>
    <w:rsid w:val="00EA3507"/>
    <w:rsid w:val="00EA3A0D"/>
    <w:rsid w:val="00EA411E"/>
    <w:rsid w:val="00EA4614"/>
    <w:rsid w:val="00EA48C3"/>
    <w:rsid w:val="00EA50C5"/>
    <w:rsid w:val="00EA60FF"/>
    <w:rsid w:val="00EA624A"/>
    <w:rsid w:val="00EA6BFE"/>
    <w:rsid w:val="00EA701F"/>
    <w:rsid w:val="00EA719B"/>
    <w:rsid w:val="00EA763A"/>
    <w:rsid w:val="00EB0EEA"/>
    <w:rsid w:val="00EB1048"/>
    <w:rsid w:val="00EB1E94"/>
    <w:rsid w:val="00EB1F50"/>
    <w:rsid w:val="00EB45C6"/>
    <w:rsid w:val="00EB4998"/>
    <w:rsid w:val="00EB4F88"/>
    <w:rsid w:val="00EB53B2"/>
    <w:rsid w:val="00EB56D7"/>
    <w:rsid w:val="00EB69E7"/>
    <w:rsid w:val="00EC10DD"/>
    <w:rsid w:val="00EC1974"/>
    <w:rsid w:val="00EC29D3"/>
    <w:rsid w:val="00EC387D"/>
    <w:rsid w:val="00EC45A2"/>
    <w:rsid w:val="00EC56C6"/>
    <w:rsid w:val="00EC68DA"/>
    <w:rsid w:val="00EC6E51"/>
    <w:rsid w:val="00EC70C6"/>
    <w:rsid w:val="00EC7931"/>
    <w:rsid w:val="00ED148F"/>
    <w:rsid w:val="00ED1F49"/>
    <w:rsid w:val="00ED204B"/>
    <w:rsid w:val="00ED2486"/>
    <w:rsid w:val="00ED276F"/>
    <w:rsid w:val="00ED32FE"/>
    <w:rsid w:val="00ED4431"/>
    <w:rsid w:val="00ED68AA"/>
    <w:rsid w:val="00ED7526"/>
    <w:rsid w:val="00ED78A1"/>
    <w:rsid w:val="00EE071B"/>
    <w:rsid w:val="00EE0ECF"/>
    <w:rsid w:val="00EE0F0B"/>
    <w:rsid w:val="00EE136E"/>
    <w:rsid w:val="00EE19EB"/>
    <w:rsid w:val="00EE2D14"/>
    <w:rsid w:val="00EE35BE"/>
    <w:rsid w:val="00EE3A1B"/>
    <w:rsid w:val="00EE4160"/>
    <w:rsid w:val="00EE4605"/>
    <w:rsid w:val="00EE60B9"/>
    <w:rsid w:val="00EE61CF"/>
    <w:rsid w:val="00EE664A"/>
    <w:rsid w:val="00EE6F72"/>
    <w:rsid w:val="00EE78BB"/>
    <w:rsid w:val="00EE79EC"/>
    <w:rsid w:val="00EE7A68"/>
    <w:rsid w:val="00EF044B"/>
    <w:rsid w:val="00EF1727"/>
    <w:rsid w:val="00EF1C5A"/>
    <w:rsid w:val="00EF2811"/>
    <w:rsid w:val="00EF49F0"/>
    <w:rsid w:val="00EF4EAB"/>
    <w:rsid w:val="00EF5286"/>
    <w:rsid w:val="00EF62D0"/>
    <w:rsid w:val="00EF649E"/>
    <w:rsid w:val="00EF6696"/>
    <w:rsid w:val="00EF7AA1"/>
    <w:rsid w:val="00EF7B42"/>
    <w:rsid w:val="00EF7BC7"/>
    <w:rsid w:val="00EF7BD7"/>
    <w:rsid w:val="00F00E76"/>
    <w:rsid w:val="00F014A5"/>
    <w:rsid w:val="00F01835"/>
    <w:rsid w:val="00F01BDF"/>
    <w:rsid w:val="00F03496"/>
    <w:rsid w:val="00F035DF"/>
    <w:rsid w:val="00F03FF1"/>
    <w:rsid w:val="00F0528B"/>
    <w:rsid w:val="00F061F6"/>
    <w:rsid w:val="00F063AE"/>
    <w:rsid w:val="00F06435"/>
    <w:rsid w:val="00F06AB5"/>
    <w:rsid w:val="00F06B68"/>
    <w:rsid w:val="00F104CD"/>
    <w:rsid w:val="00F10C08"/>
    <w:rsid w:val="00F10EA4"/>
    <w:rsid w:val="00F110C3"/>
    <w:rsid w:val="00F1249A"/>
    <w:rsid w:val="00F134E1"/>
    <w:rsid w:val="00F14128"/>
    <w:rsid w:val="00F14E97"/>
    <w:rsid w:val="00F15687"/>
    <w:rsid w:val="00F16018"/>
    <w:rsid w:val="00F160C5"/>
    <w:rsid w:val="00F16920"/>
    <w:rsid w:val="00F217BB"/>
    <w:rsid w:val="00F22173"/>
    <w:rsid w:val="00F23D3C"/>
    <w:rsid w:val="00F26741"/>
    <w:rsid w:val="00F26BC6"/>
    <w:rsid w:val="00F275E6"/>
    <w:rsid w:val="00F306E6"/>
    <w:rsid w:val="00F3070A"/>
    <w:rsid w:val="00F3100C"/>
    <w:rsid w:val="00F317E1"/>
    <w:rsid w:val="00F31F6A"/>
    <w:rsid w:val="00F32703"/>
    <w:rsid w:val="00F329FE"/>
    <w:rsid w:val="00F33A37"/>
    <w:rsid w:val="00F34C34"/>
    <w:rsid w:val="00F34C77"/>
    <w:rsid w:val="00F3548B"/>
    <w:rsid w:val="00F36153"/>
    <w:rsid w:val="00F364FA"/>
    <w:rsid w:val="00F36D7B"/>
    <w:rsid w:val="00F4042E"/>
    <w:rsid w:val="00F40676"/>
    <w:rsid w:val="00F42E09"/>
    <w:rsid w:val="00F43A29"/>
    <w:rsid w:val="00F43D08"/>
    <w:rsid w:val="00F43ECB"/>
    <w:rsid w:val="00F4403C"/>
    <w:rsid w:val="00F440DE"/>
    <w:rsid w:val="00F44F40"/>
    <w:rsid w:val="00F450E9"/>
    <w:rsid w:val="00F5040C"/>
    <w:rsid w:val="00F505BF"/>
    <w:rsid w:val="00F50B57"/>
    <w:rsid w:val="00F51B85"/>
    <w:rsid w:val="00F52869"/>
    <w:rsid w:val="00F5527E"/>
    <w:rsid w:val="00F5550B"/>
    <w:rsid w:val="00F561D6"/>
    <w:rsid w:val="00F60AC8"/>
    <w:rsid w:val="00F61100"/>
    <w:rsid w:val="00F61A1F"/>
    <w:rsid w:val="00F623EC"/>
    <w:rsid w:val="00F62406"/>
    <w:rsid w:val="00F631E7"/>
    <w:rsid w:val="00F6375A"/>
    <w:rsid w:val="00F644B9"/>
    <w:rsid w:val="00F651DA"/>
    <w:rsid w:val="00F670B7"/>
    <w:rsid w:val="00F670CC"/>
    <w:rsid w:val="00F67392"/>
    <w:rsid w:val="00F67F93"/>
    <w:rsid w:val="00F70401"/>
    <w:rsid w:val="00F706E7"/>
    <w:rsid w:val="00F7144B"/>
    <w:rsid w:val="00F7297F"/>
    <w:rsid w:val="00F72B35"/>
    <w:rsid w:val="00F733FC"/>
    <w:rsid w:val="00F7376A"/>
    <w:rsid w:val="00F74045"/>
    <w:rsid w:val="00F75E91"/>
    <w:rsid w:val="00F760F3"/>
    <w:rsid w:val="00F7665E"/>
    <w:rsid w:val="00F76845"/>
    <w:rsid w:val="00F76F3A"/>
    <w:rsid w:val="00F770D2"/>
    <w:rsid w:val="00F7763C"/>
    <w:rsid w:val="00F8004D"/>
    <w:rsid w:val="00F804F2"/>
    <w:rsid w:val="00F80D49"/>
    <w:rsid w:val="00F80DA6"/>
    <w:rsid w:val="00F81FF4"/>
    <w:rsid w:val="00F83504"/>
    <w:rsid w:val="00F8352F"/>
    <w:rsid w:val="00F838F4"/>
    <w:rsid w:val="00F83BEA"/>
    <w:rsid w:val="00F8478E"/>
    <w:rsid w:val="00F84A66"/>
    <w:rsid w:val="00F85019"/>
    <w:rsid w:val="00F85D49"/>
    <w:rsid w:val="00F85DBA"/>
    <w:rsid w:val="00F86025"/>
    <w:rsid w:val="00F9145B"/>
    <w:rsid w:val="00F919E0"/>
    <w:rsid w:val="00F91DF5"/>
    <w:rsid w:val="00F91E27"/>
    <w:rsid w:val="00F9309A"/>
    <w:rsid w:val="00F94340"/>
    <w:rsid w:val="00F94AA0"/>
    <w:rsid w:val="00F94FCB"/>
    <w:rsid w:val="00F97283"/>
    <w:rsid w:val="00F97F3C"/>
    <w:rsid w:val="00FA1441"/>
    <w:rsid w:val="00FA283A"/>
    <w:rsid w:val="00FA2FAB"/>
    <w:rsid w:val="00FA3BDC"/>
    <w:rsid w:val="00FA4D23"/>
    <w:rsid w:val="00FA5358"/>
    <w:rsid w:val="00FA61EA"/>
    <w:rsid w:val="00FA65FB"/>
    <w:rsid w:val="00FA6A2D"/>
    <w:rsid w:val="00FA6DF5"/>
    <w:rsid w:val="00FB0430"/>
    <w:rsid w:val="00FB04F8"/>
    <w:rsid w:val="00FB16EC"/>
    <w:rsid w:val="00FB1B29"/>
    <w:rsid w:val="00FB1F30"/>
    <w:rsid w:val="00FB3D37"/>
    <w:rsid w:val="00FB421C"/>
    <w:rsid w:val="00FB4943"/>
    <w:rsid w:val="00FB4E76"/>
    <w:rsid w:val="00FB54B2"/>
    <w:rsid w:val="00FB587D"/>
    <w:rsid w:val="00FB7BE2"/>
    <w:rsid w:val="00FC0F3B"/>
    <w:rsid w:val="00FC15B4"/>
    <w:rsid w:val="00FC1718"/>
    <w:rsid w:val="00FC1BF7"/>
    <w:rsid w:val="00FC1D3F"/>
    <w:rsid w:val="00FC24B9"/>
    <w:rsid w:val="00FC26EB"/>
    <w:rsid w:val="00FC35FD"/>
    <w:rsid w:val="00FC3D42"/>
    <w:rsid w:val="00FC46F0"/>
    <w:rsid w:val="00FC5696"/>
    <w:rsid w:val="00FC62D9"/>
    <w:rsid w:val="00FC75F9"/>
    <w:rsid w:val="00FD0468"/>
    <w:rsid w:val="00FD046F"/>
    <w:rsid w:val="00FD1611"/>
    <w:rsid w:val="00FD2165"/>
    <w:rsid w:val="00FD4C56"/>
    <w:rsid w:val="00FD53CF"/>
    <w:rsid w:val="00FD5AEA"/>
    <w:rsid w:val="00FD663A"/>
    <w:rsid w:val="00FD6EF3"/>
    <w:rsid w:val="00FD7885"/>
    <w:rsid w:val="00FE0333"/>
    <w:rsid w:val="00FE089A"/>
    <w:rsid w:val="00FE1A4A"/>
    <w:rsid w:val="00FE1D33"/>
    <w:rsid w:val="00FE1D5F"/>
    <w:rsid w:val="00FE1E57"/>
    <w:rsid w:val="00FE220F"/>
    <w:rsid w:val="00FE40E5"/>
    <w:rsid w:val="00FE43FB"/>
    <w:rsid w:val="00FE500C"/>
    <w:rsid w:val="00FE5320"/>
    <w:rsid w:val="00FE5472"/>
    <w:rsid w:val="00FE68D3"/>
    <w:rsid w:val="00FE7388"/>
    <w:rsid w:val="00FE76F7"/>
    <w:rsid w:val="00FE7C46"/>
    <w:rsid w:val="00FF3AF0"/>
    <w:rsid w:val="00FF3AF9"/>
    <w:rsid w:val="00FF3C33"/>
    <w:rsid w:val="00FF3DF8"/>
    <w:rsid w:val="00FF5188"/>
    <w:rsid w:val="00FF5748"/>
    <w:rsid w:val="00FF5D4E"/>
    <w:rsid w:val="00FF5DB2"/>
    <w:rsid w:val="00FF5EF9"/>
    <w:rsid w:val="00FF6E10"/>
    <w:rsid w:val="00FF79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F5C50"/>
  <w15:docId w15:val="{B3971667-05E1-45D0-B636-69C26352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83"/>
  </w:style>
  <w:style w:type="paragraph" w:styleId="Titre1">
    <w:name w:val="heading 1"/>
    <w:basedOn w:val="Normal"/>
    <w:next w:val="Normal"/>
    <w:link w:val="Titre1Car"/>
    <w:uiPriority w:val="9"/>
    <w:qFormat/>
    <w:rsid w:val="00BA1E49"/>
    <w:pPr>
      <w:shd w:val="clear" w:color="auto" w:fill="3476B1" w:themeFill="accent2" w:themeFillShade="BF"/>
      <w:jc w:val="center"/>
      <w:outlineLvl w:val="0"/>
    </w:pPr>
    <w:rPr>
      <w:b/>
      <w:color w:val="FFFFFF" w:themeColor="background1"/>
      <w:sz w:val="96"/>
      <w:szCs w:val="96"/>
    </w:rPr>
  </w:style>
  <w:style w:type="paragraph" w:styleId="Titre2">
    <w:name w:val="heading 2"/>
    <w:basedOn w:val="Normal"/>
    <w:next w:val="Normal"/>
    <w:link w:val="Titre2Car"/>
    <w:uiPriority w:val="9"/>
    <w:unhideWhenUsed/>
    <w:qFormat/>
    <w:rsid w:val="00BA1E49"/>
    <w:pPr>
      <w:jc w:val="center"/>
      <w:outlineLvl w:val="1"/>
    </w:pPr>
    <w:rPr>
      <w:b/>
      <w:color w:val="002060"/>
      <w:sz w:val="52"/>
      <w:szCs w:val="52"/>
    </w:rPr>
  </w:style>
  <w:style w:type="paragraph" w:styleId="Titre3">
    <w:name w:val="heading 3"/>
    <w:basedOn w:val="Normal"/>
    <w:next w:val="Normal"/>
    <w:link w:val="Titre3Car"/>
    <w:uiPriority w:val="9"/>
    <w:unhideWhenUsed/>
    <w:qFormat/>
    <w:rsid w:val="00BA1E49"/>
    <w:pPr>
      <w:pBdr>
        <w:top w:val="single" w:sz="24" w:space="2" w:color="4A66AC" w:themeColor="accent1"/>
        <w:left w:val="single" w:sz="24" w:space="4" w:color="4A66AC" w:themeColor="accent1"/>
        <w:bottom w:val="single" w:sz="24" w:space="1" w:color="4A66AC" w:themeColor="accent1"/>
        <w:right w:val="single" w:sz="24" w:space="4" w:color="4A66AC" w:themeColor="accent1"/>
      </w:pBdr>
      <w:shd w:val="clear" w:color="auto" w:fill="4A66AC" w:themeFill="accent1"/>
      <w:spacing w:before="300" w:after="0"/>
      <w:outlineLvl w:val="2"/>
    </w:pPr>
    <w:rPr>
      <w:b/>
      <w:caps/>
      <w:color w:val="FFFFFF" w:themeColor="background1"/>
      <w:spacing w:val="15"/>
      <w:sz w:val="22"/>
    </w:rPr>
  </w:style>
  <w:style w:type="paragraph" w:styleId="Titre4">
    <w:name w:val="heading 4"/>
    <w:next w:val="Normal"/>
    <w:link w:val="Titre4Car"/>
    <w:uiPriority w:val="9"/>
    <w:unhideWhenUsed/>
    <w:qFormat/>
    <w:rsid w:val="00BA1E49"/>
    <w:pPr>
      <w:pBdr>
        <w:top w:val="single" w:sz="24" w:space="1" w:color="D9DFEF" w:themeColor="accent1" w:themeTint="33"/>
        <w:left w:val="single" w:sz="24" w:space="4" w:color="D9DFEF" w:themeColor="accent1" w:themeTint="33"/>
        <w:bottom w:val="single" w:sz="24" w:space="1" w:color="D9DFEF" w:themeColor="accent1" w:themeTint="33"/>
        <w:right w:val="single" w:sz="24" w:space="4" w:color="D9DFEF" w:themeColor="accent1" w:themeTint="33"/>
      </w:pBdr>
      <w:shd w:val="clear" w:color="auto" w:fill="D9DFEF" w:themeFill="accent1" w:themeFillTint="33"/>
      <w:outlineLvl w:val="3"/>
    </w:pPr>
    <w:rPr>
      <w:b/>
      <w:caps/>
      <w:spacing w:val="15"/>
    </w:rPr>
  </w:style>
  <w:style w:type="paragraph" w:styleId="Titre5">
    <w:name w:val="heading 5"/>
    <w:basedOn w:val="Normal"/>
    <w:next w:val="Normal"/>
    <w:link w:val="Titre5Car"/>
    <w:uiPriority w:val="9"/>
    <w:unhideWhenUsed/>
    <w:qFormat/>
    <w:rsid w:val="00B36683"/>
    <w:pPr>
      <w:pBdr>
        <w:bottom w:val="single" w:sz="6" w:space="1" w:color="4A66AC" w:themeColor="accent1"/>
      </w:pBdr>
      <w:spacing w:before="200" w:after="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B36683"/>
    <w:pPr>
      <w:pBdr>
        <w:bottom w:val="dotted" w:sz="6" w:space="1" w:color="4A66AC" w:themeColor="accent1"/>
      </w:pBdr>
      <w:spacing w:before="200" w:after="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B36683"/>
    <w:pPr>
      <w:spacing w:before="200" w:after="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B3668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3668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1E49"/>
    <w:rPr>
      <w:b/>
      <w:color w:val="FFFFFF" w:themeColor="background1"/>
      <w:sz w:val="96"/>
      <w:szCs w:val="96"/>
      <w:shd w:val="clear" w:color="auto" w:fill="3476B1" w:themeFill="accent2" w:themeFillShade="BF"/>
    </w:rPr>
  </w:style>
  <w:style w:type="character" w:customStyle="1" w:styleId="Titre2Car">
    <w:name w:val="Titre 2 Car"/>
    <w:basedOn w:val="Policepardfaut"/>
    <w:link w:val="Titre2"/>
    <w:uiPriority w:val="9"/>
    <w:rsid w:val="00BA1E49"/>
    <w:rPr>
      <w:b/>
      <w:color w:val="002060"/>
      <w:sz w:val="52"/>
      <w:szCs w:val="52"/>
    </w:rPr>
  </w:style>
  <w:style w:type="character" w:customStyle="1" w:styleId="Titre3Car">
    <w:name w:val="Titre 3 Car"/>
    <w:basedOn w:val="Policepardfaut"/>
    <w:link w:val="Titre3"/>
    <w:uiPriority w:val="9"/>
    <w:rsid w:val="00BA1E49"/>
    <w:rPr>
      <w:b/>
      <w:caps/>
      <w:color w:val="FFFFFF" w:themeColor="background1"/>
      <w:spacing w:val="15"/>
      <w:sz w:val="22"/>
      <w:shd w:val="clear" w:color="auto" w:fill="4A66AC" w:themeFill="accent1"/>
    </w:rPr>
  </w:style>
  <w:style w:type="character" w:customStyle="1" w:styleId="Titre4Car">
    <w:name w:val="Titre 4 Car"/>
    <w:basedOn w:val="Policepardfaut"/>
    <w:link w:val="Titre4"/>
    <w:uiPriority w:val="9"/>
    <w:rsid w:val="00BA1E49"/>
    <w:rPr>
      <w:b/>
      <w:caps/>
      <w:spacing w:val="15"/>
      <w:shd w:val="clear" w:color="auto" w:fill="D9DFEF" w:themeFill="accent1" w:themeFillTint="33"/>
    </w:rPr>
  </w:style>
  <w:style w:type="character" w:customStyle="1" w:styleId="Titre5Car">
    <w:name w:val="Titre 5 Car"/>
    <w:basedOn w:val="Policepardfaut"/>
    <w:link w:val="Titre5"/>
    <w:uiPriority w:val="9"/>
    <w:rsid w:val="00B36683"/>
    <w:rPr>
      <w:caps/>
      <w:color w:val="374C80" w:themeColor="accent1" w:themeShade="BF"/>
      <w:spacing w:val="10"/>
    </w:rPr>
  </w:style>
  <w:style w:type="character" w:customStyle="1" w:styleId="Titre6Car">
    <w:name w:val="Titre 6 Car"/>
    <w:basedOn w:val="Policepardfaut"/>
    <w:link w:val="Titre6"/>
    <w:uiPriority w:val="9"/>
    <w:semiHidden/>
    <w:rsid w:val="00B36683"/>
    <w:rPr>
      <w:caps/>
      <w:color w:val="374C80" w:themeColor="accent1" w:themeShade="BF"/>
      <w:spacing w:val="10"/>
    </w:rPr>
  </w:style>
  <w:style w:type="character" w:customStyle="1" w:styleId="Titre7Car">
    <w:name w:val="Titre 7 Car"/>
    <w:basedOn w:val="Policepardfaut"/>
    <w:link w:val="Titre7"/>
    <w:uiPriority w:val="9"/>
    <w:semiHidden/>
    <w:rsid w:val="00B36683"/>
    <w:rPr>
      <w:caps/>
      <w:color w:val="374C80" w:themeColor="accent1" w:themeShade="BF"/>
      <w:spacing w:val="10"/>
    </w:rPr>
  </w:style>
  <w:style w:type="character" w:customStyle="1" w:styleId="Titre8Car">
    <w:name w:val="Titre 8 Car"/>
    <w:basedOn w:val="Policepardfaut"/>
    <w:link w:val="Titre8"/>
    <w:uiPriority w:val="9"/>
    <w:semiHidden/>
    <w:rsid w:val="00B36683"/>
    <w:rPr>
      <w:caps/>
      <w:spacing w:val="10"/>
      <w:sz w:val="18"/>
      <w:szCs w:val="18"/>
    </w:rPr>
  </w:style>
  <w:style w:type="character" w:customStyle="1" w:styleId="Titre9Car">
    <w:name w:val="Titre 9 Car"/>
    <w:basedOn w:val="Policepardfaut"/>
    <w:link w:val="Titre9"/>
    <w:uiPriority w:val="9"/>
    <w:semiHidden/>
    <w:rsid w:val="00B36683"/>
    <w:rPr>
      <w:i/>
      <w:iCs/>
      <w:caps/>
      <w:spacing w:val="10"/>
      <w:sz w:val="18"/>
      <w:szCs w:val="18"/>
    </w:rPr>
  </w:style>
  <w:style w:type="paragraph" w:styleId="NormalWeb">
    <w:name w:val="Normal (Web)"/>
    <w:basedOn w:val="Normal"/>
    <w:uiPriority w:val="99"/>
    <w:unhideWhenUsed/>
    <w:rsid w:val="000A07A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
    <w:name w:val="txt"/>
    <w:basedOn w:val="Policepardfaut"/>
    <w:rsid w:val="00FB0430"/>
  </w:style>
  <w:style w:type="character" w:customStyle="1" w:styleId="modif">
    <w:name w:val="modif"/>
    <w:basedOn w:val="Policepardfaut"/>
    <w:rsid w:val="00FB0430"/>
  </w:style>
  <w:style w:type="character" w:styleId="Lienhypertexte">
    <w:name w:val="Hyperlink"/>
    <w:basedOn w:val="Policepardfaut"/>
    <w:uiPriority w:val="99"/>
    <w:unhideWhenUsed/>
    <w:rsid w:val="00BD1019"/>
    <w:rPr>
      <w:color w:val="0000FF"/>
      <w:u w:val="single"/>
    </w:rPr>
  </w:style>
  <w:style w:type="character" w:customStyle="1" w:styleId="expos">
    <w:name w:val="expos"/>
    <w:basedOn w:val="Policepardfaut"/>
    <w:rsid w:val="00BD1019"/>
  </w:style>
  <w:style w:type="character" w:customStyle="1" w:styleId="art">
    <w:name w:val="art"/>
    <w:basedOn w:val="Policepardfaut"/>
    <w:rsid w:val="00BD1019"/>
  </w:style>
  <w:style w:type="paragraph" w:styleId="Paragraphedeliste">
    <w:name w:val="List Paragraph"/>
    <w:basedOn w:val="Normal"/>
    <w:uiPriority w:val="34"/>
    <w:qFormat/>
    <w:rsid w:val="00BD1019"/>
    <w:pPr>
      <w:ind w:left="720"/>
      <w:contextualSpacing/>
    </w:pPr>
  </w:style>
  <w:style w:type="character" w:customStyle="1" w:styleId="txtbold">
    <w:name w:val="txtbold"/>
    <w:basedOn w:val="Policepardfaut"/>
    <w:rsid w:val="005B4BAC"/>
  </w:style>
  <w:style w:type="character" w:styleId="Accentuation">
    <w:name w:val="Emphasis"/>
    <w:uiPriority w:val="20"/>
    <w:qFormat/>
    <w:rsid w:val="00B36683"/>
    <w:rPr>
      <w:caps/>
      <w:color w:val="243255" w:themeColor="accent1" w:themeShade="7F"/>
      <w:spacing w:val="5"/>
    </w:rPr>
  </w:style>
  <w:style w:type="character" w:styleId="lev">
    <w:name w:val="Strong"/>
    <w:uiPriority w:val="22"/>
    <w:qFormat/>
    <w:rsid w:val="00B36683"/>
    <w:rPr>
      <w:b/>
      <w:bCs/>
    </w:rPr>
  </w:style>
  <w:style w:type="character" w:customStyle="1" w:styleId="t6">
    <w:name w:val="t6"/>
    <w:basedOn w:val="Policepardfaut"/>
    <w:rsid w:val="0070675F"/>
  </w:style>
  <w:style w:type="paragraph" w:styleId="Textedebulles">
    <w:name w:val="Balloon Text"/>
    <w:basedOn w:val="Normal"/>
    <w:link w:val="TextedebullesCar"/>
    <w:uiPriority w:val="99"/>
    <w:semiHidden/>
    <w:unhideWhenUsed/>
    <w:rsid w:val="009808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084B"/>
    <w:rPr>
      <w:rFonts w:ascii="Segoe UI" w:hAnsi="Segoe UI" w:cs="Segoe UI"/>
      <w:sz w:val="18"/>
      <w:szCs w:val="18"/>
    </w:rPr>
  </w:style>
  <w:style w:type="character" w:customStyle="1" w:styleId="ctreference">
    <w:name w:val="ct_reference"/>
    <w:basedOn w:val="Policepardfaut"/>
    <w:rsid w:val="00803061"/>
  </w:style>
  <w:style w:type="character" w:customStyle="1" w:styleId="t8">
    <w:name w:val="t8"/>
    <w:basedOn w:val="Policepardfaut"/>
    <w:rsid w:val="00263DAB"/>
  </w:style>
  <w:style w:type="character" w:customStyle="1" w:styleId="t10">
    <w:name w:val="t10"/>
    <w:basedOn w:val="Policepardfaut"/>
    <w:rsid w:val="00263DAB"/>
  </w:style>
  <w:style w:type="character" w:customStyle="1" w:styleId="t7">
    <w:name w:val="t7"/>
    <w:basedOn w:val="Policepardfaut"/>
    <w:rsid w:val="005B2FBF"/>
  </w:style>
  <w:style w:type="paragraph" w:customStyle="1" w:styleId="ctparagraphetitre">
    <w:name w:val="ct_paragraphe_titre"/>
    <w:basedOn w:val="Normal"/>
    <w:uiPriority w:val="99"/>
    <w:rsid w:val="00802406"/>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3">
    <w:name w:val="t3"/>
    <w:basedOn w:val="Policepardfaut"/>
    <w:rsid w:val="00D35A95"/>
  </w:style>
  <w:style w:type="character" w:customStyle="1" w:styleId="txtnote">
    <w:name w:val="txtnote"/>
    <w:basedOn w:val="Policepardfaut"/>
    <w:rsid w:val="00A22B78"/>
  </w:style>
  <w:style w:type="paragraph" w:styleId="En-tte">
    <w:name w:val="header"/>
    <w:basedOn w:val="Normal"/>
    <w:link w:val="En-tteCar"/>
    <w:uiPriority w:val="99"/>
    <w:unhideWhenUsed/>
    <w:rsid w:val="00EA076F"/>
    <w:pPr>
      <w:tabs>
        <w:tab w:val="center" w:pos="4536"/>
        <w:tab w:val="right" w:pos="9072"/>
      </w:tabs>
      <w:spacing w:after="0" w:line="240" w:lineRule="auto"/>
    </w:pPr>
  </w:style>
  <w:style w:type="character" w:customStyle="1" w:styleId="En-tteCar">
    <w:name w:val="En-tête Car"/>
    <w:basedOn w:val="Policepardfaut"/>
    <w:link w:val="En-tte"/>
    <w:uiPriority w:val="99"/>
    <w:rsid w:val="00EA076F"/>
  </w:style>
  <w:style w:type="paragraph" w:styleId="Pieddepage">
    <w:name w:val="footer"/>
    <w:basedOn w:val="Normal"/>
    <w:link w:val="PieddepageCar"/>
    <w:uiPriority w:val="99"/>
    <w:unhideWhenUsed/>
    <w:rsid w:val="00EA0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76F"/>
  </w:style>
  <w:style w:type="table" w:styleId="Grilledutableau">
    <w:name w:val="Table Grid"/>
    <w:basedOn w:val="TableauNormal"/>
    <w:uiPriority w:val="59"/>
    <w:rsid w:val="00EA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ed">
    <w:name w:val="highlighted"/>
    <w:basedOn w:val="Normal"/>
    <w:uiPriority w:val="99"/>
    <w:rsid w:val="00EA076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semiHidden/>
    <w:unhideWhenUsed/>
    <w:qFormat/>
    <w:rsid w:val="00B36683"/>
    <w:rPr>
      <w:b/>
      <w:bCs/>
      <w:color w:val="374C80" w:themeColor="accent1" w:themeShade="BF"/>
      <w:sz w:val="16"/>
      <w:szCs w:val="16"/>
    </w:rPr>
  </w:style>
  <w:style w:type="paragraph" w:styleId="Titre">
    <w:name w:val="Title"/>
    <w:basedOn w:val="Normal"/>
    <w:next w:val="Normal"/>
    <w:link w:val="TitreCar"/>
    <w:uiPriority w:val="10"/>
    <w:qFormat/>
    <w:rsid w:val="00B36683"/>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reCar">
    <w:name w:val="Titre Car"/>
    <w:basedOn w:val="Policepardfaut"/>
    <w:link w:val="Titre"/>
    <w:uiPriority w:val="10"/>
    <w:rsid w:val="00B36683"/>
    <w:rPr>
      <w:rFonts w:asciiTheme="majorHAnsi" w:eastAsiaTheme="majorEastAsia" w:hAnsiTheme="majorHAnsi" w:cstheme="majorBidi"/>
      <w:caps/>
      <w:color w:val="4A66AC" w:themeColor="accent1"/>
      <w:spacing w:val="10"/>
      <w:sz w:val="52"/>
      <w:szCs w:val="52"/>
    </w:rPr>
  </w:style>
  <w:style w:type="paragraph" w:styleId="Sous-titre">
    <w:name w:val="Subtitle"/>
    <w:basedOn w:val="Normal"/>
    <w:next w:val="Normal"/>
    <w:link w:val="Sous-titreCar"/>
    <w:uiPriority w:val="11"/>
    <w:qFormat/>
    <w:rsid w:val="00B3668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36683"/>
    <w:rPr>
      <w:caps/>
      <w:color w:val="595959" w:themeColor="text1" w:themeTint="A6"/>
      <w:spacing w:val="10"/>
      <w:sz w:val="21"/>
      <w:szCs w:val="21"/>
    </w:rPr>
  </w:style>
  <w:style w:type="paragraph" w:styleId="Sansinterligne">
    <w:name w:val="No Spacing"/>
    <w:uiPriority w:val="1"/>
    <w:qFormat/>
    <w:rsid w:val="00B36683"/>
    <w:pPr>
      <w:spacing w:after="0" w:line="240" w:lineRule="auto"/>
    </w:pPr>
  </w:style>
  <w:style w:type="paragraph" w:styleId="Citation">
    <w:name w:val="Quote"/>
    <w:basedOn w:val="Normal"/>
    <w:next w:val="Normal"/>
    <w:link w:val="CitationCar"/>
    <w:uiPriority w:val="29"/>
    <w:qFormat/>
    <w:rsid w:val="00B36683"/>
    <w:rPr>
      <w:i/>
      <w:iCs/>
      <w:sz w:val="24"/>
      <w:szCs w:val="24"/>
    </w:rPr>
  </w:style>
  <w:style w:type="character" w:customStyle="1" w:styleId="CitationCar">
    <w:name w:val="Citation Car"/>
    <w:basedOn w:val="Policepardfaut"/>
    <w:link w:val="Citation"/>
    <w:uiPriority w:val="29"/>
    <w:rsid w:val="00B36683"/>
    <w:rPr>
      <w:i/>
      <w:iCs/>
      <w:sz w:val="24"/>
      <w:szCs w:val="24"/>
    </w:rPr>
  </w:style>
  <w:style w:type="paragraph" w:styleId="Citationintense">
    <w:name w:val="Intense Quote"/>
    <w:basedOn w:val="Normal"/>
    <w:next w:val="Normal"/>
    <w:link w:val="CitationintenseCar"/>
    <w:uiPriority w:val="30"/>
    <w:qFormat/>
    <w:rsid w:val="00B36683"/>
    <w:pPr>
      <w:spacing w:before="240" w:after="240" w:line="240" w:lineRule="auto"/>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B36683"/>
    <w:rPr>
      <w:color w:val="4A66AC" w:themeColor="accent1"/>
      <w:sz w:val="24"/>
      <w:szCs w:val="24"/>
    </w:rPr>
  </w:style>
  <w:style w:type="character" w:styleId="Accentuationlgre">
    <w:name w:val="Subtle Emphasis"/>
    <w:uiPriority w:val="19"/>
    <w:qFormat/>
    <w:rsid w:val="00B36683"/>
    <w:rPr>
      <w:i/>
      <w:iCs/>
      <w:color w:val="243255" w:themeColor="accent1" w:themeShade="7F"/>
    </w:rPr>
  </w:style>
  <w:style w:type="character" w:styleId="Accentuationintense">
    <w:name w:val="Intense Emphasis"/>
    <w:uiPriority w:val="21"/>
    <w:qFormat/>
    <w:rsid w:val="00B36683"/>
    <w:rPr>
      <w:b/>
      <w:bCs/>
      <w:caps/>
      <w:color w:val="243255" w:themeColor="accent1" w:themeShade="7F"/>
      <w:spacing w:val="10"/>
    </w:rPr>
  </w:style>
  <w:style w:type="character" w:styleId="Rfrencelgre">
    <w:name w:val="Subtle Reference"/>
    <w:uiPriority w:val="31"/>
    <w:qFormat/>
    <w:rsid w:val="00B36683"/>
    <w:rPr>
      <w:b/>
      <w:bCs/>
      <w:color w:val="4A66AC" w:themeColor="accent1"/>
    </w:rPr>
  </w:style>
  <w:style w:type="character" w:styleId="Rfrenceintense">
    <w:name w:val="Intense Reference"/>
    <w:uiPriority w:val="32"/>
    <w:qFormat/>
    <w:rsid w:val="00B36683"/>
    <w:rPr>
      <w:b/>
      <w:bCs/>
      <w:i/>
      <w:iCs/>
      <w:caps/>
      <w:color w:val="4A66AC" w:themeColor="accent1"/>
    </w:rPr>
  </w:style>
  <w:style w:type="character" w:styleId="Titredulivre">
    <w:name w:val="Book Title"/>
    <w:uiPriority w:val="33"/>
    <w:qFormat/>
    <w:rsid w:val="00B36683"/>
    <w:rPr>
      <w:b/>
      <w:bCs/>
      <w:i/>
      <w:iCs/>
      <w:spacing w:val="0"/>
    </w:rPr>
  </w:style>
  <w:style w:type="paragraph" w:styleId="En-ttedetabledesmatires">
    <w:name w:val="TOC Heading"/>
    <w:basedOn w:val="Titre1"/>
    <w:next w:val="Normal"/>
    <w:uiPriority w:val="39"/>
    <w:unhideWhenUsed/>
    <w:qFormat/>
    <w:rsid w:val="00B36683"/>
    <w:pPr>
      <w:outlineLvl w:val="9"/>
    </w:pPr>
  </w:style>
  <w:style w:type="character" w:customStyle="1" w:styleId="txtexp">
    <w:name w:val="txtexp"/>
    <w:basedOn w:val="Policepardfaut"/>
    <w:rsid w:val="00EF5286"/>
  </w:style>
  <w:style w:type="character" w:customStyle="1" w:styleId="txtexpbold">
    <w:name w:val="txtexpbold"/>
    <w:basedOn w:val="Policepardfaut"/>
    <w:rsid w:val="00EF5286"/>
  </w:style>
  <w:style w:type="character" w:customStyle="1" w:styleId="linktargetnotfound">
    <w:name w:val="linktargetnotfound"/>
    <w:basedOn w:val="Policepardfaut"/>
    <w:rsid w:val="002B4DF5"/>
  </w:style>
  <w:style w:type="character" w:customStyle="1" w:styleId="p-fond">
    <w:name w:val="p-fond"/>
    <w:basedOn w:val="Policepardfaut"/>
    <w:rsid w:val="00DD738F"/>
  </w:style>
  <w:style w:type="character" w:customStyle="1" w:styleId="txtmodif">
    <w:name w:val="txtmodif"/>
    <w:basedOn w:val="Policepardfaut"/>
    <w:rsid w:val="00DD738F"/>
  </w:style>
  <w:style w:type="character" w:customStyle="1" w:styleId="st">
    <w:name w:val="st"/>
    <w:basedOn w:val="Policepardfaut"/>
    <w:rsid w:val="00EA00BF"/>
  </w:style>
  <w:style w:type="character" w:customStyle="1" w:styleId="Mentionnonrsolue1">
    <w:name w:val="Mention non résolue1"/>
    <w:basedOn w:val="Policepardfaut"/>
    <w:uiPriority w:val="99"/>
    <w:semiHidden/>
    <w:unhideWhenUsed/>
    <w:rsid w:val="006A7787"/>
    <w:rPr>
      <w:color w:val="808080"/>
      <w:shd w:val="clear" w:color="auto" w:fill="E6E6E6"/>
    </w:rPr>
  </w:style>
  <w:style w:type="paragraph" w:customStyle="1" w:styleId="c30dispositifalinea">
    <w:name w:val="c30dispositifalinea"/>
    <w:basedOn w:val="Normal"/>
    <w:uiPriority w:val="99"/>
    <w:rsid w:val="00D25F3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licepardfaut1">
    <w:name w:val="Police par défaut1"/>
    <w:rsid w:val="00397EAD"/>
  </w:style>
  <w:style w:type="paragraph" w:customStyle="1" w:styleId="Standard">
    <w:name w:val="Standard"/>
    <w:rsid w:val="00397EAD"/>
    <w:pPr>
      <w:suppressAutoHyphens/>
      <w:autoSpaceDN w:val="0"/>
      <w:spacing w:before="0" w:after="160" w:line="249" w:lineRule="auto"/>
      <w:textAlignment w:val="baseline"/>
    </w:pPr>
    <w:rPr>
      <w:rFonts w:ascii="Calibri" w:eastAsia="FZSongTi" w:hAnsi="Calibri" w:cs="F"/>
      <w:kern w:val="3"/>
      <w:sz w:val="22"/>
      <w:szCs w:val="22"/>
    </w:rPr>
  </w:style>
  <w:style w:type="character" w:customStyle="1" w:styleId="txt1">
    <w:name w:val="txt1"/>
    <w:basedOn w:val="Policepardfaut"/>
    <w:rsid w:val="00831E42"/>
    <w:rPr>
      <w:rFonts w:ascii="Arial" w:hAnsi="Arial" w:cs="Arial" w:hint="default"/>
      <w:b w:val="0"/>
      <w:bCs w:val="0"/>
      <w:color w:val="000000"/>
      <w:sz w:val="18"/>
      <w:szCs w:val="18"/>
    </w:rPr>
  </w:style>
  <w:style w:type="character" w:customStyle="1" w:styleId="txtbold1">
    <w:name w:val="txtbold1"/>
    <w:basedOn w:val="Policepardfaut"/>
    <w:rsid w:val="00831E42"/>
    <w:rPr>
      <w:rFonts w:ascii="Arial" w:hAnsi="Arial" w:cs="Arial" w:hint="default"/>
      <w:b/>
      <w:bCs/>
      <w:color w:val="000000"/>
      <w:sz w:val="18"/>
      <w:szCs w:val="18"/>
    </w:rPr>
  </w:style>
  <w:style w:type="paragraph" w:customStyle="1" w:styleId="Style6">
    <w:name w:val="Style6"/>
    <w:basedOn w:val="Normal"/>
    <w:uiPriority w:val="99"/>
    <w:qFormat/>
    <w:rsid w:val="00CC5D55"/>
    <w:pPr>
      <w:tabs>
        <w:tab w:val="left" w:pos="709"/>
        <w:tab w:val="left" w:pos="993"/>
      </w:tabs>
      <w:spacing w:before="360" w:after="240" w:line="280" w:lineRule="exact"/>
      <w:ind w:left="709" w:hanging="709"/>
      <w:jc w:val="both"/>
    </w:pPr>
    <w:rPr>
      <w:rFonts w:ascii="Arial" w:eastAsia="Calibri" w:hAnsi="Arial" w:cs="Arial"/>
      <w:color w:val="374C80" w:themeColor="accent1" w:themeShade="BF"/>
      <w:u w:val="single"/>
    </w:rPr>
  </w:style>
  <w:style w:type="character" w:styleId="Marquedecommentaire">
    <w:name w:val="annotation reference"/>
    <w:basedOn w:val="Policepardfaut"/>
    <w:uiPriority w:val="99"/>
    <w:semiHidden/>
    <w:unhideWhenUsed/>
    <w:rsid w:val="00271495"/>
    <w:rPr>
      <w:sz w:val="16"/>
      <w:szCs w:val="16"/>
    </w:rPr>
  </w:style>
  <w:style w:type="paragraph" w:styleId="Commentaire">
    <w:name w:val="annotation text"/>
    <w:basedOn w:val="Normal"/>
    <w:link w:val="CommentaireCar"/>
    <w:uiPriority w:val="99"/>
    <w:semiHidden/>
    <w:unhideWhenUsed/>
    <w:rsid w:val="00271495"/>
    <w:pPr>
      <w:spacing w:line="240" w:lineRule="auto"/>
    </w:pPr>
  </w:style>
  <w:style w:type="character" w:customStyle="1" w:styleId="CommentaireCar">
    <w:name w:val="Commentaire Car"/>
    <w:basedOn w:val="Policepardfaut"/>
    <w:link w:val="Commentaire"/>
    <w:uiPriority w:val="99"/>
    <w:semiHidden/>
    <w:rsid w:val="00271495"/>
  </w:style>
  <w:style w:type="paragraph" w:styleId="Objetducommentaire">
    <w:name w:val="annotation subject"/>
    <w:basedOn w:val="Commentaire"/>
    <w:next w:val="Commentaire"/>
    <w:link w:val="ObjetducommentaireCar"/>
    <w:uiPriority w:val="99"/>
    <w:semiHidden/>
    <w:unhideWhenUsed/>
    <w:rsid w:val="00271495"/>
    <w:rPr>
      <w:b/>
      <w:bCs/>
    </w:rPr>
  </w:style>
  <w:style w:type="character" w:customStyle="1" w:styleId="ObjetducommentaireCar">
    <w:name w:val="Objet du commentaire Car"/>
    <w:basedOn w:val="CommentaireCar"/>
    <w:link w:val="Objetducommentaire"/>
    <w:uiPriority w:val="99"/>
    <w:semiHidden/>
    <w:rsid w:val="00271495"/>
    <w:rPr>
      <w:b/>
      <w:bCs/>
    </w:rPr>
  </w:style>
  <w:style w:type="character" w:styleId="Lienhypertextesuivivisit">
    <w:name w:val="FollowedHyperlink"/>
    <w:basedOn w:val="Policepardfaut"/>
    <w:uiPriority w:val="99"/>
    <w:semiHidden/>
    <w:unhideWhenUsed/>
    <w:rsid w:val="0050590F"/>
    <w:rPr>
      <w:color w:val="3EBBF0" w:themeColor="followedHyperlink"/>
      <w:u w:val="single"/>
    </w:rPr>
  </w:style>
  <w:style w:type="paragraph" w:customStyle="1" w:styleId="msonormal0">
    <w:name w:val="msonormal"/>
    <w:basedOn w:val="Normal"/>
    <w:uiPriority w:val="99"/>
    <w:rsid w:val="0050590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50590F"/>
    <w:pPr>
      <w:spacing w:after="100"/>
    </w:pPr>
  </w:style>
  <w:style w:type="paragraph" w:styleId="TM2">
    <w:name w:val="toc 2"/>
    <w:basedOn w:val="Normal"/>
    <w:next w:val="Normal"/>
    <w:autoRedefine/>
    <w:uiPriority w:val="39"/>
    <w:unhideWhenUsed/>
    <w:rsid w:val="0050590F"/>
    <w:pPr>
      <w:spacing w:after="100"/>
      <w:ind w:left="200"/>
    </w:pPr>
  </w:style>
  <w:style w:type="paragraph" w:styleId="TM3">
    <w:name w:val="toc 3"/>
    <w:basedOn w:val="Normal"/>
    <w:next w:val="Normal"/>
    <w:autoRedefine/>
    <w:uiPriority w:val="39"/>
    <w:unhideWhenUsed/>
    <w:rsid w:val="0050590F"/>
    <w:pPr>
      <w:spacing w:before="0" w:after="100" w:line="256" w:lineRule="auto"/>
      <w:ind w:left="440"/>
    </w:pPr>
    <w:rPr>
      <w:sz w:val="22"/>
      <w:szCs w:val="22"/>
      <w:lang w:eastAsia="fr-FR"/>
    </w:rPr>
  </w:style>
  <w:style w:type="paragraph" w:styleId="TM4">
    <w:name w:val="toc 4"/>
    <w:basedOn w:val="Normal"/>
    <w:next w:val="Normal"/>
    <w:autoRedefine/>
    <w:uiPriority w:val="39"/>
    <w:unhideWhenUsed/>
    <w:rsid w:val="0050590F"/>
    <w:pPr>
      <w:spacing w:before="0" w:after="100" w:line="256" w:lineRule="auto"/>
      <w:ind w:left="660"/>
    </w:pPr>
    <w:rPr>
      <w:sz w:val="22"/>
      <w:szCs w:val="22"/>
      <w:lang w:eastAsia="fr-FR"/>
    </w:rPr>
  </w:style>
  <w:style w:type="paragraph" w:styleId="TM5">
    <w:name w:val="toc 5"/>
    <w:basedOn w:val="Normal"/>
    <w:next w:val="Normal"/>
    <w:autoRedefine/>
    <w:uiPriority w:val="39"/>
    <w:unhideWhenUsed/>
    <w:rsid w:val="0050590F"/>
    <w:pPr>
      <w:spacing w:before="0" w:after="100" w:line="256" w:lineRule="auto"/>
      <w:ind w:left="880"/>
    </w:pPr>
    <w:rPr>
      <w:sz w:val="22"/>
      <w:szCs w:val="22"/>
      <w:lang w:eastAsia="fr-FR"/>
    </w:rPr>
  </w:style>
  <w:style w:type="paragraph" w:styleId="TM6">
    <w:name w:val="toc 6"/>
    <w:basedOn w:val="Normal"/>
    <w:next w:val="Normal"/>
    <w:autoRedefine/>
    <w:uiPriority w:val="39"/>
    <w:unhideWhenUsed/>
    <w:rsid w:val="0050590F"/>
    <w:pPr>
      <w:spacing w:before="0" w:after="100" w:line="256" w:lineRule="auto"/>
      <w:ind w:left="1100"/>
    </w:pPr>
    <w:rPr>
      <w:sz w:val="22"/>
      <w:szCs w:val="22"/>
      <w:lang w:eastAsia="fr-FR"/>
    </w:rPr>
  </w:style>
  <w:style w:type="paragraph" w:styleId="TM7">
    <w:name w:val="toc 7"/>
    <w:basedOn w:val="Normal"/>
    <w:next w:val="Normal"/>
    <w:autoRedefine/>
    <w:uiPriority w:val="39"/>
    <w:unhideWhenUsed/>
    <w:rsid w:val="0050590F"/>
    <w:pPr>
      <w:spacing w:before="0" w:after="100" w:line="256" w:lineRule="auto"/>
      <w:ind w:left="1320"/>
    </w:pPr>
    <w:rPr>
      <w:sz w:val="22"/>
      <w:szCs w:val="22"/>
      <w:lang w:eastAsia="fr-FR"/>
    </w:rPr>
  </w:style>
  <w:style w:type="paragraph" w:styleId="TM8">
    <w:name w:val="toc 8"/>
    <w:basedOn w:val="Normal"/>
    <w:next w:val="Normal"/>
    <w:autoRedefine/>
    <w:uiPriority w:val="39"/>
    <w:unhideWhenUsed/>
    <w:rsid w:val="0050590F"/>
    <w:pPr>
      <w:spacing w:before="0" w:after="100" w:line="256" w:lineRule="auto"/>
      <w:ind w:left="1540"/>
    </w:pPr>
    <w:rPr>
      <w:sz w:val="22"/>
      <w:szCs w:val="22"/>
      <w:lang w:eastAsia="fr-FR"/>
    </w:rPr>
  </w:style>
  <w:style w:type="paragraph" w:styleId="TM9">
    <w:name w:val="toc 9"/>
    <w:basedOn w:val="Normal"/>
    <w:next w:val="Normal"/>
    <w:autoRedefine/>
    <w:uiPriority w:val="39"/>
    <w:unhideWhenUsed/>
    <w:rsid w:val="0050590F"/>
    <w:pPr>
      <w:spacing w:before="0" w:after="100" w:line="256" w:lineRule="auto"/>
      <w:ind w:left="1760"/>
    </w:pPr>
    <w:rPr>
      <w:sz w:val="22"/>
      <w:szCs w:val="22"/>
      <w:lang w:eastAsia="fr-FR"/>
    </w:rPr>
  </w:style>
  <w:style w:type="character" w:customStyle="1" w:styleId="apple-converted-space">
    <w:name w:val="apple-converted-space"/>
    <w:basedOn w:val="Policepardfaut"/>
    <w:rsid w:val="00514139"/>
  </w:style>
  <w:style w:type="paragraph" w:customStyle="1" w:styleId="paragraphe-western">
    <w:name w:val="paragraphe-western"/>
    <w:basedOn w:val="Normal"/>
    <w:rsid w:val="00E63C1C"/>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5A48CF"/>
    <w:rPr>
      <w:color w:val="808080"/>
      <w:shd w:val="clear" w:color="auto" w:fill="E6E6E6"/>
    </w:rPr>
  </w:style>
  <w:style w:type="character" w:customStyle="1" w:styleId="Mentionnonrsolue3">
    <w:name w:val="Mention non résolue3"/>
    <w:basedOn w:val="Policepardfaut"/>
    <w:uiPriority w:val="99"/>
    <w:semiHidden/>
    <w:unhideWhenUsed/>
    <w:rsid w:val="00270135"/>
    <w:rPr>
      <w:color w:val="808080"/>
      <w:shd w:val="clear" w:color="auto" w:fill="E6E6E6"/>
    </w:rPr>
  </w:style>
  <w:style w:type="paragraph" w:styleId="Rvision">
    <w:name w:val="Revision"/>
    <w:hidden/>
    <w:uiPriority w:val="99"/>
    <w:semiHidden/>
    <w:rsid w:val="00F670CC"/>
    <w:pPr>
      <w:spacing w:before="0" w:after="0" w:line="240" w:lineRule="auto"/>
    </w:pPr>
  </w:style>
  <w:style w:type="paragraph" w:customStyle="1" w:styleId="entry-unrelated">
    <w:name w:val="entry-unrelated"/>
    <w:basedOn w:val="Normal"/>
    <w:rsid w:val="000C1366"/>
    <w:pPr>
      <w:spacing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956665"/>
    <w:pPr>
      <w:suppressAutoHyphens/>
      <w:spacing w:before="0" w:after="120"/>
    </w:pPr>
    <w:rPr>
      <w:rFonts w:ascii="Calibri" w:eastAsia="Calibri" w:hAnsi="Calibri" w:cs="Times New Roman"/>
      <w:sz w:val="22"/>
      <w:szCs w:val="22"/>
      <w:lang w:eastAsia="ar-SA"/>
    </w:rPr>
  </w:style>
  <w:style w:type="character" w:customStyle="1" w:styleId="CorpsdetexteCar">
    <w:name w:val="Corps de texte Car"/>
    <w:basedOn w:val="Policepardfaut"/>
    <w:link w:val="Corpsdetexte"/>
    <w:rsid w:val="00956665"/>
    <w:rPr>
      <w:rFonts w:ascii="Calibri" w:eastAsia="Calibri" w:hAnsi="Calibri" w:cs="Times New Roman"/>
      <w:sz w:val="22"/>
      <w:szCs w:val="22"/>
      <w:lang w:eastAsia="ar-SA"/>
    </w:rPr>
  </w:style>
  <w:style w:type="character" w:customStyle="1" w:styleId="surlignage">
    <w:name w:val="surlignage"/>
    <w:basedOn w:val="Policepardfaut"/>
    <w:rsid w:val="00740CB1"/>
  </w:style>
  <w:style w:type="character" w:customStyle="1" w:styleId="Mentionnonrsolue4">
    <w:name w:val="Mention non résolue4"/>
    <w:basedOn w:val="Policepardfaut"/>
    <w:uiPriority w:val="99"/>
    <w:semiHidden/>
    <w:unhideWhenUsed/>
    <w:rsid w:val="006644FD"/>
    <w:rPr>
      <w:color w:val="605E5C"/>
      <w:shd w:val="clear" w:color="auto" w:fill="E1DFDD"/>
    </w:rPr>
  </w:style>
  <w:style w:type="character" w:customStyle="1" w:styleId="Mentionnonrsolue5">
    <w:name w:val="Mention non résolue5"/>
    <w:basedOn w:val="Policepardfaut"/>
    <w:uiPriority w:val="99"/>
    <w:semiHidden/>
    <w:unhideWhenUsed/>
    <w:rsid w:val="00516825"/>
    <w:rPr>
      <w:color w:val="605E5C"/>
      <w:shd w:val="clear" w:color="auto" w:fill="E1DFDD"/>
    </w:rPr>
  </w:style>
  <w:style w:type="character" w:customStyle="1" w:styleId="Mentionnonrsolue6">
    <w:name w:val="Mention non résolue6"/>
    <w:basedOn w:val="Policepardfaut"/>
    <w:uiPriority w:val="99"/>
    <w:semiHidden/>
    <w:unhideWhenUsed/>
    <w:rsid w:val="00737114"/>
    <w:rPr>
      <w:color w:val="605E5C"/>
      <w:shd w:val="clear" w:color="auto" w:fill="E1DFDD"/>
    </w:rPr>
  </w:style>
  <w:style w:type="character" w:customStyle="1" w:styleId="qw-refdoc">
    <w:name w:val="qw-refdoc"/>
    <w:basedOn w:val="Policepardfaut"/>
    <w:rsid w:val="00E51588"/>
  </w:style>
  <w:style w:type="paragraph" w:customStyle="1" w:styleId="texte">
    <w:name w:val="texte"/>
    <w:basedOn w:val="Normal"/>
    <w:rsid w:val="008B306B"/>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CE5680"/>
  </w:style>
  <w:style w:type="character" w:styleId="Mentionnonrsolue">
    <w:name w:val="Unresolved Mention"/>
    <w:basedOn w:val="Policepardfaut"/>
    <w:uiPriority w:val="99"/>
    <w:semiHidden/>
    <w:unhideWhenUsed/>
    <w:rsid w:val="001250C5"/>
    <w:rPr>
      <w:color w:val="605E5C"/>
      <w:shd w:val="clear" w:color="auto" w:fill="E1DFDD"/>
    </w:rPr>
  </w:style>
  <w:style w:type="paragraph" w:customStyle="1" w:styleId="paragraph">
    <w:name w:val="paragraph"/>
    <w:basedOn w:val="Normal"/>
    <w:rsid w:val="00B573D4"/>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573D4"/>
  </w:style>
  <w:style w:type="character" w:customStyle="1" w:styleId="eop">
    <w:name w:val="eop"/>
    <w:basedOn w:val="Policepardfaut"/>
    <w:rsid w:val="00B573D4"/>
  </w:style>
  <w:style w:type="character" w:customStyle="1" w:styleId="contextualspellingandgrammarerror">
    <w:name w:val="contextualspellingandgrammarerror"/>
    <w:basedOn w:val="Policepardfaut"/>
    <w:rsid w:val="0035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303">
      <w:bodyDiv w:val="1"/>
      <w:marLeft w:val="0"/>
      <w:marRight w:val="0"/>
      <w:marTop w:val="0"/>
      <w:marBottom w:val="0"/>
      <w:divBdr>
        <w:top w:val="none" w:sz="0" w:space="0" w:color="auto"/>
        <w:left w:val="none" w:sz="0" w:space="0" w:color="auto"/>
        <w:bottom w:val="none" w:sz="0" w:space="0" w:color="auto"/>
        <w:right w:val="none" w:sz="0" w:space="0" w:color="auto"/>
      </w:divBdr>
    </w:div>
    <w:div w:id="52895262">
      <w:bodyDiv w:val="1"/>
      <w:marLeft w:val="0"/>
      <w:marRight w:val="0"/>
      <w:marTop w:val="0"/>
      <w:marBottom w:val="0"/>
      <w:divBdr>
        <w:top w:val="none" w:sz="0" w:space="0" w:color="auto"/>
        <w:left w:val="none" w:sz="0" w:space="0" w:color="auto"/>
        <w:bottom w:val="none" w:sz="0" w:space="0" w:color="auto"/>
        <w:right w:val="none" w:sz="0" w:space="0" w:color="auto"/>
      </w:divBdr>
    </w:div>
    <w:div w:id="74136665">
      <w:bodyDiv w:val="1"/>
      <w:marLeft w:val="0"/>
      <w:marRight w:val="0"/>
      <w:marTop w:val="0"/>
      <w:marBottom w:val="0"/>
      <w:divBdr>
        <w:top w:val="none" w:sz="0" w:space="0" w:color="auto"/>
        <w:left w:val="none" w:sz="0" w:space="0" w:color="auto"/>
        <w:bottom w:val="none" w:sz="0" w:space="0" w:color="auto"/>
        <w:right w:val="none" w:sz="0" w:space="0" w:color="auto"/>
      </w:divBdr>
    </w:div>
    <w:div w:id="78797850">
      <w:bodyDiv w:val="1"/>
      <w:marLeft w:val="0"/>
      <w:marRight w:val="0"/>
      <w:marTop w:val="0"/>
      <w:marBottom w:val="0"/>
      <w:divBdr>
        <w:top w:val="none" w:sz="0" w:space="0" w:color="auto"/>
        <w:left w:val="none" w:sz="0" w:space="0" w:color="auto"/>
        <w:bottom w:val="none" w:sz="0" w:space="0" w:color="auto"/>
        <w:right w:val="none" w:sz="0" w:space="0" w:color="auto"/>
      </w:divBdr>
      <w:divsChild>
        <w:div w:id="693967955">
          <w:marLeft w:val="0"/>
          <w:marRight w:val="0"/>
          <w:marTop w:val="0"/>
          <w:marBottom w:val="0"/>
          <w:divBdr>
            <w:top w:val="none" w:sz="0" w:space="0" w:color="auto"/>
            <w:left w:val="none" w:sz="0" w:space="0" w:color="auto"/>
            <w:bottom w:val="none" w:sz="0" w:space="0" w:color="auto"/>
            <w:right w:val="none" w:sz="0" w:space="0" w:color="auto"/>
          </w:divBdr>
          <w:divsChild>
            <w:div w:id="212813163">
              <w:marLeft w:val="0"/>
              <w:marRight w:val="0"/>
              <w:marTop w:val="0"/>
              <w:marBottom w:val="0"/>
              <w:divBdr>
                <w:top w:val="none" w:sz="0" w:space="0" w:color="auto"/>
                <w:left w:val="none" w:sz="0" w:space="0" w:color="auto"/>
                <w:bottom w:val="none" w:sz="0" w:space="0" w:color="auto"/>
                <w:right w:val="none" w:sz="0" w:space="0" w:color="auto"/>
              </w:divBdr>
            </w:div>
            <w:div w:id="1348093941">
              <w:marLeft w:val="0"/>
              <w:marRight w:val="0"/>
              <w:marTop w:val="0"/>
              <w:marBottom w:val="0"/>
              <w:divBdr>
                <w:top w:val="none" w:sz="0" w:space="0" w:color="auto"/>
                <w:left w:val="none" w:sz="0" w:space="0" w:color="auto"/>
                <w:bottom w:val="none" w:sz="0" w:space="0" w:color="auto"/>
                <w:right w:val="none" w:sz="0" w:space="0" w:color="auto"/>
              </w:divBdr>
            </w:div>
          </w:divsChild>
        </w:div>
        <w:div w:id="857160743">
          <w:marLeft w:val="0"/>
          <w:marRight w:val="0"/>
          <w:marTop w:val="0"/>
          <w:marBottom w:val="0"/>
          <w:divBdr>
            <w:top w:val="none" w:sz="0" w:space="0" w:color="auto"/>
            <w:left w:val="none" w:sz="0" w:space="0" w:color="auto"/>
            <w:bottom w:val="none" w:sz="0" w:space="0" w:color="auto"/>
            <w:right w:val="none" w:sz="0" w:space="0" w:color="auto"/>
          </w:divBdr>
        </w:div>
      </w:divsChild>
    </w:div>
    <w:div w:id="88549320">
      <w:bodyDiv w:val="1"/>
      <w:marLeft w:val="0"/>
      <w:marRight w:val="0"/>
      <w:marTop w:val="0"/>
      <w:marBottom w:val="0"/>
      <w:divBdr>
        <w:top w:val="none" w:sz="0" w:space="0" w:color="auto"/>
        <w:left w:val="none" w:sz="0" w:space="0" w:color="auto"/>
        <w:bottom w:val="none" w:sz="0" w:space="0" w:color="auto"/>
        <w:right w:val="none" w:sz="0" w:space="0" w:color="auto"/>
      </w:divBdr>
    </w:div>
    <w:div w:id="105197594">
      <w:bodyDiv w:val="1"/>
      <w:marLeft w:val="0"/>
      <w:marRight w:val="0"/>
      <w:marTop w:val="0"/>
      <w:marBottom w:val="0"/>
      <w:divBdr>
        <w:top w:val="none" w:sz="0" w:space="0" w:color="auto"/>
        <w:left w:val="none" w:sz="0" w:space="0" w:color="auto"/>
        <w:bottom w:val="none" w:sz="0" w:space="0" w:color="auto"/>
        <w:right w:val="none" w:sz="0" w:space="0" w:color="auto"/>
      </w:divBdr>
      <w:divsChild>
        <w:div w:id="150365801">
          <w:marLeft w:val="0"/>
          <w:marRight w:val="0"/>
          <w:marTop w:val="0"/>
          <w:marBottom w:val="0"/>
          <w:divBdr>
            <w:top w:val="none" w:sz="0" w:space="0" w:color="auto"/>
            <w:left w:val="none" w:sz="0" w:space="0" w:color="auto"/>
            <w:bottom w:val="none" w:sz="0" w:space="0" w:color="auto"/>
            <w:right w:val="none" w:sz="0" w:space="0" w:color="auto"/>
          </w:divBdr>
        </w:div>
        <w:div w:id="187110210">
          <w:marLeft w:val="0"/>
          <w:marRight w:val="0"/>
          <w:marTop w:val="0"/>
          <w:marBottom w:val="0"/>
          <w:divBdr>
            <w:top w:val="none" w:sz="0" w:space="0" w:color="auto"/>
            <w:left w:val="none" w:sz="0" w:space="0" w:color="auto"/>
            <w:bottom w:val="none" w:sz="0" w:space="0" w:color="auto"/>
            <w:right w:val="none" w:sz="0" w:space="0" w:color="auto"/>
          </w:divBdr>
        </w:div>
        <w:div w:id="517044575">
          <w:marLeft w:val="0"/>
          <w:marRight w:val="0"/>
          <w:marTop w:val="0"/>
          <w:marBottom w:val="0"/>
          <w:divBdr>
            <w:top w:val="none" w:sz="0" w:space="0" w:color="auto"/>
            <w:left w:val="none" w:sz="0" w:space="0" w:color="auto"/>
            <w:bottom w:val="none" w:sz="0" w:space="0" w:color="auto"/>
            <w:right w:val="none" w:sz="0" w:space="0" w:color="auto"/>
          </w:divBdr>
        </w:div>
        <w:div w:id="816336372">
          <w:marLeft w:val="0"/>
          <w:marRight w:val="0"/>
          <w:marTop w:val="0"/>
          <w:marBottom w:val="0"/>
          <w:divBdr>
            <w:top w:val="none" w:sz="0" w:space="0" w:color="auto"/>
            <w:left w:val="none" w:sz="0" w:space="0" w:color="auto"/>
            <w:bottom w:val="none" w:sz="0" w:space="0" w:color="auto"/>
            <w:right w:val="none" w:sz="0" w:space="0" w:color="auto"/>
          </w:divBdr>
        </w:div>
        <w:div w:id="869148087">
          <w:marLeft w:val="0"/>
          <w:marRight w:val="0"/>
          <w:marTop w:val="0"/>
          <w:marBottom w:val="0"/>
          <w:divBdr>
            <w:top w:val="none" w:sz="0" w:space="0" w:color="auto"/>
            <w:left w:val="none" w:sz="0" w:space="0" w:color="auto"/>
            <w:bottom w:val="none" w:sz="0" w:space="0" w:color="auto"/>
            <w:right w:val="none" w:sz="0" w:space="0" w:color="auto"/>
          </w:divBdr>
        </w:div>
        <w:div w:id="1693922370">
          <w:marLeft w:val="0"/>
          <w:marRight w:val="0"/>
          <w:marTop w:val="0"/>
          <w:marBottom w:val="0"/>
          <w:divBdr>
            <w:top w:val="none" w:sz="0" w:space="0" w:color="auto"/>
            <w:left w:val="none" w:sz="0" w:space="0" w:color="auto"/>
            <w:bottom w:val="none" w:sz="0" w:space="0" w:color="auto"/>
            <w:right w:val="none" w:sz="0" w:space="0" w:color="auto"/>
          </w:divBdr>
        </w:div>
        <w:div w:id="1955089570">
          <w:marLeft w:val="0"/>
          <w:marRight w:val="0"/>
          <w:marTop w:val="0"/>
          <w:marBottom w:val="0"/>
          <w:divBdr>
            <w:top w:val="none" w:sz="0" w:space="0" w:color="auto"/>
            <w:left w:val="none" w:sz="0" w:space="0" w:color="auto"/>
            <w:bottom w:val="none" w:sz="0" w:space="0" w:color="auto"/>
            <w:right w:val="none" w:sz="0" w:space="0" w:color="auto"/>
          </w:divBdr>
        </w:div>
        <w:div w:id="2036494017">
          <w:marLeft w:val="0"/>
          <w:marRight w:val="0"/>
          <w:marTop w:val="0"/>
          <w:marBottom w:val="0"/>
          <w:divBdr>
            <w:top w:val="none" w:sz="0" w:space="0" w:color="auto"/>
            <w:left w:val="none" w:sz="0" w:space="0" w:color="auto"/>
            <w:bottom w:val="none" w:sz="0" w:space="0" w:color="auto"/>
            <w:right w:val="none" w:sz="0" w:space="0" w:color="auto"/>
          </w:divBdr>
        </w:div>
        <w:div w:id="2073652723">
          <w:marLeft w:val="0"/>
          <w:marRight w:val="0"/>
          <w:marTop w:val="0"/>
          <w:marBottom w:val="0"/>
          <w:divBdr>
            <w:top w:val="none" w:sz="0" w:space="0" w:color="auto"/>
            <w:left w:val="none" w:sz="0" w:space="0" w:color="auto"/>
            <w:bottom w:val="none" w:sz="0" w:space="0" w:color="auto"/>
            <w:right w:val="none" w:sz="0" w:space="0" w:color="auto"/>
          </w:divBdr>
        </w:div>
      </w:divsChild>
    </w:div>
    <w:div w:id="132255029">
      <w:bodyDiv w:val="1"/>
      <w:marLeft w:val="0"/>
      <w:marRight w:val="0"/>
      <w:marTop w:val="0"/>
      <w:marBottom w:val="0"/>
      <w:divBdr>
        <w:top w:val="none" w:sz="0" w:space="0" w:color="auto"/>
        <w:left w:val="none" w:sz="0" w:space="0" w:color="auto"/>
        <w:bottom w:val="none" w:sz="0" w:space="0" w:color="auto"/>
        <w:right w:val="none" w:sz="0" w:space="0" w:color="auto"/>
      </w:divBdr>
      <w:divsChild>
        <w:div w:id="217206841">
          <w:marLeft w:val="0"/>
          <w:marRight w:val="0"/>
          <w:marTop w:val="0"/>
          <w:marBottom w:val="0"/>
          <w:divBdr>
            <w:top w:val="none" w:sz="0" w:space="0" w:color="auto"/>
            <w:left w:val="none" w:sz="0" w:space="0" w:color="auto"/>
            <w:bottom w:val="none" w:sz="0" w:space="0" w:color="auto"/>
            <w:right w:val="none" w:sz="0" w:space="0" w:color="auto"/>
          </w:divBdr>
        </w:div>
        <w:div w:id="396050205">
          <w:marLeft w:val="0"/>
          <w:marRight w:val="0"/>
          <w:marTop w:val="0"/>
          <w:marBottom w:val="0"/>
          <w:divBdr>
            <w:top w:val="none" w:sz="0" w:space="0" w:color="auto"/>
            <w:left w:val="none" w:sz="0" w:space="0" w:color="auto"/>
            <w:bottom w:val="none" w:sz="0" w:space="0" w:color="auto"/>
            <w:right w:val="none" w:sz="0" w:space="0" w:color="auto"/>
          </w:divBdr>
        </w:div>
        <w:div w:id="424502510">
          <w:marLeft w:val="0"/>
          <w:marRight w:val="0"/>
          <w:marTop w:val="0"/>
          <w:marBottom w:val="0"/>
          <w:divBdr>
            <w:top w:val="none" w:sz="0" w:space="0" w:color="auto"/>
            <w:left w:val="none" w:sz="0" w:space="0" w:color="auto"/>
            <w:bottom w:val="none" w:sz="0" w:space="0" w:color="auto"/>
            <w:right w:val="none" w:sz="0" w:space="0" w:color="auto"/>
          </w:divBdr>
        </w:div>
        <w:div w:id="429744953">
          <w:marLeft w:val="0"/>
          <w:marRight w:val="0"/>
          <w:marTop w:val="0"/>
          <w:marBottom w:val="0"/>
          <w:divBdr>
            <w:top w:val="none" w:sz="0" w:space="0" w:color="auto"/>
            <w:left w:val="none" w:sz="0" w:space="0" w:color="auto"/>
            <w:bottom w:val="none" w:sz="0" w:space="0" w:color="auto"/>
            <w:right w:val="none" w:sz="0" w:space="0" w:color="auto"/>
          </w:divBdr>
        </w:div>
        <w:div w:id="479152931">
          <w:marLeft w:val="0"/>
          <w:marRight w:val="0"/>
          <w:marTop w:val="0"/>
          <w:marBottom w:val="0"/>
          <w:divBdr>
            <w:top w:val="none" w:sz="0" w:space="0" w:color="auto"/>
            <w:left w:val="none" w:sz="0" w:space="0" w:color="auto"/>
            <w:bottom w:val="none" w:sz="0" w:space="0" w:color="auto"/>
            <w:right w:val="none" w:sz="0" w:space="0" w:color="auto"/>
          </w:divBdr>
        </w:div>
        <w:div w:id="965891174">
          <w:marLeft w:val="0"/>
          <w:marRight w:val="0"/>
          <w:marTop w:val="0"/>
          <w:marBottom w:val="0"/>
          <w:divBdr>
            <w:top w:val="none" w:sz="0" w:space="0" w:color="auto"/>
            <w:left w:val="none" w:sz="0" w:space="0" w:color="auto"/>
            <w:bottom w:val="none" w:sz="0" w:space="0" w:color="auto"/>
            <w:right w:val="none" w:sz="0" w:space="0" w:color="auto"/>
          </w:divBdr>
        </w:div>
        <w:div w:id="1064180057">
          <w:marLeft w:val="0"/>
          <w:marRight w:val="0"/>
          <w:marTop w:val="0"/>
          <w:marBottom w:val="0"/>
          <w:divBdr>
            <w:top w:val="none" w:sz="0" w:space="0" w:color="auto"/>
            <w:left w:val="none" w:sz="0" w:space="0" w:color="auto"/>
            <w:bottom w:val="none" w:sz="0" w:space="0" w:color="auto"/>
            <w:right w:val="none" w:sz="0" w:space="0" w:color="auto"/>
          </w:divBdr>
        </w:div>
        <w:div w:id="1074544811">
          <w:marLeft w:val="0"/>
          <w:marRight w:val="0"/>
          <w:marTop w:val="0"/>
          <w:marBottom w:val="0"/>
          <w:divBdr>
            <w:top w:val="none" w:sz="0" w:space="0" w:color="auto"/>
            <w:left w:val="none" w:sz="0" w:space="0" w:color="auto"/>
            <w:bottom w:val="none" w:sz="0" w:space="0" w:color="auto"/>
            <w:right w:val="none" w:sz="0" w:space="0" w:color="auto"/>
          </w:divBdr>
        </w:div>
        <w:div w:id="1269122217">
          <w:marLeft w:val="0"/>
          <w:marRight w:val="0"/>
          <w:marTop w:val="0"/>
          <w:marBottom w:val="0"/>
          <w:divBdr>
            <w:top w:val="none" w:sz="0" w:space="0" w:color="auto"/>
            <w:left w:val="none" w:sz="0" w:space="0" w:color="auto"/>
            <w:bottom w:val="none" w:sz="0" w:space="0" w:color="auto"/>
            <w:right w:val="none" w:sz="0" w:space="0" w:color="auto"/>
          </w:divBdr>
        </w:div>
        <w:div w:id="1271164497">
          <w:marLeft w:val="0"/>
          <w:marRight w:val="0"/>
          <w:marTop w:val="0"/>
          <w:marBottom w:val="0"/>
          <w:divBdr>
            <w:top w:val="none" w:sz="0" w:space="0" w:color="auto"/>
            <w:left w:val="none" w:sz="0" w:space="0" w:color="auto"/>
            <w:bottom w:val="none" w:sz="0" w:space="0" w:color="auto"/>
            <w:right w:val="none" w:sz="0" w:space="0" w:color="auto"/>
          </w:divBdr>
        </w:div>
        <w:div w:id="1329333491">
          <w:marLeft w:val="0"/>
          <w:marRight w:val="0"/>
          <w:marTop w:val="0"/>
          <w:marBottom w:val="0"/>
          <w:divBdr>
            <w:top w:val="none" w:sz="0" w:space="0" w:color="auto"/>
            <w:left w:val="none" w:sz="0" w:space="0" w:color="auto"/>
            <w:bottom w:val="none" w:sz="0" w:space="0" w:color="auto"/>
            <w:right w:val="none" w:sz="0" w:space="0" w:color="auto"/>
          </w:divBdr>
        </w:div>
        <w:div w:id="1638991077">
          <w:marLeft w:val="0"/>
          <w:marRight w:val="0"/>
          <w:marTop w:val="0"/>
          <w:marBottom w:val="0"/>
          <w:divBdr>
            <w:top w:val="none" w:sz="0" w:space="0" w:color="auto"/>
            <w:left w:val="none" w:sz="0" w:space="0" w:color="auto"/>
            <w:bottom w:val="none" w:sz="0" w:space="0" w:color="auto"/>
            <w:right w:val="none" w:sz="0" w:space="0" w:color="auto"/>
          </w:divBdr>
        </w:div>
        <w:div w:id="1752316578">
          <w:marLeft w:val="0"/>
          <w:marRight w:val="0"/>
          <w:marTop w:val="0"/>
          <w:marBottom w:val="0"/>
          <w:divBdr>
            <w:top w:val="none" w:sz="0" w:space="0" w:color="auto"/>
            <w:left w:val="none" w:sz="0" w:space="0" w:color="auto"/>
            <w:bottom w:val="none" w:sz="0" w:space="0" w:color="auto"/>
            <w:right w:val="none" w:sz="0" w:space="0" w:color="auto"/>
          </w:divBdr>
        </w:div>
        <w:div w:id="1779059394">
          <w:marLeft w:val="0"/>
          <w:marRight w:val="0"/>
          <w:marTop w:val="0"/>
          <w:marBottom w:val="0"/>
          <w:divBdr>
            <w:top w:val="none" w:sz="0" w:space="0" w:color="auto"/>
            <w:left w:val="none" w:sz="0" w:space="0" w:color="auto"/>
            <w:bottom w:val="none" w:sz="0" w:space="0" w:color="auto"/>
            <w:right w:val="none" w:sz="0" w:space="0" w:color="auto"/>
          </w:divBdr>
        </w:div>
        <w:div w:id="1876498373">
          <w:marLeft w:val="0"/>
          <w:marRight w:val="0"/>
          <w:marTop w:val="0"/>
          <w:marBottom w:val="0"/>
          <w:divBdr>
            <w:top w:val="none" w:sz="0" w:space="0" w:color="auto"/>
            <w:left w:val="none" w:sz="0" w:space="0" w:color="auto"/>
            <w:bottom w:val="none" w:sz="0" w:space="0" w:color="auto"/>
            <w:right w:val="none" w:sz="0" w:space="0" w:color="auto"/>
          </w:divBdr>
        </w:div>
        <w:div w:id="1951088105">
          <w:marLeft w:val="0"/>
          <w:marRight w:val="0"/>
          <w:marTop w:val="0"/>
          <w:marBottom w:val="0"/>
          <w:divBdr>
            <w:top w:val="none" w:sz="0" w:space="0" w:color="auto"/>
            <w:left w:val="none" w:sz="0" w:space="0" w:color="auto"/>
            <w:bottom w:val="none" w:sz="0" w:space="0" w:color="auto"/>
            <w:right w:val="none" w:sz="0" w:space="0" w:color="auto"/>
          </w:divBdr>
        </w:div>
        <w:div w:id="1986231066">
          <w:marLeft w:val="0"/>
          <w:marRight w:val="0"/>
          <w:marTop w:val="0"/>
          <w:marBottom w:val="0"/>
          <w:divBdr>
            <w:top w:val="none" w:sz="0" w:space="0" w:color="auto"/>
            <w:left w:val="none" w:sz="0" w:space="0" w:color="auto"/>
            <w:bottom w:val="none" w:sz="0" w:space="0" w:color="auto"/>
            <w:right w:val="none" w:sz="0" w:space="0" w:color="auto"/>
          </w:divBdr>
        </w:div>
      </w:divsChild>
    </w:div>
    <w:div w:id="135218460">
      <w:bodyDiv w:val="1"/>
      <w:marLeft w:val="0"/>
      <w:marRight w:val="0"/>
      <w:marTop w:val="0"/>
      <w:marBottom w:val="0"/>
      <w:divBdr>
        <w:top w:val="none" w:sz="0" w:space="0" w:color="auto"/>
        <w:left w:val="none" w:sz="0" w:space="0" w:color="auto"/>
        <w:bottom w:val="none" w:sz="0" w:space="0" w:color="auto"/>
        <w:right w:val="none" w:sz="0" w:space="0" w:color="auto"/>
      </w:divBdr>
    </w:div>
    <w:div w:id="150174196">
      <w:bodyDiv w:val="1"/>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
        <w:div w:id="1511407304">
          <w:marLeft w:val="0"/>
          <w:marRight w:val="0"/>
          <w:marTop w:val="0"/>
          <w:marBottom w:val="0"/>
          <w:divBdr>
            <w:top w:val="none" w:sz="0" w:space="0" w:color="auto"/>
            <w:left w:val="none" w:sz="0" w:space="0" w:color="auto"/>
            <w:bottom w:val="none" w:sz="0" w:space="0" w:color="auto"/>
            <w:right w:val="none" w:sz="0" w:space="0" w:color="auto"/>
          </w:divBdr>
        </w:div>
      </w:divsChild>
    </w:div>
    <w:div w:id="174392689">
      <w:bodyDiv w:val="1"/>
      <w:marLeft w:val="0"/>
      <w:marRight w:val="0"/>
      <w:marTop w:val="0"/>
      <w:marBottom w:val="0"/>
      <w:divBdr>
        <w:top w:val="none" w:sz="0" w:space="0" w:color="auto"/>
        <w:left w:val="none" w:sz="0" w:space="0" w:color="auto"/>
        <w:bottom w:val="none" w:sz="0" w:space="0" w:color="auto"/>
        <w:right w:val="none" w:sz="0" w:space="0" w:color="auto"/>
      </w:divBdr>
    </w:div>
    <w:div w:id="181404609">
      <w:bodyDiv w:val="1"/>
      <w:marLeft w:val="0"/>
      <w:marRight w:val="0"/>
      <w:marTop w:val="0"/>
      <w:marBottom w:val="0"/>
      <w:divBdr>
        <w:top w:val="none" w:sz="0" w:space="0" w:color="auto"/>
        <w:left w:val="none" w:sz="0" w:space="0" w:color="auto"/>
        <w:bottom w:val="none" w:sz="0" w:space="0" w:color="auto"/>
        <w:right w:val="none" w:sz="0" w:space="0" w:color="auto"/>
      </w:divBdr>
    </w:div>
    <w:div w:id="190071297">
      <w:bodyDiv w:val="1"/>
      <w:marLeft w:val="0"/>
      <w:marRight w:val="0"/>
      <w:marTop w:val="0"/>
      <w:marBottom w:val="0"/>
      <w:divBdr>
        <w:top w:val="none" w:sz="0" w:space="0" w:color="auto"/>
        <w:left w:val="none" w:sz="0" w:space="0" w:color="auto"/>
        <w:bottom w:val="none" w:sz="0" w:space="0" w:color="auto"/>
        <w:right w:val="none" w:sz="0" w:space="0" w:color="auto"/>
      </w:divBdr>
    </w:div>
    <w:div w:id="191461052">
      <w:bodyDiv w:val="1"/>
      <w:marLeft w:val="0"/>
      <w:marRight w:val="0"/>
      <w:marTop w:val="0"/>
      <w:marBottom w:val="0"/>
      <w:divBdr>
        <w:top w:val="none" w:sz="0" w:space="0" w:color="auto"/>
        <w:left w:val="none" w:sz="0" w:space="0" w:color="auto"/>
        <w:bottom w:val="none" w:sz="0" w:space="0" w:color="auto"/>
        <w:right w:val="none" w:sz="0" w:space="0" w:color="auto"/>
      </w:divBdr>
      <w:divsChild>
        <w:div w:id="869993136">
          <w:marLeft w:val="1080"/>
          <w:marRight w:val="0"/>
          <w:marTop w:val="100"/>
          <w:marBottom w:val="0"/>
          <w:divBdr>
            <w:top w:val="none" w:sz="0" w:space="0" w:color="auto"/>
            <w:left w:val="none" w:sz="0" w:space="0" w:color="auto"/>
            <w:bottom w:val="none" w:sz="0" w:space="0" w:color="auto"/>
            <w:right w:val="none" w:sz="0" w:space="0" w:color="auto"/>
          </w:divBdr>
        </w:div>
      </w:divsChild>
    </w:div>
    <w:div w:id="217977579">
      <w:bodyDiv w:val="1"/>
      <w:marLeft w:val="0"/>
      <w:marRight w:val="0"/>
      <w:marTop w:val="0"/>
      <w:marBottom w:val="0"/>
      <w:divBdr>
        <w:top w:val="none" w:sz="0" w:space="0" w:color="auto"/>
        <w:left w:val="none" w:sz="0" w:space="0" w:color="auto"/>
        <w:bottom w:val="none" w:sz="0" w:space="0" w:color="auto"/>
        <w:right w:val="none" w:sz="0" w:space="0" w:color="auto"/>
      </w:divBdr>
      <w:divsChild>
        <w:div w:id="137115278">
          <w:marLeft w:val="2250"/>
          <w:marRight w:val="0"/>
          <w:marTop w:val="375"/>
          <w:marBottom w:val="375"/>
          <w:divBdr>
            <w:top w:val="none" w:sz="0" w:space="0" w:color="auto"/>
            <w:left w:val="none" w:sz="0" w:space="0" w:color="auto"/>
            <w:bottom w:val="none" w:sz="0" w:space="0" w:color="auto"/>
            <w:right w:val="none" w:sz="0" w:space="0" w:color="auto"/>
          </w:divBdr>
        </w:div>
        <w:div w:id="502546828">
          <w:marLeft w:val="2250"/>
          <w:marRight w:val="0"/>
          <w:marTop w:val="375"/>
          <w:marBottom w:val="375"/>
          <w:divBdr>
            <w:top w:val="none" w:sz="0" w:space="0" w:color="auto"/>
            <w:left w:val="none" w:sz="0" w:space="0" w:color="auto"/>
            <w:bottom w:val="none" w:sz="0" w:space="0" w:color="auto"/>
            <w:right w:val="none" w:sz="0" w:space="0" w:color="auto"/>
          </w:divBdr>
        </w:div>
        <w:div w:id="1610889918">
          <w:marLeft w:val="2250"/>
          <w:marRight w:val="0"/>
          <w:marTop w:val="375"/>
          <w:marBottom w:val="375"/>
          <w:divBdr>
            <w:top w:val="none" w:sz="0" w:space="0" w:color="auto"/>
            <w:left w:val="none" w:sz="0" w:space="0" w:color="auto"/>
            <w:bottom w:val="none" w:sz="0" w:space="0" w:color="auto"/>
            <w:right w:val="none" w:sz="0" w:space="0" w:color="auto"/>
          </w:divBdr>
        </w:div>
        <w:div w:id="1842549320">
          <w:marLeft w:val="2250"/>
          <w:marRight w:val="0"/>
          <w:marTop w:val="375"/>
          <w:marBottom w:val="375"/>
          <w:divBdr>
            <w:top w:val="none" w:sz="0" w:space="0" w:color="auto"/>
            <w:left w:val="none" w:sz="0" w:space="0" w:color="auto"/>
            <w:bottom w:val="none" w:sz="0" w:space="0" w:color="auto"/>
            <w:right w:val="none" w:sz="0" w:space="0" w:color="auto"/>
          </w:divBdr>
        </w:div>
        <w:div w:id="1924945612">
          <w:marLeft w:val="2250"/>
          <w:marRight w:val="0"/>
          <w:marTop w:val="375"/>
          <w:marBottom w:val="375"/>
          <w:divBdr>
            <w:top w:val="none" w:sz="0" w:space="0" w:color="auto"/>
            <w:left w:val="none" w:sz="0" w:space="0" w:color="auto"/>
            <w:bottom w:val="none" w:sz="0" w:space="0" w:color="auto"/>
            <w:right w:val="none" w:sz="0" w:space="0" w:color="auto"/>
          </w:divBdr>
        </w:div>
        <w:div w:id="1955669936">
          <w:marLeft w:val="2250"/>
          <w:marRight w:val="0"/>
          <w:marTop w:val="375"/>
          <w:marBottom w:val="375"/>
          <w:divBdr>
            <w:top w:val="none" w:sz="0" w:space="0" w:color="auto"/>
            <w:left w:val="none" w:sz="0" w:space="0" w:color="auto"/>
            <w:bottom w:val="none" w:sz="0" w:space="0" w:color="auto"/>
            <w:right w:val="none" w:sz="0" w:space="0" w:color="auto"/>
          </w:divBdr>
        </w:div>
      </w:divsChild>
    </w:div>
    <w:div w:id="262802854">
      <w:bodyDiv w:val="1"/>
      <w:marLeft w:val="0"/>
      <w:marRight w:val="0"/>
      <w:marTop w:val="0"/>
      <w:marBottom w:val="0"/>
      <w:divBdr>
        <w:top w:val="none" w:sz="0" w:space="0" w:color="auto"/>
        <w:left w:val="none" w:sz="0" w:space="0" w:color="auto"/>
        <w:bottom w:val="none" w:sz="0" w:space="0" w:color="auto"/>
        <w:right w:val="none" w:sz="0" w:space="0" w:color="auto"/>
      </w:divBdr>
    </w:div>
    <w:div w:id="266546737">
      <w:bodyDiv w:val="1"/>
      <w:marLeft w:val="0"/>
      <w:marRight w:val="0"/>
      <w:marTop w:val="0"/>
      <w:marBottom w:val="0"/>
      <w:divBdr>
        <w:top w:val="none" w:sz="0" w:space="0" w:color="auto"/>
        <w:left w:val="none" w:sz="0" w:space="0" w:color="auto"/>
        <w:bottom w:val="none" w:sz="0" w:space="0" w:color="auto"/>
        <w:right w:val="none" w:sz="0" w:space="0" w:color="auto"/>
      </w:divBdr>
      <w:divsChild>
        <w:div w:id="1027829178">
          <w:marLeft w:val="274"/>
          <w:marRight w:val="0"/>
          <w:marTop w:val="0"/>
          <w:marBottom w:val="0"/>
          <w:divBdr>
            <w:top w:val="none" w:sz="0" w:space="0" w:color="auto"/>
            <w:left w:val="none" w:sz="0" w:space="0" w:color="auto"/>
            <w:bottom w:val="none" w:sz="0" w:space="0" w:color="auto"/>
            <w:right w:val="none" w:sz="0" w:space="0" w:color="auto"/>
          </w:divBdr>
        </w:div>
        <w:div w:id="1461387411">
          <w:marLeft w:val="274"/>
          <w:marRight w:val="0"/>
          <w:marTop w:val="0"/>
          <w:marBottom w:val="0"/>
          <w:divBdr>
            <w:top w:val="none" w:sz="0" w:space="0" w:color="auto"/>
            <w:left w:val="none" w:sz="0" w:space="0" w:color="auto"/>
            <w:bottom w:val="none" w:sz="0" w:space="0" w:color="auto"/>
            <w:right w:val="none" w:sz="0" w:space="0" w:color="auto"/>
          </w:divBdr>
        </w:div>
        <w:div w:id="1756396675">
          <w:marLeft w:val="274"/>
          <w:marRight w:val="0"/>
          <w:marTop w:val="0"/>
          <w:marBottom w:val="0"/>
          <w:divBdr>
            <w:top w:val="none" w:sz="0" w:space="0" w:color="auto"/>
            <w:left w:val="none" w:sz="0" w:space="0" w:color="auto"/>
            <w:bottom w:val="none" w:sz="0" w:space="0" w:color="auto"/>
            <w:right w:val="none" w:sz="0" w:space="0" w:color="auto"/>
          </w:divBdr>
        </w:div>
      </w:divsChild>
    </w:div>
    <w:div w:id="271715310">
      <w:bodyDiv w:val="1"/>
      <w:marLeft w:val="0"/>
      <w:marRight w:val="0"/>
      <w:marTop w:val="0"/>
      <w:marBottom w:val="0"/>
      <w:divBdr>
        <w:top w:val="none" w:sz="0" w:space="0" w:color="auto"/>
        <w:left w:val="none" w:sz="0" w:space="0" w:color="auto"/>
        <w:bottom w:val="none" w:sz="0" w:space="0" w:color="auto"/>
        <w:right w:val="none" w:sz="0" w:space="0" w:color="auto"/>
      </w:divBdr>
      <w:divsChild>
        <w:div w:id="587159381">
          <w:marLeft w:val="547"/>
          <w:marRight w:val="0"/>
          <w:marTop w:val="0"/>
          <w:marBottom w:val="0"/>
          <w:divBdr>
            <w:top w:val="none" w:sz="0" w:space="0" w:color="auto"/>
            <w:left w:val="none" w:sz="0" w:space="0" w:color="auto"/>
            <w:bottom w:val="none" w:sz="0" w:space="0" w:color="auto"/>
            <w:right w:val="none" w:sz="0" w:space="0" w:color="auto"/>
          </w:divBdr>
        </w:div>
        <w:div w:id="639387046">
          <w:marLeft w:val="547"/>
          <w:marRight w:val="0"/>
          <w:marTop w:val="0"/>
          <w:marBottom w:val="0"/>
          <w:divBdr>
            <w:top w:val="none" w:sz="0" w:space="0" w:color="auto"/>
            <w:left w:val="none" w:sz="0" w:space="0" w:color="auto"/>
            <w:bottom w:val="none" w:sz="0" w:space="0" w:color="auto"/>
            <w:right w:val="none" w:sz="0" w:space="0" w:color="auto"/>
          </w:divBdr>
        </w:div>
        <w:div w:id="772826296">
          <w:marLeft w:val="547"/>
          <w:marRight w:val="0"/>
          <w:marTop w:val="0"/>
          <w:marBottom w:val="0"/>
          <w:divBdr>
            <w:top w:val="none" w:sz="0" w:space="0" w:color="auto"/>
            <w:left w:val="none" w:sz="0" w:space="0" w:color="auto"/>
            <w:bottom w:val="none" w:sz="0" w:space="0" w:color="auto"/>
            <w:right w:val="none" w:sz="0" w:space="0" w:color="auto"/>
          </w:divBdr>
        </w:div>
        <w:div w:id="2016685789">
          <w:marLeft w:val="547"/>
          <w:marRight w:val="0"/>
          <w:marTop w:val="0"/>
          <w:marBottom w:val="0"/>
          <w:divBdr>
            <w:top w:val="none" w:sz="0" w:space="0" w:color="auto"/>
            <w:left w:val="none" w:sz="0" w:space="0" w:color="auto"/>
            <w:bottom w:val="none" w:sz="0" w:space="0" w:color="auto"/>
            <w:right w:val="none" w:sz="0" w:space="0" w:color="auto"/>
          </w:divBdr>
        </w:div>
      </w:divsChild>
    </w:div>
    <w:div w:id="278488660">
      <w:bodyDiv w:val="1"/>
      <w:marLeft w:val="0"/>
      <w:marRight w:val="0"/>
      <w:marTop w:val="0"/>
      <w:marBottom w:val="0"/>
      <w:divBdr>
        <w:top w:val="none" w:sz="0" w:space="0" w:color="auto"/>
        <w:left w:val="none" w:sz="0" w:space="0" w:color="auto"/>
        <w:bottom w:val="none" w:sz="0" w:space="0" w:color="auto"/>
        <w:right w:val="none" w:sz="0" w:space="0" w:color="auto"/>
      </w:divBdr>
      <w:divsChild>
        <w:div w:id="1459488689">
          <w:marLeft w:val="274"/>
          <w:marRight w:val="0"/>
          <w:marTop w:val="0"/>
          <w:marBottom w:val="0"/>
          <w:divBdr>
            <w:top w:val="none" w:sz="0" w:space="0" w:color="auto"/>
            <w:left w:val="none" w:sz="0" w:space="0" w:color="auto"/>
            <w:bottom w:val="none" w:sz="0" w:space="0" w:color="auto"/>
            <w:right w:val="none" w:sz="0" w:space="0" w:color="auto"/>
          </w:divBdr>
        </w:div>
        <w:div w:id="1640768772">
          <w:marLeft w:val="274"/>
          <w:marRight w:val="0"/>
          <w:marTop w:val="0"/>
          <w:marBottom w:val="0"/>
          <w:divBdr>
            <w:top w:val="none" w:sz="0" w:space="0" w:color="auto"/>
            <w:left w:val="none" w:sz="0" w:space="0" w:color="auto"/>
            <w:bottom w:val="none" w:sz="0" w:space="0" w:color="auto"/>
            <w:right w:val="none" w:sz="0" w:space="0" w:color="auto"/>
          </w:divBdr>
        </w:div>
      </w:divsChild>
    </w:div>
    <w:div w:id="282536506">
      <w:bodyDiv w:val="1"/>
      <w:marLeft w:val="0"/>
      <w:marRight w:val="0"/>
      <w:marTop w:val="0"/>
      <w:marBottom w:val="0"/>
      <w:divBdr>
        <w:top w:val="none" w:sz="0" w:space="0" w:color="auto"/>
        <w:left w:val="none" w:sz="0" w:space="0" w:color="auto"/>
        <w:bottom w:val="none" w:sz="0" w:space="0" w:color="auto"/>
        <w:right w:val="none" w:sz="0" w:space="0" w:color="auto"/>
      </w:divBdr>
    </w:div>
    <w:div w:id="289868874">
      <w:bodyDiv w:val="1"/>
      <w:marLeft w:val="0"/>
      <w:marRight w:val="0"/>
      <w:marTop w:val="0"/>
      <w:marBottom w:val="0"/>
      <w:divBdr>
        <w:top w:val="none" w:sz="0" w:space="0" w:color="auto"/>
        <w:left w:val="none" w:sz="0" w:space="0" w:color="auto"/>
        <w:bottom w:val="none" w:sz="0" w:space="0" w:color="auto"/>
        <w:right w:val="none" w:sz="0" w:space="0" w:color="auto"/>
      </w:divBdr>
      <w:divsChild>
        <w:div w:id="225144411">
          <w:marLeft w:val="547"/>
          <w:marRight w:val="0"/>
          <w:marTop w:val="82"/>
          <w:marBottom w:val="0"/>
          <w:divBdr>
            <w:top w:val="none" w:sz="0" w:space="0" w:color="auto"/>
            <w:left w:val="none" w:sz="0" w:space="0" w:color="auto"/>
            <w:bottom w:val="none" w:sz="0" w:space="0" w:color="auto"/>
            <w:right w:val="none" w:sz="0" w:space="0" w:color="auto"/>
          </w:divBdr>
        </w:div>
        <w:div w:id="1030035825">
          <w:marLeft w:val="1166"/>
          <w:marRight w:val="0"/>
          <w:marTop w:val="82"/>
          <w:marBottom w:val="0"/>
          <w:divBdr>
            <w:top w:val="none" w:sz="0" w:space="0" w:color="auto"/>
            <w:left w:val="none" w:sz="0" w:space="0" w:color="auto"/>
            <w:bottom w:val="none" w:sz="0" w:space="0" w:color="auto"/>
            <w:right w:val="none" w:sz="0" w:space="0" w:color="auto"/>
          </w:divBdr>
        </w:div>
        <w:div w:id="1078140271">
          <w:marLeft w:val="1166"/>
          <w:marRight w:val="0"/>
          <w:marTop w:val="82"/>
          <w:marBottom w:val="0"/>
          <w:divBdr>
            <w:top w:val="none" w:sz="0" w:space="0" w:color="auto"/>
            <w:left w:val="none" w:sz="0" w:space="0" w:color="auto"/>
            <w:bottom w:val="none" w:sz="0" w:space="0" w:color="auto"/>
            <w:right w:val="none" w:sz="0" w:space="0" w:color="auto"/>
          </w:divBdr>
        </w:div>
        <w:div w:id="1889608730">
          <w:marLeft w:val="1166"/>
          <w:marRight w:val="0"/>
          <w:marTop w:val="82"/>
          <w:marBottom w:val="0"/>
          <w:divBdr>
            <w:top w:val="none" w:sz="0" w:space="0" w:color="auto"/>
            <w:left w:val="none" w:sz="0" w:space="0" w:color="auto"/>
            <w:bottom w:val="none" w:sz="0" w:space="0" w:color="auto"/>
            <w:right w:val="none" w:sz="0" w:space="0" w:color="auto"/>
          </w:divBdr>
        </w:div>
      </w:divsChild>
    </w:div>
    <w:div w:id="296449028">
      <w:bodyDiv w:val="1"/>
      <w:marLeft w:val="0"/>
      <w:marRight w:val="0"/>
      <w:marTop w:val="0"/>
      <w:marBottom w:val="0"/>
      <w:divBdr>
        <w:top w:val="none" w:sz="0" w:space="0" w:color="auto"/>
        <w:left w:val="none" w:sz="0" w:space="0" w:color="auto"/>
        <w:bottom w:val="none" w:sz="0" w:space="0" w:color="auto"/>
        <w:right w:val="none" w:sz="0" w:space="0" w:color="auto"/>
      </w:divBdr>
    </w:div>
    <w:div w:id="314995379">
      <w:bodyDiv w:val="1"/>
      <w:marLeft w:val="0"/>
      <w:marRight w:val="0"/>
      <w:marTop w:val="0"/>
      <w:marBottom w:val="0"/>
      <w:divBdr>
        <w:top w:val="none" w:sz="0" w:space="0" w:color="auto"/>
        <w:left w:val="none" w:sz="0" w:space="0" w:color="auto"/>
        <w:bottom w:val="none" w:sz="0" w:space="0" w:color="auto"/>
        <w:right w:val="none" w:sz="0" w:space="0" w:color="auto"/>
      </w:divBdr>
    </w:div>
    <w:div w:id="316498217">
      <w:bodyDiv w:val="1"/>
      <w:marLeft w:val="0"/>
      <w:marRight w:val="0"/>
      <w:marTop w:val="0"/>
      <w:marBottom w:val="0"/>
      <w:divBdr>
        <w:top w:val="none" w:sz="0" w:space="0" w:color="auto"/>
        <w:left w:val="none" w:sz="0" w:space="0" w:color="auto"/>
        <w:bottom w:val="none" w:sz="0" w:space="0" w:color="auto"/>
        <w:right w:val="none" w:sz="0" w:space="0" w:color="auto"/>
      </w:divBdr>
    </w:div>
    <w:div w:id="321006878">
      <w:bodyDiv w:val="1"/>
      <w:marLeft w:val="0"/>
      <w:marRight w:val="0"/>
      <w:marTop w:val="0"/>
      <w:marBottom w:val="0"/>
      <w:divBdr>
        <w:top w:val="none" w:sz="0" w:space="0" w:color="auto"/>
        <w:left w:val="none" w:sz="0" w:space="0" w:color="auto"/>
        <w:bottom w:val="none" w:sz="0" w:space="0" w:color="auto"/>
        <w:right w:val="none" w:sz="0" w:space="0" w:color="auto"/>
      </w:divBdr>
      <w:divsChild>
        <w:div w:id="1329332685">
          <w:marLeft w:val="0"/>
          <w:marRight w:val="0"/>
          <w:marTop w:val="0"/>
          <w:marBottom w:val="0"/>
          <w:divBdr>
            <w:top w:val="none" w:sz="0" w:space="0" w:color="auto"/>
            <w:left w:val="none" w:sz="0" w:space="0" w:color="auto"/>
            <w:bottom w:val="none" w:sz="0" w:space="0" w:color="auto"/>
            <w:right w:val="none" w:sz="0" w:space="0" w:color="auto"/>
          </w:divBdr>
        </w:div>
      </w:divsChild>
    </w:div>
    <w:div w:id="327486929">
      <w:bodyDiv w:val="1"/>
      <w:marLeft w:val="0"/>
      <w:marRight w:val="0"/>
      <w:marTop w:val="0"/>
      <w:marBottom w:val="0"/>
      <w:divBdr>
        <w:top w:val="none" w:sz="0" w:space="0" w:color="auto"/>
        <w:left w:val="none" w:sz="0" w:space="0" w:color="auto"/>
        <w:bottom w:val="none" w:sz="0" w:space="0" w:color="auto"/>
        <w:right w:val="none" w:sz="0" w:space="0" w:color="auto"/>
      </w:divBdr>
    </w:div>
    <w:div w:id="330526100">
      <w:bodyDiv w:val="1"/>
      <w:marLeft w:val="0"/>
      <w:marRight w:val="0"/>
      <w:marTop w:val="0"/>
      <w:marBottom w:val="0"/>
      <w:divBdr>
        <w:top w:val="none" w:sz="0" w:space="0" w:color="auto"/>
        <w:left w:val="none" w:sz="0" w:space="0" w:color="auto"/>
        <w:bottom w:val="none" w:sz="0" w:space="0" w:color="auto"/>
        <w:right w:val="none" w:sz="0" w:space="0" w:color="auto"/>
      </w:divBdr>
    </w:div>
    <w:div w:id="337466953">
      <w:bodyDiv w:val="1"/>
      <w:marLeft w:val="0"/>
      <w:marRight w:val="0"/>
      <w:marTop w:val="0"/>
      <w:marBottom w:val="0"/>
      <w:divBdr>
        <w:top w:val="none" w:sz="0" w:space="0" w:color="auto"/>
        <w:left w:val="none" w:sz="0" w:space="0" w:color="auto"/>
        <w:bottom w:val="none" w:sz="0" w:space="0" w:color="auto"/>
        <w:right w:val="none" w:sz="0" w:space="0" w:color="auto"/>
      </w:divBdr>
      <w:divsChild>
        <w:div w:id="1046220747">
          <w:marLeft w:val="0"/>
          <w:marRight w:val="0"/>
          <w:marTop w:val="0"/>
          <w:marBottom w:val="0"/>
          <w:divBdr>
            <w:top w:val="none" w:sz="0" w:space="0" w:color="auto"/>
            <w:left w:val="none" w:sz="0" w:space="0" w:color="auto"/>
            <w:bottom w:val="none" w:sz="0" w:space="0" w:color="auto"/>
            <w:right w:val="none" w:sz="0" w:space="0" w:color="auto"/>
          </w:divBdr>
        </w:div>
        <w:div w:id="1523350870">
          <w:marLeft w:val="0"/>
          <w:marRight w:val="0"/>
          <w:marTop w:val="0"/>
          <w:marBottom w:val="0"/>
          <w:divBdr>
            <w:top w:val="none" w:sz="0" w:space="0" w:color="auto"/>
            <w:left w:val="none" w:sz="0" w:space="0" w:color="auto"/>
            <w:bottom w:val="none" w:sz="0" w:space="0" w:color="auto"/>
            <w:right w:val="none" w:sz="0" w:space="0" w:color="auto"/>
          </w:divBdr>
        </w:div>
        <w:div w:id="1924870826">
          <w:marLeft w:val="0"/>
          <w:marRight w:val="0"/>
          <w:marTop w:val="0"/>
          <w:marBottom w:val="0"/>
          <w:divBdr>
            <w:top w:val="none" w:sz="0" w:space="0" w:color="auto"/>
            <w:left w:val="none" w:sz="0" w:space="0" w:color="auto"/>
            <w:bottom w:val="none" w:sz="0" w:space="0" w:color="auto"/>
            <w:right w:val="none" w:sz="0" w:space="0" w:color="auto"/>
          </w:divBdr>
        </w:div>
        <w:div w:id="1993949062">
          <w:marLeft w:val="0"/>
          <w:marRight w:val="0"/>
          <w:marTop w:val="0"/>
          <w:marBottom w:val="0"/>
          <w:divBdr>
            <w:top w:val="none" w:sz="0" w:space="0" w:color="auto"/>
            <w:left w:val="none" w:sz="0" w:space="0" w:color="auto"/>
            <w:bottom w:val="none" w:sz="0" w:space="0" w:color="auto"/>
            <w:right w:val="none" w:sz="0" w:space="0" w:color="auto"/>
          </w:divBdr>
        </w:div>
      </w:divsChild>
    </w:div>
    <w:div w:id="362748855">
      <w:bodyDiv w:val="1"/>
      <w:marLeft w:val="0"/>
      <w:marRight w:val="0"/>
      <w:marTop w:val="0"/>
      <w:marBottom w:val="0"/>
      <w:divBdr>
        <w:top w:val="none" w:sz="0" w:space="0" w:color="auto"/>
        <w:left w:val="none" w:sz="0" w:space="0" w:color="auto"/>
        <w:bottom w:val="none" w:sz="0" w:space="0" w:color="auto"/>
        <w:right w:val="none" w:sz="0" w:space="0" w:color="auto"/>
      </w:divBdr>
      <w:divsChild>
        <w:div w:id="164900634">
          <w:marLeft w:val="0"/>
          <w:marRight w:val="0"/>
          <w:marTop w:val="0"/>
          <w:marBottom w:val="0"/>
          <w:divBdr>
            <w:top w:val="none" w:sz="0" w:space="0" w:color="auto"/>
            <w:left w:val="none" w:sz="0" w:space="0" w:color="auto"/>
            <w:bottom w:val="none" w:sz="0" w:space="0" w:color="auto"/>
            <w:right w:val="none" w:sz="0" w:space="0" w:color="auto"/>
          </w:divBdr>
        </w:div>
      </w:divsChild>
    </w:div>
    <w:div w:id="362902775">
      <w:bodyDiv w:val="1"/>
      <w:marLeft w:val="0"/>
      <w:marRight w:val="0"/>
      <w:marTop w:val="0"/>
      <w:marBottom w:val="0"/>
      <w:divBdr>
        <w:top w:val="none" w:sz="0" w:space="0" w:color="auto"/>
        <w:left w:val="none" w:sz="0" w:space="0" w:color="auto"/>
        <w:bottom w:val="none" w:sz="0" w:space="0" w:color="auto"/>
        <w:right w:val="none" w:sz="0" w:space="0" w:color="auto"/>
      </w:divBdr>
    </w:div>
    <w:div w:id="366178842">
      <w:bodyDiv w:val="1"/>
      <w:marLeft w:val="0"/>
      <w:marRight w:val="0"/>
      <w:marTop w:val="0"/>
      <w:marBottom w:val="0"/>
      <w:divBdr>
        <w:top w:val="none" w:sz="0" w:space="0" w:color="auto"/>
        <w:left w:val="none" w:sz="0" w:space="0" w:color="auto"/>
        <w:bottom w:val="none" w:sz="0" w:space="0" w:color="auto"/>
        <w:right w:val="none" w:sz="0" w:space="0" w:color="auto"/>
      </w:divBdr>
    </w:div>
    <w:div w:id="367533917">
      <w:bodyDiv w:val="1"/>
      <w:marLeft w:val="0"/>
      <w:marRight w:val="0"/>
      <w:marTop w:val="0"/>
      <w:marBottom w:val="0"/>
      <w:divBdr>
        <w:top w:val="none" w:sz="0" w:space="0" w:color="auto"/>
        <w:left w:val="none" w:sz="0" w:space="0" w:color="auto"/>
        <w:bottom w:val="none" w:sz="0" w:space="0" w:color="auto"/>
        <w:right w:val="none" w:sz="0" w:space="0" w:color="auto"/>
      </w:divBdr>
    </w:div>
    <w:div w:id="397631674">
      <w:bodyDiv w:val="1"/>
      <w:marLeft w:val="0"/>
      <w:marRight w:val="0"/>
      <w:marTop w:val="0"/>
      <w:marBottom w:val="0"/>
      <w:divBdr>
        <w:top w:val="none" w:sz="0" w:space="0" w:color="auto"/>
        <w:left w:val="none" w:sz="0" w:space="0" w:color="auto"/>
        <w:bottom w:val="none" w:sz="0" w:space="0" w:color="auto"/>
        <w:right w:val="none" w:sz="0" w:space="0" w:color="auto"/>
      </w:divBdr>
      <w:divsChild>
        <w:div w:id="61755148">
          <w:marLeft w:val="994"/>
          <w:marRight w:val="0"/>
          <w:marTop w:val="86"/>
          <w:marBottom w:val="0"/>
          <w:divBdr>
            <w:top w:val="none" w:sz="0" w:space="0" w:color="auto"/>
            <w:left w:val="none" w:sz="0" w:space="0" w:color="auto"/>
            <w:bottom w:val="none" w:sz="0" w:space="0" w:color="auto"/>
            <w:right w:val="none" w:sz="0" w:space="0" w:color="auto"/>
          </w:divBdr>
        </w:div>
        <w:div w:id="102501478">
          <w:marLeft w:val="994"/>
          <w:marRight w:val="0"/>
          <w:marTop w:val="0"/>
          <w:marBottom w:val="0"/>
          <w:divBdr>
            <w:top w:val="none" w:sz="0" w:space="0" w:color="auto"/>
            <w:left w:val="none" w:sz="0" w:space="0" w:color="auto"/>
            <w:bottom w:val="none" w:sz="0" w:space="0" w:color="auto"/>
            <w:right w:val="none" w:sz="0" w:space="0" w:color="auto"/>
          </w:divBdr>
        </w:div>
        <w:div w:id="157312134">
          <w:marLeft w:val="274"/>
          <w:marRight w:val="0"/>
          <w:marTop w:val="86"/>
          <w:marBottom w:val="0"/>
          <w:divBdr>
            <w:top w:val="none" w:sz="0" w:space="0" w:color="auto"/>
            <w:left w:val="none" w:sz="0" w:space="0" w:color="auto"/>
            <w:bottom w:val="none" w:sz="0" w:space="0" w:color="auto"/>
            <w:right w:val="none" w:sz="0" w:space="0" w:color="auto"/>
          </w:divBdr>
        </w:div>
        <w:div w:id="207424899">
          <w:marLeft w:val="274"/>
          <w:marRight w:val="0"/>
          <w:marTop w:val="0"/>
          <w:marBottom w:val="0"/>
          <w:divBdr>
            <w:top w:val="none" w:sz="0" w:space="0" w:color="auto"/>
            <w:left w:val="none" w:sz="0" w:space="0" w:color="auto"/>
            <w:bottom w:val="none" w:sz="0" w:space="0" w:color="auto"/>
            <w:right w:val="none" w:sz="0" w:space="0" w:color="auto"/>
          </w:divBdr>
        </w:div>
        <w:div w:id="537857936">
          <w:marLeft w:val="274"/>
          <w:marRight w:val="0"/>
          <w:marTop w:val="0"/>
          <w:marBottom w:val="0"/>
          <w:divBdr>
            <w:top w:val="none" w:sz="0" w:space="0" w:color="auto"/>
            <w:left w:val="none" w:sz="0" w:space="0" w:color="auto"/>
            <w:bottom w:val="none" w:sz="0" w:space="0" w:color="auto"/>
            <w:right w:val="none" w:sz="0" w:space="0" w:color="auto"/>
          </w:divBdr>
        </w:div>
        <w:div w:id="919602727">
          <w:marLeft w:val="994"/>
          <w:marRight w:val="0"/>
          <w:marTop w:val="86"/>
          <w:marBottom w:val="0"/>
          <w:divBdr>
            <w:top w:val="none" w:sz="0" w:space="0" w:color="auto"/>
            <w:left w:val="none" w:sz="0" w:space="0" w:color="auto"/>
            <w:bottom w:val="none" w:sz="0" w:space="0" w:color="auto"/>
            <w:right w:val="none" w:sz="0" w:space="0" w:color="auto"/>
          </w:divBdr>
        </w:div>
        <w:div w:id="960964312">
          <w:marLeft w:val="274"/>
          <w:marRight w:val="0"/>
          <w:marTop w:val="0"/>
          <w:marBottom w:val="0"/>
          <w:divBdr>
            <w:top w:val="none" w:sz="0" w:space="0" w:color="auto"/>
            <w:left w:val="none" w:sz="0" w:space="0" w:color="auto"/>
            <w:bottom w:val="none" w:sz="0" w:space="0" w:color="auto"/>
            <w:right w:val="none" w:sz="0" w:space="0" w:color="auto"/>
          </w:divBdr>
        </w:div>
        <w:div w:id="1065449773">
          <w:marLeft w:val="274"/>
          <w:marRight w:val="0"/>
          <w:marTop w:val="0"/>
          <w:marBottom w:val="0"/>
          <w:divBdr>
            <w:top w:val="none" w:sz="0" w:space="0" w:color="auto"/>
            <w:left w:val="none" w:sz="0" w:space="0" w:color="auto"/>
            <w:bottom w:val="none" w:sz="0" w:space="0" w:color="auto"/>
            <w:right w:val="none" w:sz="0" w:space="0" w:color="auto"/>
          </w:divBdr>
        </w:div>
        <w:div w:id="1087919235">
          <w:marLeft w:val="274"/>
          <w:marRight w:val="0"/>
          <w:marTop w:val="0"/>
          <w:marBottom w:val="0"/>
          <w:divBdr>
            <w:top w:val="none" w:sz="0" w:space="0" w:color="auto"/>
            <w:left w:val="none" w:sz="0" w:space="0" w:color="auto"/>
            <w:bottom w:val="none" w:sz="0" w:space="0" w:color="auto"/>
            <w:right w:val="none" w:sz="0" w:space="0" w:color="auto"/>
          </w:divBdr>
        </w:div>
        <w:div w:id="1140222481">
          <w:marLeft w:val="274"/>
          <w:marRight w:val="0"/>
          <w:marTop w:val="86"/>
          <w:marBottom w:val="0"/>
          <w:divBdr>
            <w:top w:val="none" w:sz="0" w:space="0" w:color="auto"/>
            <w:left w:val="none" w:sz="0" w:space="0" w:color="auto"/>
            <w:bottom w:val="none" w:sz="0" w:space="0" w:color="auto"/>
            <w:right w:val="none" w:sz="0" w:space="0" w:color="auto"/>
          </w:divBdr>
        </w:div>
        <w:div w:id="1479609248">
          <w:marLeft w:val="274"/>
          <w:marRight w:val="0"/>
          <w:marTop w:val="0"/>
          <w:marBottom w:val="0"/>
          <w:divBdr>
            <w:top w:val="none" w:sz="0" w:space="0" w:color="auto"/>
            <w:left w:val="none" w:sz="0" w:space="0" w:color="auto"/>
            <w:bottom w:val="none" w:sz="0" w:space="0" w:color="auto"/>
            <w:right w:val="none" w:sz="0" w:space="0" w:color="auto"/>
          </w:divBdr>
        </w:div>
        <w:div w:id="1779836838">
          <w:marLeft w:val="994"/>
          <w:marRight w:val="0"/>
          <w:marTop w:val="0"/>
          <w:marBottom w:val="0"/>
          <w:divBdr>
            <w:top w:val="none" w:sz="0" w:space="0" w:color="auto"/>
            <w:left w:val="none" w:sz="0" w:space="0" w:color="auto"/>
            <w:bottom w:val="none" w:sz="0" w:space="0" w:color="auto"/>
            <w:right w:val="none" w:sz="0" w:space="0" w:color="auto"/>
          </w:divBdr>
        </w:div>
        <w:div w:id="1889296915">
          <w:marLeft w:val="274"/>
          <w:marRight w:val="0"/>
          <w:marTop w:val="0"/>
          <w:marBottom w:val="0"/>
          <w:divBdr>
            <w:top w:val="none" w:sz="0" w:space="0" w:color="auto"/>
            <w:left w:val="none" w:sz="0" w:space="0" w:color="auto"/>
            <w:bottom w:val="none" w:sz="0" w:space="0" w:color="auto"/>
            <w:right w:val="none" w:sz="0" w:space="0" w:color="auto"/>
          </w:divBdr>
        </w:div>
        <w:div w:id="2099860510">
          <w:marLeft w:val="274"/>
          <w:marRight w:val="0"/>
          <w:marTop w:val="0"/>
          <w:marBottom w:val="0"/>
          <w:divBdr>
            <w:top w:val="none" w:sz="0" w:space="0" w:color="auto"/>
            <w:left w:val="none" w:sz="0" w:space="0" w:color="auto"/>
            <w:bottom w:val="none" w:sz="0" w:space="0" w:color="auto"/>
            <w:right w:val="none" w:sz="0" w:space="0" w:color="auto"/>
          </w:divBdr>
        </w:div>
      </w:divsChild>
    </w:div>
    <w:div w:id="402530661">
      <w:bodyDiv w:val="1"/>
      <w:marLeft w:val="0"/>
      <w:marRight w:val="0"/>
      <w:marTop w:val="0"/>
      <w:marBottom w:val="0"/>
      <w:divBdr>
        <w:top w:val="none" w:sz="0" w:space="0" w:color="auto"/>
        <w:left w:val="none" w:sz="0" w:space="0" w:color="auto"/>
        <w:bottom w:val="none" w:sz="0" w:space="0" w:color="auto"/>
        <w:right w:val="none" w:sz="0" w:space="0" w:color="auto"/>
      </w:divBdr>
    </w:div>
    <w:div w:id="417404752">
      <w:bodyDiv w:val="1"/>
      <w:marLeft w:val="0"/>
      <w:marRight w:val="0"/>
      <w:marTop w:val="0"/>
      <w:marBottom w:val="0"/>
      <w:divBdr>
        <w:top w:val="none" w:sz="0" w:space="0" w:color="auto"/>
        <w:left w:val="none" w:sz="0" w:space="0" w:color="auto"/>
        <w:bottom w:val="none" w:sz="0" w:space="0" w:color="auto"/>
        <w:right w:val="none" w:sz="0" w:space="0" w:color="auto"/>
      </w:divBdr>
      <w:divsChild>
        <w:div w:id="1959333059">
          <w:marLeft w:val="1166"/>
          <w:marRight w:val="0"/>
          <w:marTop w:val="91"/>
          <w:marBottom w:val="0"/>
          <w:divBdr>
            <w:top w:val="none" w:sz="0" w:space="0" w:color="auto"/>
            <w:left w:val="none" w:sz="0" w:space="0" w:color="auto"/>
            <w:bottom w:val="none" w:sz="0" w:space="0" w:color="auto"/>
            <w:right w:val="none" w:sz="0" w:space="0" w:color="auto"/>
          </w:divBdr>
        </w:div>
      </w:divsChild>
    </w:div>
    <w:div w:id="434132606">
      <w:bodyDiv w:val="1"/>
      <w:marLeft w:val="0"/>
      <w:marRight w:val="0"/>
      <w:marTop w:val="0"/>
      <w:marBottom w:val="0"/>
      <w:divBdr>
        <w:top w:val="none" w:sz="0" w:space="0" w:color="auto"/>
        <w:left w:val="none" w:sz="0" w:space="0" w:color="auto"/>
        <w:bottom w:val="none" w:sz="0" w:space="0" w:color="auto"/>
        <w:right w:val="none" w:sz="0" w:space="0" w:color="auto"/>
      </w:divBdr>
    </w:div>
    <w:div w:id="435710719">
      <w:bodyDiv w:val="1"/>
      <w:marLeft w:val="0"/>
      <w:marRight w:val="0"/>
      <w:marTop w:val="0"/>
      <w:marBottom w:val="0"/>
      <w:divBdr>
        <w:top w:val="none" w:sz="0" w:space="0" w:color="auto"/>
        <w:left w:val="none" w:sz="0" w:space="0" w:color="auto"/>
        <w:bottom w:val="none" w:sz="0" w:space="0" w:color="auto"/>
        <w:right w:val="none" w:sz="0" w:space="0" w:color="auto"/>
      </w:divBdr>
      <w:divsChild>
        <w:div w:id="227300513">
          <w:marLeft w:val="0"/>
          <w:marRight w:val="0"/>
          <w:marTop w:val="0"/>
          <w:marBottom w:val="0"/>
          <w:divBdr>
            <w:top w:val="none" w:sz="0" w:space="0" w:color="auto"/>
            <w:left w:val="none" w:sz="0" w:space="0" w:color="auto"/>
            <w:bottom w:val="none" w:sz="0" w:space="0" w:color="auto"/>
            <w:right w:val="none" w:sz="0" w:space="0" w:color="auto"/>
          </w:divBdr>
        </w:div>
        <w:div w:id="1031036608">
          <w:marLeft w:val="0"/>
          <w:marRight w:val="0"/>
          <w:marTop w:val="0"/>
          <w:marBottom w:val="0"/>
          <w:divBdr>
            <w:top w:val="none" w:sz="0" w:space="0" w:color="auto"/>
            <w:left w:val="none" w:sz="0" w:space="0" w:color="auto"/>
            <w:bottom w:val="none" w:sz="0" w:space="0" w:color="auto"/>
            <w:right w:val="none" w:sz="0" w:space="0" w:color="auto"/>
          </w:divBdr>
        </w:div>
      </w:divsChild>
    </w:div>
    <w:div w:id="464199268">
      <w:bodyDiv w:val="1"/>
      <w:marLeft w:val="0"/>
      <w:marRight w:val="0"/>
      <w:marTop w:val="0"/>
      <w:marBottom w:val="0"/>
      <w:divBdr>
        <w:top w:val="none" w:sz="0" w:space="0" w:color="auto"/>
        <w:left w:val="none" w:sz="0" w:space="0" w:color="auto"/>
        <w:bottom w:val="none" w:sz="0" w:space="0" w:color="auto"/>
        <w:right w:val="none" w:sz="0" w:space="0" w:color="auto"/>
      </w:divBdr>
      <w:divsChild>
        <w:div w:id="224949780">
          <w:marLeft w:val="274"/>
          <w:marRight w:val="0"/>
          <w:marTop w:val="0"/>
          <w:marBottom w:val="0"/>
          <w:divBdr>
            <w:top w:val="none" w:sz="0" w:space="0" w:color="auto"/>
            <w:left w:val="none" w:sz="0" w:space="0" w:color="auto"/>
            <w:bottom w:val="none" w:sz="0" w:space="0" w:color="auto"/>
            <w:right w:val="none" w:sz="0" w:space="0" w:color="auto"/>
          </w:divBdr>
        </w:div>
        <w:div w:id="593634705">
          <w:marLeft w:val="274"/>
          <w:marRight w:val="0"/>
          <w:marTop w:val="0"/>
          <w:marBottom w:val="0"/>
          <w:divBdr>
            <w:top w:val="none" w:sz="0" w:space="0" w:color="auto"/>
            <w:left w:val="none" w:sz="0" w:space="0" w:color="auto"/>
            <w:bottom w:val="none" w:sz="0" w:space="0" w:color="auto"/>
            <w:right w:val="none" w:sz="0" w:space="0" w:color="auto"/>
          </w:divBdr>
        </w:div>
        <w:div w:id="1100101583">
          <w:marLeft w:val="274"/>
          <w:marRight w:val="0"/>
          <w:marTop w:val="0"/>
          <w:marBottom w:val="0"/>
          <w:divBdr>
            <w:top w:val="none" w:sz="0" w:space="0" w:color="auto"/>
            <w:left w:val="none" w:sz="0" w:space="0" w:color="auto"/>
            <w:bottom w:val="none" w:sz="0" w:space="0" w:color="auto"/>
            <w:right w:val="none" w:sz="0" w:space="0" w:color="auto"/>
          </w:divBdr>
        </w:div>
        <w:div w:id="1272324190">
          <w:marLeft w:val="274"/>
          <w:marRight w:val="0"/>
          <w:marTop w:val="0"/>
          <w:marBottom w:val="0"/>
          <w:divBdr>
            <w:top w:val="none" w:sz="0" w:space="0" w:color="auto"/>
            <w:left w:val="none" w:sz="0" w:space="0" w:color="auto"/>
            <w:bottom w:val="none" w:sz="0" w:space="0" w:color="auto"/>
            <w:right w:val="none" w:sz="0" w:space="0" w:color="auto"/>
          </w:divBdr>
        </w:div>
        <w:div w:id="1300960981">
          <w:marLeft w:val="274"/>
          <w:marRight w:val="0"/>
          <w:marTop w:val="0"/>
          <w:marBottom w:val="0"/>
          <w:divBdr>
            <w:top w:val="none" w:sz="0" w:space="0" w:color="auto"/>
            <w:left w:val="none" w:sz="0" w:space="0" w:color="auto"/>
            <w:bottom w:val="none" w:sz="0" w:space="0" w:color="auto"/>
            <w:right w:val="none" w:sz="0" w:space="0" w:color="auto"/>
          </w:divBdr>
        </w:div>
      </w:divsChild>
    </w:div>
    <w:div w:id="465398614">
      <w:bodyDiv w:val="1"/>
      <w:marLeft w:val="0"/>
      <w:marRight w:val="0"/>
      <w:marTop w:val="0"/>
      <w:marBottom w:val="0"/>
      <w:divBdr>
        <w:top w:val="none" w:sz="0" w:space="0" w:color="auto"/>
        <w:left w:val="none" w:sz="0" w:space="0" w:color="auto"/>
        <w:bottom w:val="none" w:sz="0" w:space="0" w:color="auto"/>
        <w:right w:val="none" w:sz="0" w:space="0" w:color="auto"/>
      </w:divBdr>
      <w:divsChild>
        <w:div w:id="219364615">
          <w:marLeft w:val="0"/>
          <w:marRight w:val="0"/>
          <w:marTop w:val="0"/>
          <w:marBottom w:val="0"/>
          <w:divBdr>
            <w:top w:val="none" w:sz="0" w:space="0" w:color="auto"/>
            <w:left w:val="none" w:sz="0" w:space="0" w:color="auto"/>
            <w:bottom w:val="none" w:sz="0" w:space="0" w:color="auto"/>
            <w:right w:val="none" w:sz="0" w:space="0" w:color="auto"/>
          </w:divBdr>
        </w:div>
        <w:div w:id="338191484">
          <w:marLeft w:val="0"/>
          <w:marRight w:val="0"/>
          <w:marTop w:val="0"/>
          <w:marBottom w:val="0"/>
          <w:divBdr>
            <w:top w:val="none" w:sz="0" w:space="0" w:color="auto"/>
            <w:left w:val="none" w:sz="0" w:space="0" w:color="auto"/>
            <w:bottom w:val="none" w:sz="0" w:space="0" w:color="auto"/>
            <w:right w:val="none" w:sz="0" w:space="0" w:color="auto"/>
          </w:divBdr>
        </w:div>
        <w:div w:id="414278723">
          <w:marLeft w:val="0"/>
          <w:marRight w:val="0"/>
          <w:marTop w:val="0"/>
          <w:marBottom w:val="0"/>
          <w:divBdr>
            <w:top w:val="none" w:sz="0" w:space="0" w:color="auto"/>
            <w:left w:val="none" w:sz="0" w:space="0" w:color="auto"/>
            <w:bottom w:val="none" w:sz="0" w:space="0" w:color="auto"/>
            <w:right w:val="none" w:sz="0" w:space="0" w:color="auto"/>
          </w:divBdr>
        </w:div>
        <w:div w:id="421686817">
          <w:marLeft w:val="0"/>
          <w:marRight w:val="0"/>
          <w:marTop w:val="0"/>
          <w:marBottom w:val="0"/>
          <w:divBdr>
            <w:top w:val="none" w:sz="0" w:space="0" w:color="auto"/>
            <w:left w:val="none" w:sz="0" w:space="0" w:color="auto"/>
            <w:bottom w:val="none" w:sz="0" w:space="0" w:color="auto"/>
            <w:right w:val="none" w:sz="0" w:space="0" w:color="auto"/>
          </w:divBdr>
        </w:div>
        <w:div w:id="535851622">
          <w:marLeft w:val="0"/>
          <w:marRight w:val="0"/>
          <w:marTop w:val="0"/>
          <w:marBottom w:val="0"/>
          <w:divBdr>
            <w:top w:val="none" w:sz="0" w:space="0" w:color="auto"/>
            <w:left w:val="none" w:sz="0" w:space="0" w:color="auto"/>
            <w:bottom w:val="none" w:sz="0" w:space="0" w:color="auto"/>
            <w:right w:val="none" w:sz="0" w:space="0" w:color="auto"/>
          </w:divBdr>
        </w:div>
        <w:div w:id="1057126442">
          <w:marLeft w:val="0"/>
          <w:marRight w:val="0"/>
          <w:marTop w:val="0"/>
          <w:marBottom w:val="0"/>
          <w:divBdr>
            <w:top w:val="none" w:sz="0" w:space="0" w:color="auto"/>
            <w:left w:val="none" w:sz="0" w:space="0" w:color="auto"/>
            <w:bottom w:val="none" w:sz="0" w:space="0" w:color="auto"/>
            <w:right w:val="none" w:sz="0" w:space="0" w:color="auto"/>
          </w:divBdr>
        </w:div>
        <w:div w:id="1495996717">
          <w:marLeft w:val="0"/>
          <w:marRight w:val="0"/>
          <w:marTop w:val="0"/>
          <w:marBottom w:val="0"/>
          <w:divBdr>
            <w:top w:val="none" w:sz="0" w:space="0" w:color="auto"/>
            <w:left w:val="none" w:sz="0" w:space="0" w:color="auto"/>
            <w:bottom w:val="none" w:sz="0" w:space="0" w:color="auto"/>
            <w:right w:val="none" w:sz="0" w:space="0" w:color="auto"/>
          </w:divBdr>
        </w:div>
        <w:div w:id="1779639930">
          <w:marLeft w:val="0"/>
          <w:marRight w:val="0"/>
          <w:marTop w:val="0"/>
          <w:marBottom w:val="0"/>
          <w:divBdr>
            <w:top w:val="none" w:sz="0" w:space="0" w:color="auto"/>
            <w:left w:val="none" w:sz="0" w:space="0" w:color="auto"/>
            <w:bottom w:val="none" w:sz="0" w:space="0" w:color="auto"/>
            <w:right w:val="none" w:sz="0" w:space="0" w:color="auto"/>
          </w:divBdr>
        </w:div>
        <w:div w:id="1846282343">
          <w:marLeft w:val="0"/>
          <w:marRight w:val="0"/>
          <w:marTop w:val="0"/>
          <w:marBottom w:val="0"/>
          <w:divBdr>
            <w:top w:val="none" w:sz="0" w:space="0" w:color="auto"/>
            <w:left w:val="none" w:sz="0" w:space="0" w:color="auto"/>
            <w:bottom w:val="none" w:sz="0" w:space="0" w:color="auto"/>
            <w:right w:val="none" w:sz="0" w:space="0" w:color="auto"/>
          </w:divBdr>
        </w:div>
        <w:div w:id="2011060257">
          <w:marLeft w:val="0"/>
          <w:marRight w:val="0"/>
          <w:marTop w:val="0"/>
          <w:marBottom w:val="0"/>
          <w:divBdr>
            <w:top w:val="none" w:sz="0" w:space="0" w:color="auto"/>
            <w:left w:val="none" w:sz="0" w:space="0" w:color="auto"/>
            <w:bottom w:val="none" w:sz="0" w:space="0" w:color="auto"/>
            <w:right w:val="none" w:sz="0" w:space="0" w:color="auto"/>
          </w:divBdr>
        </w:div>
        <w:div w:id="2011591358">
          <w:marLeft w:val="0"/>
          <w:marRight w:val="0"/>
          <w:marTop w:val="0"/>
          <w:marBottom w:val="0"/>
          <w:divBdr>
            <w:top w:val="none" w:sz="0" w:space="0" w:color="auto"/>
            <w:left w:val="none" w:sz="0" w:space="0" w:color="auto"/>
            <w:bottom w:val="none" w:sz="0" w:space="0" w:color="auto"/>
            <w:right w:val="none" w:sz="0" w:space="0" w:color="auto"/>
          </w:divBdr>
        </w:div>
        <w:div w:id="2062900033">
          <w:marLeft w:val="0"/>
          <w:marRight w:val="0"/>
          <w:marTop w:val="0"/>
          <w:marBottom w:val="0"/>
          <w:divBdr>
            <w:top w:val="none" w:sz="0" w:space="0" w:color="auto"/>
            <w:left w:val="none" w:sz="0" w:space="0" w:color="auto"/>
            <w:bottom w:val="none" w:sz="0" w:space="0" w:color="auto"/>
            <w:right w:val="none" w:sz="0" w:space="0" w:color="auto"/>
          </w:divBdr>
        </w:div>
      </w:divsChild>
    </w:div>
    <w:div w:id="467667547">
      <w:bodyDiv w:val="1"/>
      <w:marLeft w:val="0"/>
      <w:marRight w:val="0"/>
      <w:marTop w:val="0"/>
      <w:marBottom w:val="0"/>
      <w:divBdr>
        <w:top w:val="none" w:sz="0" w:space="0" w:color="auto"/>
        <w:left w:val="none" w:sz="0" w:space="0" w:color="auto"/>
        <w:bottom w:val="none" w:sz="0" w:space="0" w:color="auto"/>
        <w:right w:val="none" w:sz="0" w:space="0" w:color="auto"/>
      </w:divBdr>
    </w:div>
    <w:div w:id="485123978">
      <w:bodyDiv w:val="1"/>
      <w:marLeft w:val="0"/>
      <w:marRight w:val="0"/>
      <w:marTop w:val="0"/>
      <w:marBottom w:val="0"/>
      <w:divBdr>
        <w:top w:val="none" w:sz="0" w:space="0" w:color="auto"/>
        <w:left w:val="none" w:sz="0" w:space="0" w:color="auto"/>
        <w:bottom w:val="none" w:sz="0" w:space="0" w:color="auto"/>
        <w:right w:val="none" w:sz="0" w:space="0" w:color="auto"/>
      </w:divBdr>
    </w:div>
    <w:div w:id="495145405">
      <w:bodyDiv w:val="1"/>
      <w:marLeft w:val="0"/>
      <w:marRight w:val="0"/>
      <w:marTop w:val="0"/>
      <w:marBottom w:val="0"/>
      <w:divBdr>
        <w:top w:val="none" w:sz="0" w:space="0" w:color="auto"/>
        <w:left w:val="none" w:sz="0" w:space="0" w:color="auto"/>
        <w:bottom w:val="none" w:sz="0" w:space="0" w:color="auto"/>
        <w:right w:val="none" w:sz="0" w:space="0" w:color="auto"/>
      </w:divBdr>
    </w:div>
    <w:div w:id="518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8990443">
          <w:marLeft w:val="274"/>
          <w:marRight w:val="0"/>
          <w:marTop w:val="0"/>
          <w:marBottom w:val="0"/>
          <w:divBdr>
            <w:top w:val="none" w:sz="0" w:space="0" w:color="auto"/>
            <w:left w:val="none" w:sz="0" w:space="0" w:color="auto"/>
            <w:bottom w:val="none" w:sz="0" w:space="0" w:color="auto"/>
            <w:right w:val="none" w:sz="0" w:space="0" w:color="auto"/>
          </w:divBdr>
        </w:div>
        <w:div w:id="1365400494">
          <w:marLeft w:val="274"/>
          <w:marRight w:val="0"/>
          <w:marTop w:val="0"/>
          <w:marBottom w:val="0"/>
          <w:divBdr>
            <w:top w:val="none" w:sz="0" w:space="0" w:color="auto"/>
            <w:left w:val="none" w:sz="0" w:space="0" w:color="auto"/>
            <w:bottom w:val="none" w:sz="0" w:space="0" w:color="auto"/>
            <w:right w:val="none" w:sz="0" w:space="0" w:color="auto"/>
          </w:divBdr>
        </w:div>
        <w:div w:id="1407416550">
          <w:marLeft w:val="274"/>
          <w:marRight w:val="0"/>
          <w:marTop w:val="0"/>
          <w:marBottom w:val="0"/>
          <w:divBdr>
            <w:top w:val="none" w:sz="0" w:space="0" w:color="auto"/>
            <w:left w:val="none" w:sz="0" w:space="0" w:color="auto"/>
            <w:bottom w:val="none" w:sz="0" w:space="0" w:color="auto"/>
            <w:right w:val="none" w:sz="0" w:space="0" w:color="auto"/>
          </w:divBdr>
        </w:div>
        <w:div w:id="1630747093">
          <w:marLeft w:val="274"/>
          <w:marRight w:val="0"/>
          <w:marTop w:val="0"/>
          <w:marBottom w:val="0"/>
          <w:divBdr>
            <w:top w:val="none" w:sz="0" w:space="0" w:color="auto"/>
            <w:left w:val="none" w:sz="0" w:space="0" w:color="auto"/>
            <w:bottom w:val="none" w:sz="0" w:space="0" w:color="auto"/>
            <w:right w:val="none" w:sz="0" w:space="0" w:color="auto"/>
          </w:divBdr>
        </w:div>
        <w:div w:id="1799496273">
          <w:marLeft w:val="274"/>
          <w:marRight w:val="0"/>
          <w:marTop w:val="0"/>
          <w:marBottom w:val="0"/>
          <w:divBdr>
            <w:top w:val="none" w:sz="0" w:space="0" w:color="auto"/>
            <w:left w:val="none" w:sz="0" w:space="0" w:color="auto"/>
            <w:bottom w:val="none" w:sz="0" w:space="0" w:color="auto"/>
            <w:right w:val="none" w:sz="0" w:space="0" w:color="auto"/>
          </w:divBdr>
        </w:div>
      </w:divsChild>
    </w:div>
    <w:div w:id="545679249">
      <w:bodyDiv w:val="1"/>
      <w:marLeft w:val="0"/>
      <w:marRight w:val="0"/>
      <w:marTop w:val="0"/>
      <w:marBottom w:val="0"/>
      <w:divBdr>
        <w:top w:val="none" w:sz="0" w:space="0" w:color="auto"/>
        <w:left w:val="none" w:sz="0" w:space="0" w:color="auto"/>
        <w:bottom w:val="none" w:sz="0" w:space="0" w:color="auto"/>
        <w:right w:val="none" w:sz="0" w:space="0" w:color="auto"/>
      </w:divBdr>
    </w:div>
    <w:div w:id="548733308">
      <w:bodyDiv w:val="1"/>
      <w:marLeft w:val="0"/>
      <w:marRight w:val="0"/>
      <w:marTop w:val="0"/>
      <w:marBottom w:val="0"/>
      <w:divBdr>
        <w:top w:val="none" w:sz="0" w:space="0" w:color="auto"/>
        <w:left w:val="none" w:sz="0" w:space="0" w:color="auto"/>
        <w:bottom w:val="none" w:sz="0" w:space="0" w:color="auto"/>
        <w:right w:val="none" w:sz="0" w:space="0" w:color="auto"/>
      </w:divBdr>
      <w:divsChild>
        <w:div w:id="124088264">
          <w:marLeft w:val="0"/>
          <w:marRight w:val="0"/>
          <w:marTop w:val="0"/>
          <w:marBottom w:val="0"/>
          <w:divBdr>
            <w:top w:val="none" w:sz="0" w:space="0" w:color="auto"/>
            <w:left w:val="none" w:sz="0" w:space="0" w:color="auto"/>
            <w:bottom w:val="none" w:sz="0" w:space="0" w:color="auto"/>
            <w:right w:val="none" w:sz="0" w:space="0" w:color="auto"/>
          </w:divBdr>
        </w:div>
        <w:div w:id="124930941">
          <w:marLeft w:val="0"/>
          <w:marRight w:val="0"/>
          <w:marTop w:val="0"/>
          <w:marBottom w:val="0"/>
          <w:divBdr>
            <w:top w:val="none" w:sz="0" w:space="0" w:color="auto"/>
            <w:left w:val="none" w:sz="0" w:space="0" w:color="auto"/>
            <w:bottom w:val="none" w:sz="0" w:space="0" w:color="auto"/>
            <w:right w:val="none" w:sz="0" w:space="0" w:color="auto"/>
          </w:divBdr>
        </w:div>
        <w:div w:id="141776112">
          <w:marLeft w:val="0"/>
          <w:marRight w:val="0"/>
          <w:marTop w:val="0"/>
          <w:marBottom w:val="0"/>
          <w:divBdr>
            <w:top w:val="none" w:sz="0" w:space="0" w:color="auto"/>
            <w:left w:val="none" w:sz="0" w:space="0" w:color="auto"/>
            <w:bottom w:val="none" w:sz="0" w:space="0" w:color="auto"/>
            <w:right w:val="none" w:sz="0" w:space="0" w:color="auto"/>
          </w:divBdr>
        </w:div>
        <w:div w:id="569536473">
          <w:marLeft w:val="0"/>
          <w:marRight w:val="0"/>
          <w:marTop w:val="0"/>
          <w:marBottom w:val="0"/>
          <w:divBdr>
            <w:top w:val="none" w:sz="0" w:space="0" w:color="auto"/>
            <w:left w:val="none" w:sz="0" w:space="0" w:color="auto"/>
            <w:bottom w:val="none" w:sz="0" w:space="0" w:color="auto"/>
            <w:right w:val="none" w:sz="0" w:space="0" w:color="auto"/>
          </w:divBdr>
        </w:div>
      </w:divsChild>
    </w:div>
    <w:div w:id="555746610">
      <w:bodyDiv w:val="1"/>
      <w:marLeft w:val="0"/>
      <w:marRight w:val="0"/>
      <w:marTop w:val="0"/>
      <w:marBottom w:val="0"/>
      <w:divBdr>
        <w:top w:val="none" w:sz="0" w:space="0" w:color="auto"/>
        <w:left w:val="none" w:sz="0" w:space="0" w:color="auto"/>
        <w:bottom w:val="none" w:sz="0" w:space="0" w:color="auto"/>
        <w:right w:val="none" w:sz="0" w:space="0" w:color="auto"/>
      </w:divBdr>
      <w:divsChild>
        <w:div w:id="231157719">
          <w:marLeft w:val="0"/>
          <w:marRight w:val="0"/>
          <w:marTop w:val="0"/>
          <w:marBottom w:val="0"/>
          <w:divBdr>
            <w:top w:val="none" w:sz="0" w:space="0" w:color="auto"/>
            <w:left w:val="none" w:sz="0" w:space="0" w:color="auto"/>
            <w:bottom w:val="none" w:sz="0" w:space="0" w:color="auto"/>
            <w:right w:val="none" w:sz="0" w:space="0" w:color="auto"/>
          </w:divBdr>
        </w:div>
        <w:div w:id="361632183">
          <w:marLeft w:val="0"/>
          <w:marRight w:val="0"/>
          <w:marTop w:val="0"/>
          <w:marBottom w:val="0"/>
          <w:divBdr>
            <w:top w:val="none" w:sz="0" w:space="0" w:color="auto"/>
            <w:left w:val="none" w:sz="0" w:space="0" w:color="auto"/>
            <w:bottom w:val="none" w:sz="0" w:space="0" w:color="auto"/>
            <w:right w:val="none" w:sz="0" w:space="0" w:color="auto"/>
          </w:divBdr>
        </w:div>
        <w:div w:id="1324121920">
          <w:marLeft w:val="0"/>
          <w:marRight w:val="0"/>
          <w:marTop w:val="0"/>
          <w:marBottom w:val="0"/>
          <w:divBdr>
            <w:top w:val="none" w:sz="0" w:space="0" w:color="auto"/>
            <w:left w:val="none" w:sz="0" w:space="0" w:color="auto"/>
            <w:bottom w:val="none" w:sz="0" w:space="0" w:color="auto"/>
            <w:right w:val="none" w:sz="0" w:space="0" w:color="auto"/>
          </w:divBdr>
        </w:div>
        <w:div w:id="1690063281">
          <w:marLeft w:val="0"/>
          <w:marRight w:val="0"/>
          <w:marTop w:val="0"/>
          <w:marBottom w:val="0"/>
          <w:divBdr>
            <w:top w:val="none" w:sz="0" w:space="0" w:color="auto"/>
            <w:left w:val="none" w:sz="0" w:space="0" w:color="auto"/>
            <w:bottom w:val="none" w:sz="0" w:space="0" w:color="auto"/>
            <w:right w:val="none" w:sz="0" w:space="0" w:color="auto"/>
          </w:divBdr>
        </w:div>
        <w:div w:id="1931424103">
          <w:marLeft w:val="0"/>
          <w:marRight w:val="0"/>
          <w:marTop w:val="0"/>
          <w:marBottom w:val="0"/>
          <w:divBdr>
            <w:top w:val="none" w:sz="0" w:space="0" w:color="auto"/>
            <w:left w:val="none" w:sz="0" w:space="0" w:color="auto"/>
            <w:bottom w:val="none" w:sz="0" w:space="0" w:color="auto"/>
            <w:right w:val="none" w:sz="0" w:space="0" w:color="auto"/>
          </w:divBdr>
        </w:div>
      </w:divsChild>
    </w:div>
    <w:div w:id="556401370">
      <w:bodyDiv w:val="1"/>
      <w:marLeft w:val="0"/>
      <w:marRight w:val="0"/>
      <w:marTop w:val="0"/>
      <w:marBottom w:val="0"/>
      <w:divBdr>
        <w:top w:val="none" w:sz="0" w:space="0" w:color="auto"/>
        <w:left w:val="none" w:sz="0" w:space="0" w:color="auto"/>
        <w:bottom w:val="none" w:sz="0" w:space="0" w:color="auto"/>
        <w:right w:val="none" w:sz="0" w:space="0" w:color="auto"/>
      </w:divBdr>
      <w:divsChild>
        <w:div w:id="88821292">
          <w:marLeft w:val="994"/>
          <w:marRight w:val="0"/>
          <w:marTop w:val="0"/>
          <w:marBottom w:val="0"/>
          <w:divBdr>
            <w:top w:val="none" w:sz="0" w:space="0" w:color="auto"/>
            <w:left w:val="none" w:sz="0" w:space="0" w:color="auto"/>
            <w:bottom w:val="none" w:sz="0" w:space="0" w:color="auto"/>
            <w:right w:val="none" w:sz="0" w:space="0" w:color="auto"/>
          </w:divBdr>
        </w:div>
        <w:div w:id="222957035">
          <w:marLeft w:val="994"/>
          <w:marRight w:val="0"/>
          <w:marTop w:val="0"/>
          <w:marBottom w:val="0"/>
          <w:divBdr>
            <w:top w:val="none" w:sz="0" w:space="0" w:color="auto"/>
            <w:left w:val="none" w:sz="0" w:space="0" w:color="auto"/>
            <w:bottom w:val="none" w:sz="0" w:space="0" w:color="auto"/>
            <w:right w:val="none" w:sz="0" w:space="0" w:color="auto"/>
          </w:divBdr>
        </w:div>
        <w:div w:id="240332280">
          <w:marLeft w:val="994"/>
          <w:marRight w:val="0"/>
          <w:marTop w:val="0"/>
          <w:marBottom w:val="0"/>
          <w:divBdr>
            <w:top w:val="none" w:sz="0" w:space="0" w:color="auto"/>
            <w:left w:val="none" w:sz="0" w:space="0" w:color="auto"/>
            <w:bottom w:val="none" w:sz="0" w:space="0" w:color="auto"/>
            <w:right w:val="none" w:sz="0" w:space="0" w:color="auto"/>
          </w:divBdr>
        </w:div>
        <w:div w:id="481895345">
          <w:marLeft w:val="994"/>
          <w:marRight w:val="0"/>
          <w:marTop w:val="0"/>
          <w:marBottom w:val="0"/>
          <w:divBdr>
            <w:top w:val="none" w:sz="0" w:space="0" w:color="auto"/>
            <w:left w:val="none" w:sz="0" w:space="0" w:color="auto"/>
            <w:bottom w:val="none" w:sz="0" w:space="0" w:color="auto"/>
            <w:right w:val="none" w:sz="0" w:space="0" w:color="auto"/>
          </w:divBdr>
        </w:div>
        <w:div w:id="505293204">
          <w:marLeft w:val="994"/>
          <w:marRight w:val="0"/>
          <w:marTop w:val="0"/>
          <w:marBottom w:val="0"/>
          <w:divBdr>
            <w:top w:val="none" w:sz="0" w:space="0" w:color="auto"/>
            <w:left w:val="none" w:sz="0" w:space="0" w:color="auto"/>
            <w:bottom w:val="none" w:sz="0" w:space="0" w:color="auto"/>
            <w:right w:val="none" w:sz="0" w:space="0" w:color="auto"/>
          </w:divBdr>
        </w:div>
        <w:div w:id="611590908">
          <w:marLeft w:val="274"/>
          <w:marRight w:val="0"/>
          <w:marTop w:val="0"/>
          <w:marBottom w:val="0"/>
          <w:divBdr>
            <w:top w:val="none" w:sz="0" w:space="0" w:color="auto"/>
            <w:left w:val="none" w:sz="0" w:space="0" w:color="auto"/>
            <w:bottom w:val="none" w:sz="0" w:space="0" w:color="auto"/>
            <w:right w:val="none" w:sz="0" w:space="0" w:color="auto"/>
          </w:divBdr>
        </w:div>
        <w:div w:id="619529906">
          <w:marLeft w:val="274"/>
          <w:marRight w:val="0"/>
          <w:marTop w:val="0"/>
          <w:marBottom w:val="0"/>
          <w:divBdr>
            <w:top w:val="none" w:sz="0" w:space="0" w:color="auto"/>
            <w:left w:val="none" w:sz="0" w:space="0" w:color="auto"/>
            <w:bottom w:val="none" w:sz="0" w:space="0" w:color="auto"/>
            <w:right w:val="none" w:sz="0" w:space="0" w:color="auto"/>
          </w:divBdr>
        </w:div>
        <w:div w:id="1143812693">
          <w:marLeft w:val="274"/>
          <w:marRight w:val="0"/>
          <w:marTop w:val="0"/>
          <w:marBottom w:val="0"/>
          <w:divBdr>
            <w:top w:val="none" w:sz="0" w:space="0" w:color="auto"/>
            <w:left w:val="none" w:sz="0" w:space="0" w:color="auto"/>
            <w:bottom w:val="none" w:sz="0" w:space="0" w:color="auto"/>
            <w:right w:val="none" w:sz="0" w:space="0" w:color="auto"/>
          </w:divBdr>
        </w:div>
        <w:div w:id="1202328256">
          <w:marLeft w:val="994"/>
          <w:marRight w:val="0"/>
          <w:marTop w:val="0"/>
          <w:marBottom w:val="0"/>
          <w:divBdr>
            <w:top w:val="none" w:sz="0" w:space="0" w:color="auto"/>
            <w:left w:val="none" w:sz="0" w:space="0" w:color="auto"/>
            <w:bottom w:val="none" w:sz="0" w:space="0" w:color="auto"/>
            <w:right w:val="none" w:sz="0" w:space="0" w:color="auto"/>
          </w:divBdr>
        </w:div>
        <w:div w:id="1291085517">
          <w:marLeft w:val="994"/>
          <w:marRight w:val="0"/>
          <w:marTop w:val="0"/>
          <w:marBottom w:val="0"/>
          <w:divBdr>
            <w:top w:val="none" w:sz="0" w:space="0" w:color="auto"/>
            <w:left w:val="none" w:sz="0" w:space="0" w:color="auto"/>
            <w:bottom w:val="none" w:sz="0" w:space="0" w:color="auto"/>
            <w:right w:val="none" w:sz="0" w:space="0" w:color="auto"/>
          </w:divBdr>
        </w:div>
        <w:div w:id="1531263765">
          <w:marLeft w:val="994"/>
          <w:marRight w:val="0"/>
          <w:marTop w:val="0"/>
          <w:marBottom w:val="0"/>
          <w:divBdr>
            <w:top w:val="none" w:sz="0" w:space="0" w:color="auto"/>
            <w:left w:val="none" w:sz="0" w:space="0" w:color="auto"/>
            <w:bottom w:val="none" w:sz="0" w:space="0" w:color="auto"/>
            <w:right w:val="none" w:sz="0" w:space="0" w:color="auto"/>
          </w:divBdr>
        </w:div>
        <w:div w:id="1766799081">
          <w:marLeft w:val="994"/>
          <w:marRight w:val="0"/>
          <w:marTop w:val="0"/>
          <w:marBottom w:val="0"/>
          <w:divBdr>
            <w:top w:val="none" w:sz="0" w:space="0" w:color="auto"/>
            <w:left w:val="none" w:sz="0" w:space="0" w:color="auto"/>
            <w:bottom w:val="none" w:sz="0" w:space="0" w:color="auto"/>
            <w:right w:val="none" w:sz="0" w:space="0" w:color="auto"/>
          </w:divBdr>
        </w:div>
        <w:div w:id="1923221848">
          <w:marLeft w:val="994"/>
          <w:marRight w:val="0"/>
          <w:marTop w:val="0"/>
          <w:marBottom w:val="0"/>
          <w:divBdr>
            <w:top w:val="none" w:sz="0" w:space="0" w:color="auto"/>
            <w:left w:val="none" w:sz="0" w:space="0" w:color="auto"/>
            <w:bottom w:val="none" w:sz="0" w:space="0" w:color="auto"/>
            <w:right w:val="none" w:sz="0" w:space="0" w:color="auto"/>
          </w:divBdr>
        </w:div>
        <w:div w:id="2073500127">
          <w:marLeft w:val="274"/>
          <w:marRight w:val="0"/>
          <w:marTop w:val="0"/>
          <w:marBottom w:val="0"/>
          <w:divBdr>
            <w:top w:val="none" w:sz="0" w:space="0" w:color="auto"/>
            <w:left w:val="none" w:sz="0" w:space="0" w:color="auto"/>
            <w:bottom w:val="none" w:sz="0" w:space="0" w:color="auto"/>
            <w:right w:val="none" w:sz="0" w:space="0" w:color="auto"/>
          </w:divBdr>
        </w:div>
      </w:divsChild>
    </w:div>
    <w:div w:id="558707490">
      <w:bodyDiv w:val="1"/>
      <w:marLeft w:val="0"/>
      <w:marRight w:val="0"/>
      <w:marTop w:val="0"/>
      <w:marBottom w:val="0"/>
      <w:divBdr>
        <w:top w:val="none" w:sz="0" w:space="0" w:color="auto"/>
        <w:left w:val="none" w:sz="0" w:space="0" w:color="auto"/>
        <w:bottom w:val="none" w:sz="0" w:space="0" w:color="auto"/>
        <w:right w:val="none" w:sz="0" w:space="0" w:color="auto"/>
      </w:divBdr>
    </w:div>
    <w:div w:id="559484986">
      <w:bodyDiv w:val="1"/>
      <w:marLeft w:val="0"/>
      <w:marRight w:val="0"/>
      <w:marTop w:val="0"/>
      <w:marBottom w:val="0"/>
      <w:divBdr>
        <w:top w:val="none" w:sz="0" w:space="0" w:color="auto"/>
        <w:left w:val="none" w:sz="0" w:space="0" w:color="auto"/>
        <w:bottom w:val="none" w:sz="0" w:space="0" w:color="auto"/>
        <w:right w:val="none" w:sz="0" w:space="0" w:color="auto"/>
      </w:divBdr>
      <w:divsChild>
        <w:div w:id="60909092">
          <w:marLeft w:val="0"/>
          <w:marRight w:val="0"/>
          <w:marTop w:val="0"/>
          <w:marBottom w:val="0"/>
          <w:divBdr>
            <w:top w:val="none" w:sz="0" w:space="0" w:color="auto"/>
            <w:left w:val="none" w:sz="0" w:space="0" w:color="auto"/>
            <w:bottom w:val="none" w:sz="0" w:space="0" w:color="auto"/>
            <w:right w:val="none" w:sz="0" w:space="0" w:color="auto"/>
          </w:divBdr>
        </w:div>
        <w:div w:id="234048218">
          <w:marLeft w:val="0"/>
          <w:marRight w:val="0"/>
          <w:marTop w:val="0"/>
          <w:marBottom w:val="0"/>
          <w:divBdr>
            <w:top w:val="none" w:sz="0" w:space="0" w:color="auto"/>
            <w:left w:val="none" w:sz="0" w:space="0" w:color="auto"/>
            <w:bottom w:val="none" w:sz="0" w:space="0" w:color="auto"/>
            <w:right w:val="none" w:sz="0" w:space="0" w:color="auto"/>
          </w:divBdr>
        </w:div>
        <w:div w:id="952327270">
          <w:marLeft w:val="0"/>
          <w:marRight w:val="0"/>
          <w:marTop w:val="0"/>
          <w:marBottom w:val="0"/>
          <w:divBdr>
            <w:top w:val="none" w:sz="0" w:space="0" w:color="auto"/>
            <w:left w:val="none" w:sz="0" w:space="0" w:color="auto"/>
            <w:bottom w:val="none" w:sz="0" w:space="0" w:color="auto"/>
            <w:right w:val="none" w:sz="0" w:space="0" w:color="auto"/>
          </w:divBdr>
        </w:div>
        <w:div w:id="1208564640">
          <w:marLeft w:val="0"/>
          <w:marRight w:val="0"/>
          <w:marTop w:val="0"/>
          <w:marBottom w:val="0"/>
          <w:divBdr>
            <w:top w:val="none" w:sz="0" w:space="0" w:color="auto"/>
            <w:left w:val="none" w:sz="0" w:space="0" w:color="auto"/>
            <w:bottom w:val="none" w:sz="0" w:space="0" w:color="auto"/>
            <w:right w:val="none" w:sz="0" w:space="0" w:color="auto"/>
          </w:divBdr>
        </w:div>
      </w:divsChild>
    </w:div>
    <w:div w:id="560021587">
      <w:bodyDiv w:val="1"/>
      <w:marLeft w:val="0"/>
      <w:marRight w:val="0"/>
      <w:marTop w:val="0"/>
      <w:marBottom w:val="0"/>
      <w:divBdr>
        <w:top w:val="none" w:sz="0" w:space="0" w:color="auto"/>
        <w:left w:val="none" w:sz="0" w:space="0" w:color="auto"/>
        <w:bottom w:val="none" w:sz="0" w:space="0" w:color="auto"/>
        <w:right w:val="none" w:sz="0" w:space="0" w:color="auto"/>
      </w:divBdr>
      <w:divsChild>
        <w:div w:id="255794869">
          <w:marLeft w:val="0"/>
          <w:marRight w:val="0"/>
          <w:marTop w:val="0"/>
          <w:marBottom w:val="0"/>
          <w:divBdr>
            <w:top w:val="none" w:sz="0" w:space="0" w:color="auto"/>
            <w:left w:val="none" w:sz="0" w:space="0" w:color="auto"/>
            <w:bottom w:val="none" w:sz="0" w:space="0" w:color="auto"/>
            <w:right w:val="none" w:sz="0" w:space="0" w:color="auto"/>
          </w:divBdr>
        </w:div>
        <w:div w:id="557129563">
          <w:marLeft w:val="0"/>
          <w:marRight w:val="0"/>
          <w:marTop w:val="0"/>
          <w:marBottom w:val="0"/>
          <w:divBdr>
            <w:top w:val="none" w:sz="0" w:space="0" w:color="auto"/>
            <w:left w:val="none" w:sz="0" w:space="0" w:color="auto"/>
            <w:bottom w:val="none" w:sz="0" w:space="0" w:color="auto"/>
            <w:right w:val="none" w:sz="0" w:space="0" w:color="auto"/>
          </w:divBdr>
        </w:div>
        <w:div w:id="2145583805">
          <w:marLeft w:val="0"/>
          <w:marRight w:val="0"/>
          <w:marTop w:val="0"/>
          <w:marBottom w:val="0"/>
          <w:divBdr>
            <w:top w:val="none" w:sz="0" w:space="0" w:color="auto"/>
            <w:left w:val="none" w:sz="0" w:space="0" w:color="auto"/>
            <w:bottom w:val="none" w:sz="0" w:space="0" w:color="auto"/>
            <w:right w:val="none" w:sz="0" w:space="0" w:color="auto"/>
          </w:divBdr>
        </w:div>
      </w:divsChild>
    </w:div>
    <w:div w:id="565528345">
      <w:bodyDiv w:val="1"/>
      <w:marLeft w:val="0"/>
      <w:marRight w:val="0"/>
      <w:marTop w:val="0"/>
      <w:marBottom w:val="0"/>
      <w:divBdr>
        <w:top w:val="none" w:sz="0" w:space="0" w:color="auto"/>
        <w:left w:val="none" w:sz="0" w:space="0" w:color="auto"/>
        <w:bottom w:val="none" w:sz="0" w:space="0" w:color="auto"/>
        <w:right w:val="none" w:sz="0" w:space="0" w:color="auto"/>
      </w:divBdr>
    </w:div>
    <w:div w:id="592320309">
      <w:bodyDiv w:val="1"/>
      <w:marLeft w:val="0"/>
      <w:marRight w:val="0"/>
      <w:marTop w:val="0"/>
      <w:marBottom w:val="0"/>
      <w:divBdr>
        <w:top w:val="none" w:sz="0" w:space="0" w:color="auto"/>
        <w:left w:val="none" w:sz="0" w:space="0" w:color="auto"/>
        <w:bottom w:val="none" w:sz="0" w:space="0" w:color="auto"/>
        <w:right w:val="none" w:sz="0" w:space="0" w:color="auto"/>
      </w:divBdr>
    </w:div>
    <w:div w:id="607346746">
      <w:bodyDiv w:val="1"/>
      <w:marLeft w:val="0"/>
      <w:marRight w:val="0"/>
      <w:marTop w:val="0"/>
      <w:marBottom w:val="0"/>
      <w:divBdr>
        <w:top w:val="none" w:sz="0" w:space="0" w:color="auto"/>
        <w:left w:val="none" w:sz="0" w:space="0" w:color="auto"/>
        <w:bottom w:val="none" w:sz="0" w:space="0" w:color="auto"/>
        <w:right w:val="none" w:sz="0" w:space="0" w:color="auto"/>
      </w:divBdr>
      <w:divsChild>
        <w:div w:id="179395751">
          <w:marLeft w:val="0"/>
          <w:marRight w:val="0"/>
          <w:marTop w:val="0"/>
          <w:marBottom w:val="0"/>
          <w:divBdr>
            <w:top w:val="none" w:sz="0" w:space="0" w:color="auto"/>
            <w:left w:val="none" w:sz="0" w:space="0" w:color="auto"/>
            <w:bottom w:val="none" w:sz="0" w:space="0" w:color="auto"/>
            <w:right w:val="none" w:sz="0" w:space="0" w:color="auto"/>
          </w:divBdr>
        </w:div>
        <w:div w:id="849444503">
          <w:marLeft w:val="0"/>
          <w:marRight w:val="0"/>
          <w:marTop w:val="0"/>
          <w:marBottom w:val="0"/>
          <w:divBdr>
            <w:top w:val="none" w:sz="0" w:space="0" w:color="auto"/>
            <w:left w:val="none" w:sz="0" w:space="0" w:color="auto"/>
            <w:bottom w:val="none" w:sz="0" w:space="0" w:color="auto"/>
            <w:right w:val="none" w:sz="0" w:space="0" w:color="auto"/>
          </w:divBdr>
        </w:div>
        <w:div w:id="1609773424">
          <w:marLeft w:val="0"/>
          <w:marRight w:val="0"/>
          <w:marTop w:val="0"/>
          <w:marBottom w:val="0"/>
          <w:divBdr>
            <w:top w:val="none" w:sz="0" w:space="0" w:color="auto"/>
            <w:left w:val="none" w:sz="0" w:space="0" w:color="auto"/>
            <w:bottom w:val="none" w:sz="0" w:space="0" w:color="auto"/>
            <w:right w:val="none" w:sz="0" w:space="0" w:color="auto"/>
          </w:divBdr>
        </w:div>
      </w:divsChild>
    </w:div>
    <w:div w:id="613101933">
      <w:bodyDiv w:val="1"/>
      <w:marLeft w:val="0"/>
      <w:marRight w:val="0"/>
      <w:marTop w:val="0"/>
      <w:marBottom w:val="0"/>
      <w:divBdr>
        <w:top w:val="none" w:sz="0" w:space="0" w:color="auto"/>
        <w:left w:val="none" w:sz="0" w:space="0" w:color="auto"/>
        <w:bottom w:val="none" w:sz="0" w:space="0" w:color="auto"/>
        <w:right w:val="none" w:sz="0" w:space="0" w:color="auto"/>
      </w:divBdr>
    </w:div>
    <w:div w:id="616109903">
      <w:bodyDiv w:val="1"/>
      <w:marLeft w:val="0"/>
      <w:marRight w:val="0"/>
      <w:marTop w:val="0"/>
      <w:marBottom w:val="0"/>
      <w:divBdr>
        <w:top w:val="none" w:sz="0" w:space="0" w:color="auto"/>
        <w:left w:val="none" w:sz="0" w:space="0" w:color="auto"/>
        <w:bottom w:val="none" w:sz="0" w:space="0" w:color="auto"/>
        <w:right w:val="none" w:sz="0" w:space="0" w:color="auto"/>
      </w:divBdr>
      <w:divsChild>
        <w:div w:id="1648778221">
          <w:marLeft w:val="547"/>
          <w:marRight w:val="0"/>
          <w:marTop w:val="106"/>
          <w:marBottom w:val="0"/>
          <w:divBdr>
            <w:top w:val="none" w:sz="0" w:space="0" w:color="auto"/>
            <w:left w:val="none" w:sz="0" w:space="0" w:color="auto"/>
            <w:bottom w:val="none" w:sz="0" w:space="0" w:color="auto"/>
            <w:right w:val="none" w:sz="0" w:space="0" w:color="auto"/>
          </w:divBdr>
        </w:div>
        <w:div w:id="1873759213">
          <w:marLeft w:val="547"/>
          <w:marRight w:val="0"/>
          <w:marTop w:val="106"/>
          <w:marBottom w:val="0"/>
          <w:divBdr>
            <w:top w:val="none" w:sz="0" w:space="0" w:color="auto"/>
            <w:left w:val="none" w:sz="0" w:space="0" w:color="auto"/>
            <w:bottom w:val="none" w:sz="0" w:space="0" w:color="auto"/>
            <w:right w:val="none" w:sz="0" w:space="0" w:color="auto"/>
          </w:divBdr>
        </w:div>
      </w:divsChild>
    </w:div>
    <w:div w:id="635914647">
      <w:bodyDiv w:val="1"/>
      <w:marLeft w:val="0"/>
      <w:marRight w:val="0"/>
      <w:marTop w:val="0"/>
      <w:marBottom w:val="0"/>
      <w:divBdr>
        <w:top w:val="none" w:sz="0" w:space="0" w:color="auto"/>
        <w:left w:val="none" w:sz="0" w:space="0" w:color="auto"/>
        <w:bottom w:val="none" w:sz="0" w:space="0" w:color="auto"/>
        <w:right w:val="none" w:sz="0" w:space="0" w:color="auto"/>
      </w:divBdr>
      <w:divsChild>
        <w:div w:id="273249769">
          <w:marLeft w:val="0"/>
          <w:marRight w:val="0"/>
          <w:marTop w:val="0"/>
          <w:marBottom w:val="0"/>
          <w:divBdr>
            <w:top w:val="none" w:sz="0" w:space="0" w:color="auto"/>
            <w:left w:val="none" w:sz="0" w:space="0" w:color="auto"/>
            <w:bottom w:val="none" w:sz="0" w:space="0" w:color="auto"/>
            <w:right w:val="none" w:sz="0" w:space="0" w:color="auto"/>
          </w:divBdr>
        </w:div>
        <w:div w:id="1148205354">
          <w:marLeft w:val="0"/>
          <w:marRight w:val="0"/>
          <w:marTop w:val="0"/>
          <w:marBottom w:val="0"/>
          <w:divBdr>
            <w:top w:val="none" w:sz="0" w:space="0" w:color="auto"/>
            <w:left w:val="none" w:sz="0" w:space="0" w:color="auto"/>
            <w:bottom w:val="none" w:sz="0" w:space="0" w:color="auto"/>
            <w:right w:val="none" w:sz="0" w:space="0" w:color="auto"/>
          </w:divBdr>
        </w:div>
      </w:divsChild>
    </w:div>
    <w:div w:id="655032952">
      <w:bodyDiv w:val="1"/>
      <w:marLeft w:val="0"/>
      <w:marRight w:val="0"/>
      <w:marTop w:val="0"/>
      <w:marBottom w:val="0"/>
      <w:divBdr>
        <w:top w:val="none" w:sz="0" w:space="0" w:color="auto"/>
        <w:left w:val="none" w:sz="0" w:space="0" w:color="auto"/>
        <w:bottom w:val="none" w:sz="0" w:space="0" w:color="auto"/>
        <w:right w:val="none" w:sz="0" w:space="0" w:color="auto"/>
      </w:divBdr>
    </w:div>
    <w:div w:id="659308998">
      <w:bodyDiv w:val="1"/>
      <w:marLeft w:val="0"/>
      <w:marRight w:val="0"/>
      <w:marTop w:val="0"/>
      <w:marBottom w:val="0"/>
      <w:divBdr>
        <w:top w:val="none" w:sz="0" w:space="0" w:color="auto"/>
        <w:left w:val="none" w:sz="0" w:space="0" w:color="auto"/>
        <w:bottom w:val="none" w:sz="0" w:space="0" w:color="auto"/>
        <w:right w:val="none" w:sz="0" w:space="0" w:color="auto"/>
      </w:divBdr>
      <w:divsChild>
        <w:div w:id="30498745">
          <w:marLeft w:val="274"/>
          <w:marRight w:val="0"/>
          <w:marTop w:val="86"/>
          <w:marBottom w:val="0"/>
          <w:divBdr>
            <w:top w:val="none" w:sz="0" w:space="0" w:color="auto"/>
            <w:left w:val="none" w:sz="0" w:space="0" w:color="auto"/>
            <w:bottom w:val="none" w:sz="0" w:space="0" w:color="auto"/>
            <w:right w:val="none" w:sz="0" w:space="0" w:color="auto"/>
          </w:divBdr>
        </w:div>
        <w:div w:id="226380302">
          <w:marLeft w:val="274"/>
          <w:marRight w:val="0"/>
          <w:marTop w:val="0"/>
          <w:marBottom w:val="0"/>
          <w:divBdr>
            <w:top w:val="none" w:sz="0" w:space="0" w:color="auto"/>
            <w:left w:val="none" w:sz="0" w:space="0" w:color="auto"/>
            <w:bottom w:val="none" w:sz="0" w:space="0" w:color="auto"/>
            <w:right w:val="none" w:sz="0" w:space="0" w:color="auto"/>
          </w:divBdr>
        </w:div>
        <w:div w:id="333919884">
          <w:marLeft w:val="274"/>
          <w:marRight w:val="0"/>
          <w:marTop w:val="0"/>
          <w:marBottom w:val="0"/>
          <w:divBdr>
            <w:top w:val="none" w:sz="0" w:space="0" w:color="auto"/>
            <w:left w:val="none" w:sz="0" w:space="0" w:color="auto"/>
            <w:bottom w:val="none" w:sz="0" w:space="0" w:color="auto"/>
            <w:right w:val="none" w:sz="0" w:space="0" w:color="auto"/>
          </w:divBdr>
        </w:div>
        <w:div w:id="356350198">
          <w:marLeft w:val="274"/>
          <w:marRight w:val="0"/>
          <w:marTop w:val="0"/>
          <w:marBottom w:val="0"/>
          <w:divBdr>
            <w:top w:val="none" w:sz="0" w:space="0" w:color="auto"/>
            <w:left w:val="none" w:sz="0" w:space="0" w:color="auto"/>
            <w:bottom w:val="none" w:sz="0" w:space="0" w:color="auto"/>
            <w:right w:val="none" w:sz="0" w:space="0" w:color="auto"/>
          </w:divBdr>
        </w:div>
        <w:div w:id="926884884">
          <w:marLeft w:val="274"/>
          <w:marRight w:val="0"/>
          <w:marTop w:val="86"/>
          <w:marBottom w:val="0"/>
          <w:divBdr>
            <w:top w:val="none" w:sz="0" w:space="0" w:color="auto"/>
            <w:left w:val="none" w:sz="0" w:space="0" w:color="auto"/>
            <w:bottom w:val="none" w:sz="0" w:space="0" w:color="auto"/>
            <w:right w:val="none" w:sz="0" w:space="0" w:color="auto"/>
          </w:divBdr>
        </w:div>
        <w:div w:id="1007054615">
          <w:marLeft w:val="274"/>
          <w:marRight w:val="0"/>
          <w:marTop w:val="86"/>
          <w:marBottom w:val="0"/>
          <w:divBdr>
            <w:top w:val="none" w:sz="0" w:space="0" w:color="auto"/>
            <w:left w:val="none" w:sz="0" w:space="0" w:color="auto"/>
            <w:bottom w:val="none" w:sz="0" w:space="0" w:color="auto"/>
            <w:right w:val="none" w:sz="0" w:space="0" w:color="auto"/>
          </w:divBdr>
        </w:div>
        <w:div w:id="1101952620">
          <w:marLeft w:val="274"/>
          <w:marRight w:val="0"/>
          <w:marTop w:val="86"/>
          <w:marBottom w:val="0"/>
          <w:divBdr>
            <w:top w:val="none" w:sz="0" w:space="0" w:color="auto"/>
            <w:left w:val="none" w:sz="0" w:space="0" w:color="auto"/>
            <w:bottom w:val="none" w:sz="0" w:space="0" w:color="auto"/>
            <w:right w:val="none" w:sz="0" w:space="0" w:color="auto"/>
          </w:divBdr>
        </w:div>
        <w:div w:id="1135099169">
          <w:marLeft w:val="274"/>
          <w:marRight w:val="0"/>
          <w:marTop w:val="0"/>
          <w:marBottom w:val="0"/>
          <w:divBdr>
            <w:top w:val="none" w:sz="0" w:space="0" w:color="auto"/>
            <w:left w:val="none" w:sz="0" w:space="0" w:color="auto"/>
            <w:bottom w:val="none" w:sz="0" w:space="0" w:color="auto"/>
            <w:right w:val="none" w:sz="0" w:space="0" w:color="auto"/>
          </w:divBdr>
        </w:div>
        <w:div w:id="1685551992">
          <w:marLeft w:val="274"/>
          <w:marRight w:val="0"/>
          <w:marTop w:val="0"/>
          <w:marBottom w:val="0"/>
          <w:divBdr>
            <w:top w:val="none" w:sz="0" w:space="0" w:color="auto"/>
            <w:left w:val="none" w:sz="0" w:space="0" w:color="auto"/>
            <w:bottom w:val="none" w:sz="0" w:space="0" w:color="auto"/>
            <w:right w:val="none" w:sz="0" w:space="0" w:color="auto"/>
          </w:divBdr>
        </w:div>
        <w:div w:id="1696809482">
          <w:marLeft w:val="274"/>
          <w:marRight w:val="0"/>
          <w:marTop w:val="86"/>
          <w:marBottom w:val="0"/>
          <w:divBdr>
            <w:top w:val="none" w:sz="0" w:space="0" w:color="auto"/>
            <w:left w:val="none" w:sz="0" w:space="0" w:color="auto"/>
            <w:bottom w:val="none" w:sz="0" w:space="0" w:color="auto"/>
            <w:right w:val="none" w:sz="0" w:space="0" w:color="auto"/>
          </w:divBdr>
        </w:div>
        <w:div w:id="1968317681">
          <w:marLeft w:val="274"/>
          <w:marRight w:val="0"/>
          <w:marTop w:val="86"/>
          <w:marBottom w:val="0"/>
          <w:divBdr>
            <w:top w:val="none" w:sz="0" w:space="0" w:color="auto"/>
            <w:left w:val="none" w:sz="0" w:space="0" w:color="auto"/>
            <w:bottom w:val="none" w:sz="0" w:space="0" w:color="auto"/>
            <w:right w:val="none" w:sz="0" w:space="0" w:color="auto"/>
          </w:divBdr>
        </w:div>
        <w:div w:id="1994409782">
          <w:marLeft w:val="274"/>
          <w:marRight w:val="0"/>
          <w:marTop w:val="0"/>
          <w:marBottom w:val="0"/>
          <w:divBdr>
            <w:top w:val="none" w:sz="0" w:space="0" w:color="auto"/>
            <w:left w:val="none" w:sz="0" w:space="0" w:color="auto"/>
            <w:bottom w:val="none" w:sz="0" w:space="0" w:color="auto"/>
            <w:right w:val="none" w:sz="0" w:space="0" w:color="auto"/>
          </w:divBdr>
        </w:div>
        <w:div w:id="2015451536">
          <w:marLeft w:val="274"/>
          <w:marRight w:val="0"/>
          <w:marTop w:val="0"/>
          <w:marBottom w:val="0"/>
          <w:divBdr>
            <w:top w:val="none" w:sz="0" w:space="0" w:color="auto"/>
            <w:left w:val="none" w:sz="0" w:space="0" w:color="auto"/>
            <w:bottom w:val="none" w:sz="0" w:space="0" w:color="auto"/>
            <w:right w:val="none" w:sz="0" w:space="0" w:color="auto"/>
          </w:divBdr>
        </w:div>
      </w:divsChild>
    </w:div>
    <w:div w:id="662244185">
      <w:bodyDiv w:val="1"/>
      <w:marLeft w:val="0"/>
      <w:marRight w:val="0"/>
      <w:marTop w:val="0"/>
      <w:marBottom w:val="0"/>
      <w:divBdr>
        <w:top w:val="none" w:sz="0" w:space="0" w:color="auto"/>
        <w:left w:val="none" w:sz="0" w:space="0" w:color="auto"/>
        <w:bottom w:val="none" w:sz="0" w:space="0" w:color="auto"/>
        <w:right w:val="none" w:sz="0" w:space="0" w:color="auto"/>
      </w:divBdr>
    </w:div>
    <w:div w:id="666520498">
      <w:bodyDiv w:val="1"/>
      <w:marLeft w:val="0"/>
      <w:marRight w:val="0"/>
      <w:marTop w:val="0"/>
      <w:marBottom w:val="0"/>
      <w:divBdr>
        <w:top w:val="none" w:sz="0" w:space="0" w:color="auto"/>
        <w:left w:val="none" w:sz="0" w:space="0" w:color="auto"/>
        <w:bottom w:val="none" w:sz="0" w:space="0" w:color="auto"/>
        <w:right w:val="none" w:sz="0" w:space="0" w:color="auto"/>
      </w:divBdr>
      <w:divsChild>
        <w:div w:id="1407609971">
          <w:marLeft w:val="0"/>
          <w:marRight w:val="0"/>
          <w:marTop w:val="0"/>
          <w:marBottom w:val="0"/>
          <w:divBdr>
            <w:top w:val="none" w:sz="0" w:space="0" w:color="auto"/>
            <w:left w:val="none" w:sz="0" w:space="0" w:color="auto"/>
            <w:bottom w:val="none" w:sz="0" w:space="0" w:color="auto"/>
            <w:right w:val="none" w:sz="0" w:space="0" w:color="auto"/>
          </w:divBdr>
        </w:div>
        <w:div w:id="1738816508">
          <w:marLeft w:val="0"/>
          <w:marRight w:val="0"/>
          <w:marTop w:val="0"/>
          <w:marBottom w:val="0"/>
          <w:divBdr>
            <w:top w:val="none" w:sz="0" w:space="0" w:color="auto"/>
            <w:left w:val="none" w:sz="0" w:space="0" w:color="auto"/>
            <w:bottom w:val="none" w:sz="0" w:space="0" w:color="auto"/>
            <w:right w:val="none" w:sz="0" w:space="0" w:color="auto"/>
          </w:divBdr>
        </w:div>
      </w:divsChild>
    </w:div>
    <w:div w:id="672680493">
      <w:bodyDiv w:val="1"/>
      <w:marLeft w:val="0"/>
      <w:marRight w:val="0"/>
      <w:marTop w:val="0"/>
      <w:marBottom w:val="0"/>
      <w:divBdr>
        <w:top w:val="none" w:sz="0" w:space="0" w:color="auto"/>
        <w:left w:val="none" w:sz="0" w:space="0" w:color="auto"/>
        <w:bottom w:val="none" w:sz="0" w:space="0" w:color="auto"/>
        <w:right w:val="none" w:sz="0" w:space="0" w:color="auto"/>
      </w:divBdr>
    </w:div>
    <w:div w:id="676888341">
      <w:bodyDiv w:val="1"/>
      <w:marLeft w:val="0"/>
      <w:marRight w:val="0"/>
      <w:marTop w:val="0"/>
      <w:marBottom w:val="0"/>
      <w:divBdr>
        <w:top w:val="none" w:sz="0" w:space="0" w:color="auto"/>
        <w:left w:val="none" w:sz="0" w:space="0" w:color="auto"/>
        <w:bottom w:val="none" w:sz="0" w:space="0" w:color="auto"/>
        <w:right w:val="none" w:sz="0" w:space="0" w:color="auto"/>
      </w:divBdr>
    </w:div>
    <w:div w:id="682246289">
      <w:bodyDiv w:val="1"/>
      <w:marLeft w:val="0"/>
      <w:marRight w:val="0"/>
      <w:marTop w:val="0"/>
      <w:marBottom w:val="0"/>
      <w:divBdr>
        <w:top w:val="none" w:sz="0" w:space="0" w:color="auto"/>
        <w:left w:val="none" w:sz="0" w:space="0" w:color="auto"/>
        <w:bottom w:val="none" w:sz="0" w:space="0" w:color="auto"/>
        <w:right w:val="none" w:sz="0" w:space="0" w:color="auto"/>
      </w:divBdr>
      <w:divsChild>
        <w:div w:id="444153872">
          <w:marLeft w:val="274"/>
          <w:marRight w:val="0"/>
          <w:marTop w:val="0"/>
          <w:marBottom w:val="0"/>
          <w:divBdr>
            <w:top w:val="none" w:sz="0" w:space="0" w:color="auto"/>
            <w:left w:val="none" w:sz="0" w:space="0" w:color="auto"/>
            <w:bottom w:val="none" w:sz="0" w:space="0" w:color="auto"/>
            <w:right w:val="none" w:sz="0" w:space="0" w:color="auto"/>
          </w:divBdr>
        </w:div>
        <w:div w:id="674772041">
          <w:marLeft w:val="274"/>
          <w:marRight w:val="0"/>
          <w:marTop w:val="86"/>
          <w:marBottom w:val="0"/>
          <w:divBdr>
            <w:top w:val="none" w:sz="0" w:space="0" w:color="auto"/>
            <w:left w:val="none" w:sz="0" w:space="0" w:color="auto"/>
            <w:bottom w:val="none" w:sz="0" w:space="0" w:color="auto"/>
            <w:right w:val="none" w:sz="0" w:space="0" w:color="auto"/>
          </w:divBdr>
        </w:div>
        <w:div w:id="716591261">
          <w:marLeft w:val="274"/>
          <w:marRight w:val="0"/>
          <w:marTop w:val="86"/>
          <w:marBottom w:val="0"/>
          <w:divBdr>
            <w:top w:val="none" w:sz="0" w:space="0" w:color="auto"/>
            <w:left w:val="none" w:sz="0" w:space="0" w:color="auto"/>
            <w:bottom w:val="none" w:sz="0" w:space="0" w:color="auto"/>
            <w:right w:val="none" w:sz="0" w:space="0" w:color="auto"/>
          </w:divBdr>
        </w:div>
        <w:div w:id="717169996">
          <w:marLeft w:val="274"/>
          <w:marRight w:val="0"/>
          <w:marTop w:val="0"/>
          <w:marBottom w:val="0"/>
          <w:divBdr>
            <w:top w:val="none" w:sz="0" w:space="0" w:color="auto"/>
            <w:left w:val="none" w:sz="0" w:space="0" w:color="auto"/>
            <w:bottom w:val="none" w:sz="0" w:space="0" w:color="auto"/>
            <w:right w:val="none" w:sz="0" w:space="0" w:color="auto"/>
          </w:divBdr>
        </w:div>
        <w:div w:id="758335096">
          <w:marLeft w:val="274"/>
          <w:marRight w:val="0"/>
          <w:marTop w:val="0"/>
          <w:marBottom w:val="0"/>
          <w:divBdr>
            <w:top w:val="none" w:sz="0" w:space="0" w:color="auto"/>
            <w:left w:val="none" w:sz="0" w:space="0" w:color="auto"/>
            <w:bottom w:val="none" w:sz="0" w:space="0" w:color="auto"/>
            <w:right w:val="none" w:sz="0" w:space="0" w:color="auto"/>
          </w:divBdr>
        </w:div>
        <w:div w:id="777143295">
          <w:marLeft w:val="274"/>
          <w:marRight w:val="0"/>
          <w:marTop w:val="0"/>
          <w:marBottom w:val="0"/>
          <w:divBdr>
            <w:top w:val="none" w:sz="0" w:space="0" w:color="auto"/>
            <w:left w:val="none" w:sz="0" w:space="0" w:color="auto"/>
            <w:bottom w:val="none" w:sz="0" w:space="0" w:color="auto"/>
            <w:right w:val="none" w:sz="0" w:space="0" w:color="auto"/>
          </w:divBdr>
        </w:div>
        <w:div w:id="809597079">
          <w:marLeft w:val="274"/>
          <w:marRight w:val="0"/>
          <w:marTop w:val="0"/>
          <w:marBottom w:val="0"/>
          <w:divBdr>
            <w:top w:val="none" w:sz="0" w:space="0" w:color="auto"/>
            <w:left w:val="none" w:sz="0" w:space="0" w:color="auto"/>
            <w:bottom w:val="none" w:sz="0" w:space="0" w:color="auto"/>
            <w:right w:val="none" w:sz="0" w:space="0" w:color="auto"/>
          </w:divBdr>
        </w:div>
        <w:div w:id="822430035">
          <w:marLeft w:val="274"/>
          <w:marRight w:val="0"/>
          <w:marTop w:val="86"/>
          <w:marBottom w:val="0"/>
          <w:divBdr>
            <w:top w:val="none" w:sz="0" w:space="0" w:color="auto"/>
            <w:left w:val="none" w:sz="0" w:space="0" w:color="auto"/>
            <w:bottom w:val="none" w:sz="0" w:space="0" w:color="auto"/>
            <w:right w:val="none" w:sz="0" w:space="0" w:color="auto"/>
          </w:divBdr>
        </w:div>
        <w:div w:id="839663939">
          <w:marLeft w:val="274"/>
          <w:marRight w:val="0"/>
          <w:marTop w:val="86"/>
          <w:marBottom w:val="0"/>
          <w:divBdr>
            <w:top w:val="none" w:sz="0" w:space="0" w:color="auto"/>
            <w:left w:val="none" w:sz="0" w:space="0" w:color="auto"/>
            <w:bottom w:val="none" w:sz="0" w:space="0" w:color="auto"/>
            <w:right w:val="none" w:sz="0" w:space="0" w:color="auto"/>
          </w:divBdr>
        </w:div>
        <w:div w:id="940336972">
          <w:marLeft w:val="274"/>
          <w:marRight w:val="0"/>
          <w:marTop w:val="86"/>
          <w:marBottom w:val="0"/>
          <w:divBdr>
            <w:top w:val="none" w:sz="0" w:space="0" w:color="auto"/>
            <w:left w:val="none" w:sz="0" w:space="0" w:color="auto"/>
            <w:bottom w:val="none" w:sz="0" w:space="0" w:color="auto"/>
            <w:right w:val="none" w:sz="0" w:space="0" w:color="auto"/>
          </w:divBdr>
        </w:div>
        <w:div w:id="969555322">
          <w:marLeft w:val="274"/>
          <w:marRight w:val="0"/>
          <w:marTop w:val="86"/>
          <w:marBottom w:val="0"/>
          <w:divBdr>
            <w:top w:val="none" w:sz="0" w:space="0" w:color="auto"/>
            <w:left w:val="none" w:sz="0" w:space="0" w:color="auto"/>
            <w:bottom w:val="none" w:sz="0" w:space="0" w:color="auto"/>
            <w:right w:val="none" w:sz="0" w:space="0" w:color="auto"/>
          </w:divBdr>
        </w:div>
        <w:div w:id="1656907128">
          <w:marLeft w:val="274"/>
          <w:marRight w:val="0"/>
          <w:marTop w:val="0"/>
          <w:marBottom w:val="0"/>
          <w:divBdr>
            <w:top w:val="none" w:sz="0" w:space="0" w:color="auto"/>
            <w:left w:val="none" w:sz="0" w:space="0" w:color="auto"/>
            <w:bottom w:val="none" w:sz="0" w:space="0" w:color="auto"/>
            <w:right w:val="none" w:sz="0" w:space="0" w:color="auto"/>
          </w:divBdr>
        </w:div>
        <w:div w:id="1832989945">
          <w:marLeft w:val="274"/>
          <w:marRight w:val="0"/>
          <w:marTop w:val="0"/>
          <w:marBottom w:val="0"/>
          <w:divBdr>
            <w:top w:val="none" w:sz="0" w:space="0" w:color="auto"/>
            <w:left w:val="none" w:sz="0" w:space="0" w:color="auto"/>
            <w:bottom w:val="none" w:sz="0" w:space="0" w:color="auto"/>
            <w:right w:val="none" w:sz="0" w:space="0" w:color="auto"/>
          </w:divBdr>
        </w:div>
      </w:divsChild>
    </w:div>
    <w:div w:id="684938453">
      <w:bodyDiv w:val="1"/>
      <w:marLeft w:val="0"/>
      <w:marRight w:val="0"/>
      <w:marTop w:val="0"/>
      <w:marBottom w:val="0"/>
      <w:divBdr>
        <w:top w:val="none" w:sz="0" w:space="0" w:color="auto"/>
        <w:left w:val="none" w:sz="0" w:space="0" w:color="auto"/>
        <w:bottom w:val="none" w:sz="0" w:space="0" w:color="auto"/>
        <w:right w:val="none" w:sz="0" w:space="0" w:color="auto"/>
      </w:divBdr>
      <w:divsChild>
        <w:div w:id="9185196">
          <w:marLeft w:val="0"/>
          <w:marRight w:val="0"/>
          <w:marTop w:val="0"/>
          <w:marBottom w:val="0"/>
          <w:divBdr>
            <w:top w:val="none" w:sz="0" w:space="0" w:color="auto"/>
            <w:left w:val="none" w:sz="0" w:space="0" w:color="auto"/>
            <w:bottom w:val="none" w:sz="0" w:space="0" w:color="auto"/>
            <w:right w:val="none" w:sz="0" w:space="0" w:color="auto"/>
          </w:divBdr>
        </w:div>
        <w:div w:id="213397780">
          <w:marLeft w:val="0"/>
          <w:marRight w:val="0"/>
          <w:marTop w:val="0"/>
          <w:marBottom w:val="0"/>
          <w:divBdr>
            <w:top w:val="none" w:sz="0" w:space="0" w:color="auto"/>
            <w:left w:val="none" w:sz="0" w:space="0" w:color="auto"/>
            <w:bottom w:val="none" w:sz="0" w:space="0" w:color="auto"/>
            <w:right w:val="none" w:sz="0" w:space="0" w:color="auto"/>
          </w:divBdr>
        </w:div>
        <w:div w:id="370157677">
          <w:marLeft w:val="0"/>
          <w:marRight w:val="0"/>
          <w:marTop w:val="0"/>
          <w:marBottom w:val="0"/>
          <w:divBdr>
            <w:top w:val="none" w:sz="0" w:space="0" w:color="auto"/>
            <w:left w:val="none" w:sz="0" w:space="0" w:color="auto"/>
            <w:bottom w:val="none" w:sz="0" w:space="0" w:color="auto"/>
            <w:right w:val="none" w:sz="0" w:space="0" w:color="auto"/>
          </w:divBdr>
        </w:div>
        <w:div w:id="1518692540">
          <w:marLeft w:val="0"/>
          <w:marRight w:val="0"/>
          <w:marTop w:val="0"/>
          <w:marBottom w:val="0"/>
          <w:divBdr>
            <w:top w:val="none" w:sz="0" w:space="0" w:color="auto"/>
            <w:left w:val="none" w:sz="0" w:space="0" w:color="auto"/>
            <w:bottom w:val="none" w:sz="0" w:space="0" w:color="auto"/>
            <w:right w:val="none" w:sz="0" w:space="0" w:color="auto"/>
          </w:divBdr>
        </w:div>
        <w:div w:id="1778216544">
          <w:marLeft w:val="0"/>
          <w:marRight w:val="0"/>
          <w:marTop w:val="0"/>
          <w:marBottom w:val="0"/>
          <w:divBdr>
            <w:top w:val="none" w:sz="0" w:space="0" w:color="auto"/>
            <w:left w:val="none" w:sz="0" w:space="0" w:color="auto"/>
            <w:bottom w:val="none" w:sz="0" w:space="0" w:color="auto"/>
            <w:right w:val="none" w:sz="0" w:space="0" w:color="auto"/>
          </w:divBdr>
        </w:div>
        <w:div w:id="1837650500">
          <w:marLeft w:val="0"/>
          <w:marRight w:val="0"/>
          <w:marTop w:val="0"/>
          <w:marBottom w:val="0"/>
          <w:divBdr>
            <w:top w:val="none" w:sz="0" w:space="0" w:color="auto"/>
            <w:left w:val="none" w:sz="0" w:space="0" w:color="auto"/>
            <w:bottom w:val="none" w:sz="0" w:space="0" w:color="auto"/>
            <w:right w:val="none" w:sz="0" w:space="0" w:color="auto"/>
          </w:divBdr>
        </w:div>
      </w:divsChild>
    </w:div>
    <w:div w:id="735786839">
      <w:bodyDiv w:val="1"/>
      <w:marLeft w:val="0"/>
      <w:marRight w:val="0"/>
      <w:marTop w:val="0"/>
      <w:marBottom w:val="0"/>
      <w:divBdr>
        <w:top w:val="none" w:sz="0" w:space="0" w:color="auto"/>
        <w:left w:val="none" w:sz="0" w:space="0" w:color="auto"/>
        <w:bottom w:val="none" w:sz="0" w:space="0" w:color="auto"/>
        <w:right w:val="none" w:sz="0" w:space="0" w:color="auto"/>
      </w:divBdr>
    </w:div>
    <w:div w:id="736245843">
      <w:bodyDiv w:val="1"/>
      <w:marLeft w:val="0"/>
      <w:marRight w:val="0"/>
      <w:marTop w:val="0"/>
      <w:marBottom w:val="0"/>
      <w:divBdr>
        <w:top w:val="none" w:sz="0" w:space="0" w:color="auto"/>
        <w:left w:val="none" w:sz="0" w:space="0" w:color="auto"/>
        <w:bottom w:val="none" w:sz="0" w:space="0" w:color="auto"/>
        <w:right w:val="none" w:sz="0" w:space="0" w:color="auto"/>
      </w:divBdr>
      <w:divsChild>
        <w:div w:id="12002530">
          <w:marLeft w:val="994"/>
          <w:marRight w:val="0"/>
          <w:marTop w:val="0"/>
          <w:marBottom w:val="0"/>
          <w:divBdr>
            <w:top w:val="none" w:sz="0" w:space="0" w:color="auto"/>
            <w:left w:val="none" w:sz="0" w:space="0" w:color="auto"/>
            <w:bottom w:val="none" w:sz="0" w:space="0" w:color="auto"/>
            <w:right w:val="none" w:sz="0" w:space="0" w:color="auto"/>
          </w:divBdr>
        </w:div>
        <w:div w:id="39786032">
          <w:marLeft w:val="994"/>
          <w:marRight w:val="0"/>
          <w:marTop w:val="0"/>
          <w:marBottom w:val="0"/>
          <w:divBdr>
            <w:top w:val="none" w:sz="0" w:space="0" w:color="auto"/>
            <w:left w:val="none" w:sz="0" w:space="0" w:color="auto"/>
            <w:bottom w:val="none" w:sz="0" w:space="0" w:color="auto"/>
            <w:right w:val="none" w:sz="0" w:space="0" w:color="auto"/>
          </w:divBdr>
        </w:div>
        <w:div w:id="507527560">
          <w:marLeft w:val="274"/>
          <w:marRight w:val="0"/>
          <w:marTop w:val="0"/>
          <w:marBottom w:val="0"/>
          <w:divBdr>
            <w:top w:val="none" w:sz="0" w:space="0" w:color="auto"/>
            <w:left w:val="none" w:sz="0" w:space="0" w:color="auto"/>
            <w:bottom w:val="none" w:sz="0" w:space="0" w:color="auto"/>
            <w:right w:val="none" w:sz="0" w:space="0" w:color="auto"/>
          </w:divBdr>
        </w:div>
        <w:div w:id="515729194">
          <w:marLeft w:val="274"/>
          <w:marRight w:val="0"/>
          <w:marTop w:val="0"/>
          <w:marBottom w:val="0"/>
          <w:divBdr>
            <w:top w:val="none" w:sz="0" w:space="0" w:color="auto"/>
            <w:left w:val="none" w:sz="0" w:space="0" w:color="auto"/>
            <w:bottom w:val="none" w:sz="0" w:space="0" w:color="auto"/>
            <w:right w:val="none" w:sz="0" w:space="0" w:color="auto"/>
          </w:divBdr>
        </w:div>
        <w:div w:id="682174401">
          <w:marLeft w:val="274"/>
          <w:marRight w:val="0"/>
          <w:marTop w:val="0"/>
          <w:marBottom w:val="0"/>
          <w:divBdr>
            <w:top w:val="none" w:sz="0" w:space="0" w:color="auto"/>
            <w:left w:val="none" w:sz="0" w:space="0" w:color="auto"/>
            <w:bottom w:val="none" w:sz="0" w:space="0" w:color="auto"/>
            <w:right w:val="none" w:sz="0" w:space="0" w:color="auto"/>
          </w:divBdr>
        </w:div>
        <w:div w:id="1598176184">
          <w:marLeft w:val="274"/>
          <w:marRight w:val="0"/>
          <w:marTop w:val="0"/>
          <w:marBottom w:val="0"/>
          <w:divBdr>
            <w:top w:val="none" w:sz="0" w:space="0" w:color="auto"/>
            <w:left w:val="none" w:sz="0" w:space="0" w:color="auto"/>
            <w:bottom w:val="none" w:sz="0" w:space="0" w:color="auto"/>
            <w:right w:val="none" w:sz="0" w:space="0" w:color="auto"/>
          </w:divBdr>
        </w:div>
      </w:divsChild>
    </w:div>
    <w:div w:id="743340304">
      <w:bodyDiv w:val="1"/>
      <w:marLeft w:val="0"/>
      <w:marRight w:val="0"/>
      <w:marTop w:val="0"/>
      <w:marBottom w:val="0"/>
      <w:divBdr>
        <w:top w:val="none" w:sz="0" w:space="0" w:color="auto"/>
        <w:left w:val="none" w:sz="0" w:space="0" w:color="auto"/>
        <w:bottom w:val="none" w:sz="0" w:space="0" w:color="auto"/>
        <w:right w:val="none" w:sz="0" w:space="0" w:color="auto"/>
      </w:divBdr>
      <w:divsChild>
        <w:div w:id="156651793">
          <w:marLeft w:val="994"/>
          <w:marRight w:val="0"/>
          <w:marTop w:val="0"/>
          <w:marBottom w:val="0"/>
          <w:divBdr>
            <w:top w:val="none" w:sz="0" w:space="0" w:color="auto"/>
            <w:left w:val="none" w:sz="0" w:space="0" w:color="auto"/>
            <w:bottom w:val="none" w:sz="0" w:space="0" w:color="auto"/>
            <w:right w:val="none" w:sz="0" w:space="0" w:color="auto"/>
          </w:divBdr>
        </w:div>
        <w:div w:id="764307709">
          <w:marLeft w:val="274"/>
          <w:marRight w:val="0"/>
          <w:marTop w:val="0"/>
          <w:marBottom w:val="0"/>
          <w:divBdr>
            <w:top w:val="none" w:sz="0" w:space="0" w:color="auto"/>
            <w:left w:val="none" w:sz="0" w:space="0" w:color="auto"/>
            <w:bottom w:val="none" w:sz="0" w:space="0" w:color="auto"/>
            <w:right w:val="none" w:sz="0" w:space="0" w:color="auto"/>
          </w:divBdr>
        </w:div>
        <w:div w:id="1094402984">
          <w:marLeft w:val="994"/>
          <w:marRight w:val="0"/>
          <w:marTop w:val="0"/>
          <w:marBottom w:val="0"/>
          <w:divBdr>
            <w:top w:val="none" w:sz="0" w:space="0" w:color="auto"/>
            <w:left w:val="none" w:sz="0" w:space="0" w:color="auto"/>
            <w:bottom w:val="none" w:sz="0" w:space="0" w:color="auto"/>
            <w:right w:val="none" w:sz="0" w:space="0" w:color="auto"/>
          </w:divBdr>
        </w:div>
        <w:div w:id="1360358208">
          <w:marLeft w:val="274"/>
          <w:marRight w:val="0"/>
          <w:marTop w:val="0"/>
          <w:marBottom w:val="0"/>
          <w:divBdr>
            <w:top w:val="none" w:sz="0" w:space="0" w:color="auto"/>
            <w:left w:val="none" w:sz="0" w:space="0" w:color="auto"/>
            <w:bottom w:val="none" w:sz="0" w:space="0" w:color="auto"/>
            <w:right w:val="none" w:sz="0" w:space="0" w:color="auto"/>
          </w:divBdr>
        </w:div>
      </w:divsChild>
    </w:div>
    <w:div w:id="751512421">
      <w:bodyDiv w:val="1"/>
      <w:marLeft w:val="0"/>
      <w:marRight w:val="0"/>
      <w:marTop w:val="0"/>
      <w:marBottom w:val="0"/>
      <w:divBdr>
        <w:top w:val="none" w:sz="0" w:space="0" w:color="auto"/>
        <w:left w:val="none" w:sz="0" w:space="0" w:color="auto"/>
        <w:bottom w:val="none" w:sz="0" w:space="0" w:color="auto"/>
        <w:right w:val="none" w:sz="0" w:space="0" w:color="auto"/>
      </w:divBdr>
    </w:div>
    <w:div w:id="755512958">
      <w:bodyDiv w:val="1"/>
      <w:marLeft w:val="0"/>
      <w:marRight w:val="0"/>
      <w:marTop w:val="0"/>
      <w:marBottom w:val="0"/>
      <w:divBdr>
        <w:top w:val="none" w:sz="0" w:space="0" w:color="auto"/>
        <w:left w:val="none" w:sz="0" w:space="0" w:color="auto"/>
        <w:bottom w:val="none" w:sz="0" w:space="0" w:color="auto"/>
        <w:right w:val="none" w:sz="0" w:space="0" w:color="auto"/>
      </w:divBdr>
    </w:div>
    <w:div w:id="779642050">
      <w:bodyDiv w:val="1"/>
      <w:marLeft w:val="0"/>
      <w:marRight w:val="0"/>
      <w:marTop w:val="0"/>
      <w:marBottom w:val="0"/>
      <w:divBdr>
        <w:top w:val="none" w:sz="0" w:space="0" w:color="auto"/>
        <w:left w:val="none" w:sz="0" w:space="0" w:color="auto"/>
        <w:bottom w:val="none" w:sz="0" w:space="0" w:color="auto"/>
        <w:right w:val="none" w:sz="0" w:space="0" w:color="auto"/>
      </w:divBdr>
      <w:divsChild>
        <w:div w:id="564874694">
          <w:marLeft w:val="2250"/>
          <w:marRight w:val="0"/>
          <w:marTop w:val="375"/>
          <w:marBottom w:val="375"/>
          <w:divBdr>
            <w:top w:val="none" w:sz="0" w:space="0" w:color="auto"/>
            <w:left w:val="none" w:sz="0" w:space="0" w:color="auto"/>
            <w:bottom w:val="none" w:sz="0" w:space="0" w:color="auto"/>
            <w:right w:val="none" w:sz="0" w:space="0" w:color="auto"/>
          </w:divBdr>
        </w:div>
        <w:div w:id="984776489">
          <w:marLeft w:val="2250"/>
          <w:marRight w:val="0"/>
          <w:marTop w:val="375"/>
          <w:marBottom w:val="375"/>
          <w:divBdr>
            <w:top w:val="none" w:sz="0" w:space="0" w:color="auto"/>
            <w:left w:val="none" w:sz="0" w:space="0" w:color="auto"/>
            <w:bottom w:val="none" w:sz="0" w:space="0" w:color="auto"/>
            <w:right w:val="none" w:sz="0" w:space="0" w:color="auto"/>
          </w:divBdr>
        </w:div>
        <w:div w:id="1844272231">
          <w:marLeft w:val="2250"/>
          <w:marRight w:val="0"/>
          <w:marTop w:val="375"/>
          <w:marBottom w:val="375"/>
          <w:divBdr>
            <w:top w:val="none" w:sz="0" w:space="0" w:color="auto"/>
            <w:left w:val="none" w:sz="0" w:space="0" w:color="auto"/>
            <w:bottom w:val="none" w:sz="0" w:space="0" w:color="auto"/>
            <w:right w:val="none" w:sz="0" w:space="0" w:color="auto"/>
          </w:divBdr>
        </w:div>
      </w:divsChild>
    </w:div>
    <w:div w:id="791634877">
      <w:bodyDiv w:val="1"/>
      <w:marLeft w:val="0"/>
      <w:marRight w:val="0"/>
      <w:marTop w:val="0"/>
      <w:marBottom w:val="0"/>
      <w:divBdr>
        <w:top w:val="none" w:sz="0" w:space="0" w:color="auto"/>
        <w:left w:val="none" w:sz="0" w:space="0" w:color="auto"/>
        <w:bottom w:val="none" w:sz="0" w:space="0" w:color="auto"/>
        <w:right w:val="none" w:sz="0" w:space="0" w:color="auto"/>
      </w:divBdr>
    </w:div>
    <w:div w:id="800000545">
      <w:bodyDiv w:val="1"/>
      <w:marLeft w:val="0"/>
      <w:marRight w:val="0"/>
      <w:marTop w:val="0"/>
      <w:marBottom w:val="0"/>
      <w:divBdr>
        <w:top w:val="none" w:sz="0" w:space="0" w:color="auto"/>
        <w:left w:val="none" w:sz="0" w:space="0" w:color="auto"/>
        <w:bottom w:val="none" w:sz="0" w:space="0" w:color="auto"/>
        <w:right w:val="none" w:sz="0" w:space="0" w:color="auto"/>
      </w:divBdr>
      <w:divsChild>
        <w:div w:id="90012243">
          <w:marLeft w:val="0"/>
          <w:marRight w:val="0"/>
          <w:marTop w:val="0"/>
          <w:marBottom w:val="0"/>
          <w:divBdr>
            <w:top w:val="none" w:sz="0" w:space="0" w:color="auto"/>
            <w:left w:val="none" w:sz="0" w:space="0" w:color="auto"/>
            <w:bottom w:val="none" w:sz="0" w:space="0" w:color="auto"/>
            <w:right w:val="none" w:sz="0" w:space="0" w:color="auto"/>
          </w:divBdr>
        </w:div>
        <w:div w:id="1317222852">
          <w:marLeft w:val="0"/>
          <w:marRight w:val="0"/>
          <w:marTop w:val="0"/>
          <w:marBottom w:val="0"/>
          <w:divBdr>
            <w:top w:val="none" w:sz="0" w:space="0" w:color="auto"/>
            <w:left w:val="none" w:sz="0" w:space="0" w:color="auto"/>
            <w:bottom w:val="none" w:sz="0" w:space="0" w:color="auto"/>
            <w:right w:val="none" w:sz="0" w:space="0" w:color="auto"/>
          </w:divBdr>
        </w:div>
        <w:div w:id="1962223357">
          <w:marLeft w:val="0"/>
          <w:marRight w:val="0"/>
          <w:marTop w:val="0"/>
          <w:marBottom w:val="0"/>
          <w:divBdr>
            <w:top w:val="none" w:sz="0" w:space="0" w:color="auto"/>
            <w:left w:val="none" w:sz="0" w:space="0" w:color="auto"/>
            <w:bottom w:val="none" w:sz="0" w:space="0" w:color="auto"/>
            <w:right w:val="none" w:sz="0" w:space="0" w:color="auto"/>
          </w:divBdr>
        </w:div>
      </w:divsChild>
    </w:div>
    <w:div w:id="800461550">
      <w:bodyDiv w:val="1"/>
      <w:marLeft w:val="0"/>
      <w:marRight w:val="0"/>
      <w:marTop w:val="0"/>
      <w:marBottom w:val="0"/>
      <w:divBdr>
        <w:top w:val="none" w:sz="0" w:space="0" w:color="auto"/>
        <w:left w:val="none" w:sz="0" w:space="0" w:color="auto"/>
        <w:bottom w:val="none" w:sz="0" w:space="0" w:color="auto"/>
        <w:right w:val="none" w:sz="0" w:space="0" w:color="auto"/>
      </w:divBdr>
      <w:divsChild>
        <w:div w:id="36778576">
          <w:marLeft w:val="0"/>
          <w:marRight w:val="0"/>
          <w:marTop w:val="0"/>
          <w:marBottom w:val="0"/>
          <w:divBdr>
            <w:top w:val="none" w:sz="0" w:space="0" w:color="auto"/>
            <w:left w:val="none" w:sz="0" w:space="0" w:color="auto"/>
            <w:bottom w:val="none" w:sz="0" w:space="0" w:color="auto"/>
            <w:right w:val="none" w:sz="0" w:space="0" w:color="auto"/>
          </w:divBdr>
        </w:div>
        <w:div w:id="162403286">
          <w:marLeft w:val="0"/>
          <w:marRight w:val="0"/>
          <w:marTop w:val="0"/>
          <w:marBottom w:val="0"/>
          <w:divBdr>
            <w:top w:val="none" w:sz="0" w:space="0" w:color="auto"/>
            <w:left w:val="none" w:sz="0" w:space="0" w:color="auto"/>
            <w:bottom w:val="none" w:sz="0" w:space="0" w:color="auto"/>
            <w:right w:val="none" w:sz="0" w:space="0" w:color="auto"/>
          </w:divBdr>
        </w:div>
        <w:div w:id="229048910">
          <w:marLeft w:val="0"/>
          <w:marRight w:val="0"/>
          <w:marTop w:val="0"/>
          <w:marBottom w:val="0"/>
          <w:divBdr>
            <w:top w:val="none" w:sz="0" w:space="0" w:color="auto"/>
            <w:left w:val="none" w:sz="0" w:space="0" w:color="auto"/>
            <w:bottom w:val="none" w:sz="0" w:space="0" w:color="auto"/>
            <w:right w:val="none" w:sz="0" w:space="0" w:color="auto"/>
          </w:divBdr>
        </w:div>
        <w:div w:id="230432496">
          <w:marLeft w:val="0"/>
          <w:marRight w:val="0"/>
          <w:marTop w:val="0"/>
          <w:marBottom w:val="0"/>
          <w:divBdr>
            <w:top w:val="none" w:sz="0" w:space="0" w:color="auto"/>
            <w:left w:val="none" w:sz="0" w:space="0" w:color="auto"/>
            <w:bottom w:val="none" w:sz="0" w:space="0" w:color="auto"/>
            <w:right w:val="none" w:sz="0" w:space="0" w:color="auto"/>
          </w:divBdr>
        </w:div>
        <w:div w:id="231085659">
          <w:marLeft w:val="0"/>
          <w:marRight w:val="0"/>
          <w:marTop w:val="0"/>
          <w:marBottom w:val="0"/>
          <w:divBdr>
            <w:top w:val="none" w:sz="0" w:space="0" w:color="auto"/>
            <w:left w:val="none" w:sz="0" w:space="0" w:color="auto"/>
            <w:bottom w:val="none" w:sz="0" w:space="0" w:color="auto"/>
            <w:right w:val="none" w:sz="0" w:space="0" w:color="auto"/>
          </w:divBdr>
        </w:div>
        <w:div w:id="310523733">
          <w:marLeft w:val="0"/>
          <w:marRight w:val="0"/>
          <w:marTop w:val="0"/>
          <w:marBottom w:val="0"/>
          <w:divBdr>
            <w:top w:val="none" w:sz="0" w:space="0" w:color="auto"/>
            <w:left w:val="none" w:sz="0" w:space="0" w:color="auto"/>
            <w:bottom w:val="none" w:sz="0" w:space="0" w:color="auto"/>
            <w:right w:val="none" w:sz="0" w:space="0" w:color="auto"/>
          </w:divBdr>
        </w:div>
        <w:div w:id="656147451">
          <w:marLeft w:val="0"/>
          <w:marRight w:val="0"/>
          <w:marTop w:val="0"/>
          <w:marBottom w:val="0"/>
          <w:divBdr>
            <w:top w:val="none" w:sz="0" w:space="0" w:color="auto"/>
            <w:left w:val="none" w:sz="0" w:space="0" w:color="auto"/>
            <w:bottom w:val="none" w:sz="0" w:space="0" w:color="auto"/>
            <w:right w:val="none" w:sz="0" w:space="0" w:color="auto"/>
          </w:divBdr>
        </w:div>
        <w:div w:id="856381485">
          <w:marLeft w:val="0"/>
          <w:marRight w:val="0"/>
          <w:marTop w:val="0"/>
          <w:marBottom w:val="0"/>
          <w:divBdr>
            <w:top w:val="none" w:sz="0" w:space="0" w:color="auto"/>
            <w:left w:val="none" w:sz="0" w:space="0" w:color="auto"/>
            <w:bottom w:val="none" w:sz="0" w:space="0" w:color="auto"/>
            <w:right w:val="none" w:sz="0" w:space="0" w:color="auto"/>
          </w:divBdr>
        </w:div>
        <w:div w:id="868908625">
          <w:marLeft w:val="0"/>
          <w:marRight w:val="0"/>
          <w:marTop w:val="0"/>
          <w:marBottom w:val="0"/>
          <w:divBdr>
            <w:top w:val="none" w:sz="0" w:space="0" w:color="auto"/>
            <w:left w:val="none" w:sz="0" w:space="0" w:color="auto"/>
            <w:bottom w:val="none" w:sz="0" w:space="0" w:color="auto"/>
            <w:right w:val="none" w:sz="0" w:space="0" w:color="auto"/>
          </w:divBdr>
        </w:div>
        <w:div w:id="924221365">
          <w:marLeft w:val="0"/>
          <w:marRight w:val="0"/>
          <w:marTop w:val="0"/>
          <w:marBottom w:val="0"/>
          <w:divBdr>
            <w:top w:val="none" w:sz="0" w:space="0" w:color="auto"/>
            <w:left w:val="none" w:sz="0" w:space="0" w:color="auto"/>
            <w:bottom w:val="none" w:sz="0" w:space="0" w:color="auto"/>
            <w:right w:val="none" w:sz="0" w:space="0" w:color="auto"/>
          </w:divBdr>
        </w:div>
        <w:div w:id="1005476262">
          <w:marLeft w:val="0"/>
          <w:marRight w:val="0"/>
          <w:marTop w:val="0"/>
          <w:marBottom w:val="0"/>
          <w:divBdr>
            <w:top w:val="none" w:sz="0" w:space="0" w:color="auto"/>
            <w:left w:val="none" w:sz="0" w:space="0" w:color="auto"/>
            <w:bottom w:val="none" w:sz="0" w:space="0" w:color="auto"/>
            <w:right w:val="none" w:sz="0" w:space="0" w:color="auto"/>
          </w:divBdr>
        </w:div>
        <w:div w:id="1049375582">
          <w:marLeft w:val="0"/>
          <w:marRight w:val="0"/>
          <w:marTop w:val="0"/>
          <w:marBottom w:val="0"/>
          <w:divBdr>
            <w:top w:val="none" w:sz="0" w:space="0" w:color="auto"/>
            <w:left w:val="none" w:sz="0" w:space="0" w:color="auto"/>
            <w:bottom w:val="none" w:sz="0" w:space="0" w:color="auto"/>
            <w:right w:val="none" w:sz="0" w:space="0" w:color="auto"/>
          </w:divBdr>
        </w:div>
        <w:div w:id="1208033062">
          <w:marLeft w:val="0"/>
          <w:marRight w:val="0"/>
          <w:marTop w:val="0"/>
          <w:marBottom w:val="0"/>
          <w:divBdr>
            <w:top w:val="none" w:sz="0" w:space="0" w:color="auto"/>
            <w:left w:val="none" w:sz="0" w:space="0" w:color="auto"/>
            <w:bottom w:val="none" w:sz="0" w:space="0" w:color="auto"/>
            <w:right w:val="none" w:sz="0" w:space="0" w:color="auto"/>
          </w:divBdr>
        </w:div>
        <w:div w:id="1251430244">
          <w:marLeft w:val="0"/>
          <w:marRight w:val="0"/>
          <w:marTop w:val="0"/>
          <w:marBottom w:val="0"/>
          <w:divBdr>
            <w:top w:val="none" w:sz="0" w:space="0" w:color="auto"/>
            <w:left w:val="none" w:sz="0" w:space="0" w:color="auto"/>
            <w:bottom w:val="none" w:sz="0" w:space="0" w:color="auto"/>
            <w:right w:val="none" w:sz="0" w:space="0" w:color="auto"/>
          </w:divBdr>
        </w:div>
        <w:div w:id="1262252534">
          <w:marLeft w:val="0"/>
          <w:marRight w:val="0"/>
          <w:marTop w:val="0"/>
          <w:marBottom w:val="0"/>
          <w:divBdr>
            <w:top w:val="none" w:sz="0" w:space="0" w:color="auto"/>
            <w:left w:val="none" w:sz="0" w:space="0" w:color="auto"/>
            <w:bottom w:val="none" w:sz="0" w:space="0" w:color="auto"/>
            <w:right w:val="none" w:sz="0" w:space="0" w:color="auto"/>
          </w:divBdr>
        </w:div>
        <w:div w:id="1271165868">
          <w:marLeft w:val="0"/>
          <w:marRight w:val="0"/>
          <w:marTop w:val="0"/>
          <w:marBottom w:val="0"/>
          <w:divBdr>
            <w:top w:val="none" w:sz="0" w:space="0" w:color="auto"/>
            <w:left w:val="none" w:sz="0" w:space="0" w:color="auto"/>
            <w:bottom w:val="none" w:sz="0" w:space="0" w:color="auto"/>
            <w:right w:val="none" w:sz="0" w:space="0" w:color="auto"/>
          </w:divBdr>
        </w:div>
        <w:div w:id="1322466185">
          <w:marLeft w:val="0"/>
          <w:marRight w:val="0"/>
          <w:marTop w:val="0"/>
          <w:marBottom w:val="0"/>
          <w:divBdr>
            <w:top w:val="none" w:sz="0" w:space="0" w:color="auto"/>
            <w:left w:val="none" w:sz="0" w:space="0" w:color="auto"/>
            <w:bottom w:val="none" w:sz="0" w:space="0" w:color="auto"/>
            <w:right w:val="none" w:sz="0" w:space="0" w:color="auto"/>
          </w:divBdr>
        </w:div>
        <w:div w:id="1343701133">
          <w:marLeft w:val="0"/>
          <w:marRight w:val="0"/>
          <w:marTop w:val="0"/>
          <w:marBottom w:val="0"/>
          <w:divBdr>
            <w:top w:val="none" w:sz="0" w:space="0" w:color="auto"/>
            <w:left w:val="none" w:sz="0" w:space="0" w:color="auto"/>
            <w:bottom w:val="none" w:sz="0" w:space="0" w:color="auto"/>
            <w:right w:val="none" w:sz="0" w:space="0" w:color="auto"/>
          </w:divBdr>
        </w:div>
        <w:div w:id="1639215700">
          <w:marLeft w:val="0"/>
          <w:marRight w:val="0"/>
          <w:marTop w:val="0"/>
          <w:marBottom w:val="0"/>
          <w:divBdr>
            <w:top w:val="none" w:sz="0" w:space="0" w:color="auto"/>
            <w:left w:val="none" w:sz="0" w:space="0" w:color="auto"/>
            <w:bottom w:val="none" w:sz="0" w:space="0" w:color="auto"/>
            <w:right w:val="none" w:sz="0" w:space="0" w:color="auto"/>
          </w:divBdr>
        </w:div>
        <w:div w:id="1735155573">
          <w:marLeft w:val="0"/>
          <w:marRight w:val="0"/>
          <w:marTop w:val="0"/>
          <w:marBottom w:val="0"/>
          <w:divBdr>
            <w:top w:val="none" w:sz="0" w:space="0" w:color="auto"/>
            <w:left w:val="none" w:sz="0" w:space="0" w:color="auto"/>
            <w:bottom w:val="none" w:sz="0" w:space="0" w:color="auto"/>
            <w:right w:val="none" w:sz="0" w:space="0" w:color="auto"/>
          </w:divBdr>
        </w:div>
        <w:div w:id="2042509180">
          <w:marLeft w:val="0"/>
          <w:marRight w:val="0"/>
          <w:marTop w:val="0"/>
          <w:marBottom w:val="0"/>
          <w:divBdr>
            <w:top w:val="none" w:sz="0" w:space="0" w:color="auto"/>
            <w:left w:val="none" w:sz="0" w:space="0" w:color="auto"/>
            <w:bottom w:val="none" w:sz="0" w:space="0" w:color="auto"/>
            <w:right w:val="none" w:sz="0" w:space="0" w:color="auto"/>
          </w:divBdr>
        </w:div>
      </w:divsChild>
    </w:div>
    <w:div w:id="803278845">
      <w:bodyDiv w:val="1"/>
      <w:marLeft w:val="0"/>
      <w:marRight w:val="0"/>
      <w:marTop w:val="0"/>
      <w:marBottom w:val="0"/>
      <w:divBdr>
        <w:top w:val="none" w:sz="0" w:space="0" w:color="auto"/>
        <w:left w:val="none" w:sz="0" w:space="0" w:color="auto"/>
        <w:bottom w:val="none" w:sz="0" w:space="0" w:color="auto"/>
        <w:right w:val="none" w:sz="0" w:space="0" w:color="auto"/>
      </w:divBdr>
    </w:div>
    <w:div w:id="830364721">
      <w:bodyDiv w:val="1"/>
      <w:marLeft w:val="0"/>
      <w:marRight w:val="0"/>
      <w:marTop w:val="0"/>
      <w:marBottom w:val="0"/>
      <w:divBdr>
        <w:top w:val="none" w:sz="0" w:space="0" w:color="auto"/>
        <w:left w:val="none" w:sz="0" w:space="0" w:color="auto"/>
        <w:bottom w:val="none" w:sz="0" w:space="0" w:color="auto"/>
        <w:right w:val="none" w:sz="0" w:space="0" w:color="auto"/>
      </w:divBdr>
      <w:divsChild>
        <w:div w:id="195048092">
          <w:marLeft w:val="0"/>
          <w:marRight w:val="0"/>
          <w:marTop w:val="375"/>
          <w:marBottom w:val="0"/>
          <w:divBdr>
            <w:top w:val="none" w:sz="0" w:space="0" w:color="auto"/>
            <w:left w:val="none" w:sz="0" w:space="0" w:color="auto"/>
            <w:bottom w:val="none" w:sz="0" w:space="0" w:color="auto"/>
            <w:right w:val="none" w:sz="0" w:space="0" w:color="auto"/>
          </w:divBdr>
        </w:div>
      </w:divsChild>
    </w:div>
    <w:div w:id="845902849">
      <w:bodyDiv w:val="1"/>
      <w:marLeft w:val="0"/>
      <w:marRight w:val="0"/>
      <w:marTop w:val="0"/>
      <w:marBottom w:val="0"/>
      <w:divBdr>
        <w:top w:val="none" w:sz="0" w:space="0" w:color="auto"/>
        <w:left w:val="none" w:sz="0" w:space="0" w:color="auto"/>
        <w:bottom w:val="none" w:sz="0" w:space="0" w:color="auto"/>
        <w:right w:val="none" w:sz="0" w:space="0" w:color="auto"/>
      </w:divBdr>
      <w:divsChild>
        <w:div w:id="1338771325">
          <w:marLeft w:val="0"/>
          <w:marRight w:val="0"/>
          <w:marTop w:val="0"/>
          <w:marBottom w:val="0"/>
          <w:divBdr>
            <w:top w:val="none" w:sz="0" w:space="0" w:color="auto"/>
            <w:left w:val="none" w:sz="0" w:space="0" w:color="auto"/>
            <w:bottom w:val="none" w:sz="0" w:space="0" w:color="auto"/>
            <w:right w:val="none" w:sz="0" w:space="0" w:color="auto"/>
          </w:divBdr>
        </w:div>
        <w:div w:id="1523081531">
          <w:marLeft w:val="0"/>
          <w:marRight w:val="0"/>
          <w:marTop w:val="0"/>
          <w:marBottom w:val="0"/>
          <w:divBdr>
            <w:top w:val="none" w:sz="0" w:space="0" w:color="auto"/>
            <w:left w:val="none" w:sz="0" w:space="0" w:color="auto"/>
            <w:bottom w:val="none" w:sz="0" w:space="0" w:color="auto"/>
            <w:right w:val="none" w:sz="0" w:space="0" w:color="auto"/>
          </w:divBdr>
        </w:div>
        <w:div w:id="2056389668">
          <w:marLeft w:val="0"/>
          <w:marRight w:val="0"/>
          <w:marTop w:val="0"/>
          <w:marBottom w:val="0"/>
          <w:divBdr>
            <w:top w:val="none" w:sz="0" w:space="0" w:color="auto"/>
            <w:left w:val="none" w:sz="0" w:space="0" w:color="auto"/>
            <w:bottom w:val="none" w:sz="0" w:space="0" w:color="auto"/>
            <w:right w:val="none" w:sz="0" w:space="0" w:color="auto"/>
          </w:divBdr>
        </w:div>
      </w:divsChild>
    </w:div>
    <w:div w:id="846362145">
      <w:bodyDiv w:val="1"/>
      <w:marLeft w:val="0"/>
      <w:marRight w:val="0"/>
      <w:marTop w:val="0"/>
      <w:marBottom w:val="0"/>
      <w:divBdr>
        <w:top w:val="none" w:sz="0" w:space="0" w:color="auto"/>
        <w:left w:val="none" w:sz="0" w:space="0" w:color="auto"/>
        <w:bottom w:val="none" w:sz="0" w:space="0" w:color="auto"/>
        <w:right w:val="none" w:sz="0" w:space="0" w:color="auto"/>
      </w:divBdr>
      <w:divsChild>
        <w:div w:id="1799644832">
          <w:marLeft w:val="0"/>
          <w:marRight w:val="0"/>
          <w:marTop w:val="0"/>
          <w:marBottom w:val="0"/>
          <w:divBdr>
            <w:top w:val="none" w:sz="0" w:space="0" w:color="auto"/>
            <w:left w:val="none" w:sz="0" w:space="0" w:color="auto"/>
            <w:bottom w:val="none" w:sz="0" w:space="0" w:color="auto"/>
            <w:right w:val="none" w:sz="0" w:space="0" w:color="auto"/>
          </w:divBdr>
        </w:div>
      </w:divsChild>
    </w:div>
    <w:div w:id="846748569">
      <w:bodyDiv w:val="1"/>
      <w:marLeft w:val="0"/>
      <w:marRight w:val="0"/>
      <w:marTop w:val="0"/>
      <w:marBottom w:val="0"/>
      <w:divBdr>
        <w:top w:val="none" w:sz="0" w:space="0" w:color="auto"/>
        <w:left w:val="none" w:sz="0" w:space="0" w:color="auto"/>
        <w:bottom w:val="none" w:sz="0" w:space="0" w:color="auto"/>
        <w:right w:val="none" w:sz="0" w:space="0" w:color="auto"/>
      </w:divBdr>
    </w:div>
    <w:div w:id="849563138">
      <w:bodyDiv w:val="1"/>
      <w:marLeft w:val="0"/>
      <w:marRight w:val="0"/>
      <w:marTop w:val="0"/>
      <w:marBottom w:val="0"/>
      <w:divBdr>
        <w:top w:val="none" w:sz="0" w:space="0" w:color="auto"/>
        <w:left w:val="none" w:sz="0" w:space="0" w:color="auto"/>
        <w:bottom w:val="none" w:sz="0" w:space="0" w:color="auto"/>
        <w:right w:val="none" w:sz="0" w:space="0" w:color="auto"/>
      </w:divBdr>
      <w:divsChild>
        <w:div w:id="386294916">
          <w:marLeft w:val="0"/>
          <w:marRight w:val="0"/>
          <w:marTop w:val="0"/>
          <w:marBottom w:val="0"/>
          <w:divBdr>
            <w:top w:val="none" w:sz="0" w:space="0" w:color="auto"/>
            <w:left w:val="none" w:sz="0" w:space="0" w:color="auto"/>
            <w:bottom w:val="none" w:sz="0" w:space="0" w:color="auto"/>
            <w:right w:val="none" w:sz="0" w:space="0" w:color="auto"/>
          </w:divBdr>
          <w:divsChild>
            <w:div w:id="1012299458">
              <w:marLeft w:val="0"/>
              <w:marRight w:val="0"/>
              <w:marTop w:val="0"/>
              <w:marBottom w:val="0"/>
              <w:divBdr>
                <w:top w:val="none" w:sz="0" w:space="0" w:color="auto"/>
                <w:left w:val="none" w:sz="0" w:space="0" w:color="auto"/>
                <w:bottom w:val="none" w:sz="0" w:space="0" w:color="auto"/>
                <w:right w:val="none" w:sz="0" w:space="0" w:color="auto"/>
              </w:divBdr>
              <w:divsChild>
                <w:div w:id="1284187987">
                  <w:marLeft w:val="0"/>
                  <w:marRight w:val="0"/>
                  <w:marTop w:val="0"/>
                  <w:marBottom w:val="0"/>
                  <w:divBdr>
                    <w:top w:val="none" w:sz="0" w:space="0" w:color="auto"/>
                    <w:left w:val="none" w:sz="0" w:space="0" w:color="auto"/>
                    <w:bottom w:val="none" w:sz="0" w:space="0" w:color="auto"/>
                    <w:right w:val="none" w:sz="0" w:space="0" w:color="auto"/>
                  </w:divBdr>
                  <w:divsChild>
                    <w:div w:id="31733065">
                      <w:marLeft w:val="0"/>
                      <w:marRight w:val="0"/>
                      <w:marTop w:val="0"/>
                      <w:marBottom w:val="0"/>
                      <w:divBdr>
                        <w:top w:val="none" w:sz="0" w:space="0" w:color="auto"/>
                        <w:left w:val="none" w:sz="0" w:space="0" w:color="auto"/>
                        <w:bottom w:val="none" w:sz="0" w:space="0" w:color="auto"/>
                        <w:right w:val="none" w:sz="0" w:space="0" w:color="auto"/>
                      </w:divBdr>
                    </w:div>
                    <w:div w:id="489951434">
                      <w:marLeft w:val="0"/>
                      <w:marRight w:val="0"/>
                      <w:marTop w:val="0"/>
                      <w:marBottom w:val="0"/>
                      <w:divBdr>
                        <w:top w:val="none" w:sz="0" w:space="0" w:color="auto"/>
                        <w:left w:val="none" w:sz="0" w:space="0" w:color="auto"/>
                        <w:bottom w:val="none" w:sz="0" w:space="0" w:color="auto"/>
                        <w:right w:val="none" w:sz="0" w:space="0" w:color="auto"/>
                      </w:divBdr>
                    </w:div>
                    <w:div w:id="7335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488">
          <w:marLeft w:val="0"/>
          <w:marRight w:val="0"/>
          <w:marTop w:val="0"/>
          <w:marBottom w:val="0"/>
          <w:divBdr>
            <w:top w:val="none" w:sz="0" w:space="0" w:color="auto"/>
            <w:left w:val="none" w:sz="0" w:space="0" w:color="auto"/>
            <w:bottom w:val="none" w:sz="0" w:space="0" w:color="auto"/>
            <w:right w:val="none" w:sz="0" w:space="0" w:color="auto"/>
          </w:divBdr>
          <w:divsChild>
            <w:div w:id="856388928">
              <w:marLeft w:val="0"/>
              <w:marRight w:val="0"/>
              <w:marTop w:val="0"/>
              <w:marBottom w:val="0"/>
              <w:divBdr>
                <w:top w:val="none" w:sz="0" w:space="0" w:color="auto"/>
                <w:left w:val="none" w:sz="0" w:space="0" w:color="auto"/>
                <w:bottom w:val="none" w:sz="0" w:space="0" w:color="auto"/>
                <w:right w:val="none" w:sz="0" w:space="0" w:color="auto"/>
              </w:divBdr>
            </w:div>
            <w:div w:id="1007441397">
              <w:marLeft w:val="0"/>
              <w:marRight w:val="0"/>
              <w:marTop w:val="0"/>
              <w:marBottom w:val="0"/>
              <w:divBdr>
                <w:top w:val="none" w:sz="0" w:space="0" w:color="auto"/>
                <w:left w:val="none" w:sz="0" w:space="0" w:color="auto"/>
                <w:bottom w:val="none" w:sz="0" w:space="0" w:color="auto"/>
                <w:right w:val="none" w:sz="0" w:space="0" w:color="auto"/>
              </w:divBdr>
            </w:div>
            <w:div w:id="12090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7978">
      <w:bodyDiv w:val="1"/>
      <w:marLeft w:val="0"/>
      <w:marRight w:val="0"/>
      <w:marTop w:val="0"/>
      <w:marBottom w:val="0"/>
      <w:divBdr>
        <w:top w:val="none" w:sz="0" w:space="0" w:color="auto"/>
        <w:left w:val="none" w:sz="0" w:space="0" w:color="auto"/>
        <w:bottom w:val="none" w:sz="0" w:space="0" w:color="auto"/>
        <w:right w:val="none" w:sz="0" w:space="0" w:color="auto"/>
      </w:divBdr>
    </w:div>
    <w:div w:id="877359085">
      <w:bodyDiv w:val="1"/>
      <w:marLeft w:val="0"/>
      <w:marRight w:val="0"/>
      <w:marTop w:val="0"/>
      <w:marBottom w:val="0"/>
      <w:divBdr>
        <w:top w:val="none" w:sz="0" w:space="0" w:color="auto"/>
        <w:left w:val="none" w:sz="0" w:space="0" w:color="auto"/>
        <w:bottom w:val="none" w:sz="0" w:space="0" w:color="auto"/>
        <w:right w:val="none" w:sz="0" w:space="0" w:color="auto"/>
      </w:divBdr>
    </w:div>
    <w:div w:id="881022034">
      <w:bodyDiv w:val="1"/>
      <w:marLeft w:val="0"/>
      <w:marRight w:val="0"/>
      <w:marTop w:val="0"/>
      <w:marBottom w:val="0"/>
      <w:divBdr>
        <w:top w:val="none" w:sz="0" w:space="0" w:color="auto"/>
        <w:left w:val="none" w:sz="0" w:space="0" w:color="auto"/>
        <w:bottom w:val="none" w:sz="0" w:space="0" w:color="auto"/>
        <w:right w:val="none" w:sz="0" w:space="0" w:color="auto"/>
      </w:divBdr>
    </w:div>
    <w:div w:id="901676064">
      <w:bodyDiv w:val="1"/>
      <w:marLeft w:val="0"/>
      <w:marRight w:val="0"/>
      <w:marTop w:val="0"/>
      <w:marBottom w:val="0"/>
      <w:divBdr>
        <w:top w:val="none" w:sz="0" w:space="0" w:color="auto"/>
        <w:left w:val="none" w:sz="0" w:space="0" w:color="auto"/>
        <w:bottom w:val="none" w:sz="0" w:space="0" w:color="auto"/>
        <w:right w:val="none" w:sz="0" w:space="0" w:color="auto"/>
      </w:divBdr>
    </w:div>
    <w:div w:id="901713996">
      <w:bodyDiv w:val="1"/>
      <w:marLeft w:val="0"/>
      <w:marRight w:val="0"/>
      <w:marTop w:val="0"/>
      <w:marBottom w:val="0"/>
      <w:divBdr>
        <w:top w:val="none" w:sz="0" w:space="0" w:color="auto"/>
        <w:left w:val="none" w:sz="0" w:space="0" w:color="auto"/>
        <w:bottom w:val="none" w:sz="0" w:space="0" w:color="auto"/>
        <w:right w:val="none" w:sz="0" w:space="0" w:color="auto"/>
      </w:divBdr>
      <w:divsChild>
        <w:div w:id="93324356">
          <w:marLeft w:val="0"/>
          <w:marRight w:val="0"/>
          <w:marTop w:val="0"/>
          <w:marBottom w:val="0"/>
          <w:divBdr>
            <w:top w:val="none" w:sz="0" w:space="0" w:color="auto"/>
            <w:left w:val="none" w:sz="0" w:space="0" w:color="auto"/>
            <w:bottom w:val="none" w:sz="0" w:space="0" w:color="auto"/>
            <w:right w:val="none" w:sz="0" w:space="0" w:color="auto"/>
          </w:divBdr>
        </w:div>
        <w:div w:id="477041559">
          <w:marLeft w:val="0"/>
          <w:marRight w:val="0"/>
          <w:marTop w:val="0"/>
          <w:marBottom w:val="0"/>
          <w:divBdr>
            <w:top w:val="none" w:sz="0" w:space="0" w:color="auto"/>
            <w:left w:val="none" w:sz="0" w:space="0" w:color="auto"/>
            <w:bottom w:val="none" w:sz="0" w:space="0" w:color="auto"/>
            <w:right w:val="none" w:sz="0" w:space="0" w:color="auto"/>
          </w:divBdr>
        </w:div>
      </w:divsChild>
    </w:div>
    <w:div w:id="903175152">
      <w:bodyDiv w:val="1"/>
      <w:marLeft w:val="0"/>
      <w:marRight w:val="0"/>
      <w:marTop w:val="0"/>
      <w:marBottom w:val="0"/>
      <w:divBdr>
        <w:top w:val="none" w:sz="0" w:space="0" w:color="auto"/>
        <w:left w:val="none" w:sz="0" w:space="0" w:color="auto"/>
        <w:bottom w:val="none" w:sz="0" w:space="0" w:color="auto"/>
        <w:right w:val="none" w:sz="0" w:space="0" w:color="auto"/>
      </w:divBdr>
      <w:divsChild>
        <w:div w:id="25253577">
          <w:marLeft w:val="274"/>
          <w:marRight w:val="0"/>
          <w:marTop w:val="0"/>
          <w:marBottom w:val="0"/>
          <w:divBdr>
            <w:top w:val="none" w:sz="0" w:space="0" w:color="auto"/>
            <w:left w:val="none" w:sz="0" w:space="0" w:color="auto"/>
            <w:bottom w:val="none" w:sz="0" w:space="0" w:color="auto"/>
            <w:right w:val="none" w:sz="0" w:space="0" w:color="auto"/>
          </w:divBdr>
        </w:div>
        <w:div w:id="93284578">
          <w:marLeft w:val="994"/>
          <w:marRight w:val="0"/>
          <w:marTop w:val="0"/>
          <w:marBottom w:val="0"/>
          <w:divBdr>
            <w:top w:val="none" w:sz="0" w:space="0" w:color="auto"/>
            <w:left w:val="none" w:sz="0" w:space="0" w:color="auto"/>
            <w:bottom w:val="none" w:sz="0" w:space="0" w:color="auto"/>
            <w:right w:val="none" w:sz="0" w:space="0" w:color="auto"/>
          </w:divBdr>
        </w:div>
        <w:div w:id="164787819">
          <w:marLeft w:val="1714"/>
          <w:marRight w:val="0"/>
          <w:marTop w:val="0"/>
          <w:marBottom w:val="0"/>
          <w:divBdr>
            <w:top w:val="none" w:sz="0" w:space="0" w:color="auto"/>
            <w:left w:val="none" w:sz="0" w:space="0" w:color="auto"/>
            <w:bottom w:val="none" w:sz="0" w:space="0" w:color="auto"/>
            <w:right w:val="none" w:sz="0" w:space="0" w:color="auto"/>
          </w:divBdr>
        </w:div>
        <w:div w:id="176384601">
          <w:marLeft w:val="1714"/>
          <w:marRight w:val="0"/>
          <w:marTop w:val="0"/>
          <w:marBottom w:val="0"/>
          <w:divBdr>
            <w:top w:val="none" w:sz="0" w:space="0" w:color="auto"/>
            <w:left w:val="none" w:sz="0" w:space="0" w:color="auto"/>
            <w:bottom w:val="none" w:sz="0" w:space="0" w:color="auto"/>
            <w:right w:val="none" w:sz="0" w:space="0" w:color="auto"/>
          </w:divBdr>
        </w:div>
        <w:div w:id="243078247">
          <w:marLeft w:val="1714"/>
          <w:marRight w:val="0"/>
          <w:marTop w:val="0"/>
          <w:marBottom w:val="0"/>
          <w:divBdr>
            <w:top w:val="none" w:sz="0" w:space="0" w:color="auto"/>
            <w:left w:val="none" w:sz="0" w:space="0" w:color="auto"/>
            <w:bottom w:val="none" w:sz="0" w:space="0" w:color="auto"/>
            <w:right w:val="none" w:sz="0" w:space="0" w:color="auto"/>
          </w:divBdr>
        </w:div>
        <w:div w:id="430852904">
          <w:marLeft w:val="274"/>
          <w:marRight w:val="0"/>
          <w:marTop w:val="0"/>
          <w:marBottom w:val="0"/>
          <w:divBdr>
            <w:top w:val="none" w:sz="0" w:space="0" w:color="auto"/>
            <w:left w:val="none" w:sz="0" w:space="0" w:color="auto"/>
            <w:bottom w:val="none" w:sz="0" w:space="0" w:color="auto"/>
            <w:right w:val="none" w:sz="0" w:space="0" w:color="auto"/>
          </w:divBdr>
        </w:div>
        <w:div w:id="529952935">
          <w:marLeft w:val="1714"/>
          <w:marRight w:val="0"/>
          <w:marTop w:val="0"/>
          <w:marBottom w:val="0"/>
          <w:divBdr>
            <w:top w:val="none" w:sz="0" w:space="0" w:color="auto"/>
            <w:left w:val="none" w:sz="0" w:space="0" w:color="auto"/>
            <w:bottom w:val="none" w:sz="0" w:space="0" w:color="auto"/>
            <w:right w:val="none" w:sz="0" w:space="0" w:color="auto"/>
          </w:divBdr>
        </w:div>
        <w:div w:id="542059950">
          <w:marLeft w:val="994"/>
          <w:marRight w:val="0"/>
          <w:marTop w:val="0"/>
          <w:marBottom w:val="0"/>
          <w:divBdr>
            <w:top w:val="none" w:sz="0" w:space="0" w:color="auto"/>
            <w:left w:val="none" w:sz="0" w:space="0" w:color="auto"/>
            <w:bottom w:val="none" w:sz="0" w:space="0" w:color="auto"/>
            <w:right w:val="none" w:sz="0" w:space="0" w:color="auto"/>
          </w:divBdr>
        </w:div>
        <w:div w:id="555777170">
          <w:marLeft w:val="1714"/>
          <w:marRight w:val="0"/>
          <w:marTop w:val="0"/>
          <w:marBottom w:val="0"/>
          <w:divBdr>
            <w:top w:val="none" w:sz="0" w:space="0" w:color="auto"/>
            <w:left w:val="none" w:sz="0" w:space="0" w:color="auto"/>
            <w:bottom w:val="none" w:sz="0" w:space="0" w:color="auto"/>
            <w:right w:val="none" w:sz="0" w:space="0" w:color="auto"/>
          </w:divBdr>
        </w:div>
        <w:div w:id="575633390">
          <w:marLeft w:val="994"/>
          <w:marRight w:val="0"/>
          <w:marTop w:val="0"/>
          <w:marBottom w:val="0"/>
          <w:divBdr>
            <w:top w:val="none" w:sz="0" w:space="0" w:color="auto"/>
            <w:left w:val="none" w:sz="0" w:space="0" w:color="auto"/>
            <w:bottom w:val="none" w:sz="0" w:space="0" w:color="auto"/>
            <w:right w:val="none" w:sz="0" w:space="0" w:color="auto"/>
          </w:divBdr>
        </w:div>
        <w:div w:id="599946167">
          <w:marLeft w:val="994"/>
          <w:marRight w:val="0"/>
          <w:marTop w:val="0"/>
          <w:marBottom w:val="0"/>
          <w:divBdr>
            <w:top w:val="none" w:sz="0" w:space="0" w:color="auto"/>
            <w:left w:val="none" w:sz="0" w:space="0" w:color="auto"/>
            <w:bottom w:val="none" w:sz="0" w:space="0" w:color="auto"/>
            <w:right w:val="none" w:sz="0" w:space="0" w:color="auto"/>
          </w:divBdr>
        </w:div>
        <w:div w:id="600457984">
          <w:marLeft w:val="2434"/>
          <w:marRight w:val="0"/>
          <w:marTop w:val="0"/>
          <w:marBottom w:val="0"/>
          <w:divBdr>
            <w:top w:val="none" w:sz="0" w:space="0" w:color="auto"/>
            <w:left w:val="none" w:sz="0" w:space="0" w:color="auto"/>
            <w:bottom w:val="none" w:sz="0" w:space="0" w:color="auto"/>
            <w:right w:val="none" w:sz="0" w:space="0" w:color="auto"/>
          </w:divBdr>
        </w:div>
        <w:div w:id="603196907">
          <w:marLeft w:val="1714"/>
          <w:marRight w:val="0"/>
          <w:marTop w:val="0"/>
          <w:marBottom w:val="0"/>
          <w:divBdr>
            <w:top w:val="none" w:sz="0" w:space="0" w:color="auto"/>
            <w:left w:val="none" w:sz="0" w:space="0" w:color="auto"/>
            <w:bottom w:val="none" w:sz="0" w:space="0" w:color="auto"/>
            <w:right w:val="none" w:sz="0" w:space="0" w:color="auto"/>
          </w:divBdr>
        </w:div>
        <w:div w:id="699286398">
          <w:marLeft w:val="994"/>
          <w:marRight w:val="0"/>
          <w:marTop w:val="0"/>
          <w:marBottom w:val="0"/>
          <w:divBdr>
            <w:top w:val="none" w:sz="0" w:space="0" w:color="auto"/>
            <w:left w:val="none" w:sz="0" w:space="0" w:color="auto"/>
            <w:bottom w:val="none" w:sz="0" w:space="0" w:color="auto"/>
            <w:right w:val="none" w:sz="0" w:space="0" w:color="auto"/>
          </w:divBdr>
        </w:div>
        <w:div w:id="816386286">
          <w:marLeft w:val="1714"/>
          <w:marRight w:val="0"/>
          <w:marTop w:val="0"/>
          <w:marBottom w:val="0"/>
          <w:divBdr>
            <w:top w:val="none" w:sz="0" w:space="0" w:color="auto"/>
            <w:left w:val="none" w:sz="0" w:space="0" w:color="auto"/>
            <w:bottom w:val="none" w:sz="0" w:space="0" w:color="auto"/>
            <w:right w:val="none" w:sz="0" w:space="0" w:color="auto"/>
          </w:divBdr>
        </w:div>
        <w:div w:id="890269307">
          <w:marLeft w:val="1714"/>
          <w:marRight w:val="0"/>
          <w:marTop w:val="0"/>
          <w:marBottom w:val="0"/>
          <w:divBdr>
            <w:top w:val="none" w:sz="0" w:space="0" w:color="auto"/>
            <w:left w:val="none" w:sz="0" w:space="0" w:color="auto"/>
            <w:bottom w:val="none" w:sz="0" w:space="0" w:color="auto"/>
            <w:right w:val="none" w:sz="0" w:space="0" w:color="auto"/>
          </w:divBdr>
        </w:div>
        <w:div w:id="1010303714">
          <w:marLeft w:val="1714"/>
          <w:marRight w:val="0"/>
          <w:marTop w:val="0"/>
          <w:marBottom w:val="0"/>
          <w:divBdr>
            <w:top w:val="none" w:sz="0" w:space="0" w:color="auto"/>
            <w:left w:val="none" w:sz="0" w:space="0" w:color="auto"/>
            <w:bottom w:val="none" w:sz="0" w:space="0" w:color="auto"/>
            <w:right w:val="none" w:sz="0" w:space="0" w:color="auto"/>
          </w:divBdr>
        </w:div>
        <w:div w:id="1069811865">
          <w:marLeft w:val="274"/>
          <w:marRight w:val="0"/>
          <w:marTop w:val="0"/>
          <w:marBottom w:val="0"/>
          <w:divBdr>
            <w:top w:val="none" w:sz="0" w:space="0" w:color="auto"/>
            <w:left w:val="none" w:sz="0" w:space="0" w:color="auto"/>
            <w:bottom w:val="none" w:sz="0" w:space="0" w:color="auto"/>
            <w:right w:val="none" w:sz="0" w:space="0" w:color="auto"/>
          </w:divBdr>
        </w:div>
        <w:div w:id="1255629568">
          <w:marLeft w:val="2434"/>
          <w:marRight w:val="0"/>
          <w:marTop w:val="0"/>
          <w:marBottom w:val="0"/>
          <w:divBdr>
            <w:top w:val="none" w:sz="0" w:space="0" w:color="auto"/>
            <w:left w:val="none" w:sz="0" w:space="0" w:color="auto"/>
            <w:bottom w:val="none" w:sz="0" w:space="0" w:color="auto"/>
            <w:right w:val="none" w:sz="0" w:space="0" w:color="auto"/>
          </w:divBdr>
        </w:div>
        <w:div w:id="1334605455">
          <w:marLeft w:val="1714"/>
          <w:marRight w:val="0"/>
          <w:marTop w:val="0"/>
          <w:marBottom w:val="0"/>
          <w:divBdr>
            <w:top w:val="none" w:sz="0" w:space="0" w:color="auto"/>
            <w:left w:val="none" w:sz="0" w:space="0" w:color="auto"/>
            <w:bottom w:val="none" w:sz="0" w:space="0" w:color="auto"/>
            <w:right w:val="none" w:sz="0" w:space="0" w:color="auto"/>
          </w:divBdr>
        </w:div>
        <w:div w:id="1350378085">
          <w:marLeft w:val="1714"/>
          <w:marRight w:val="0"/>
          <w:marTop w:val="0"/>
          <w:marBottom w:val="0"/>
          <w:divBdr>
            <w:top w:val="none" w:sz="0" w:space="0" w:color="auto"/>
            <w:left w:val="none" w:sz="0" w:space="0" w:color="auto"/>
            <w:bottom w:val="none" w:sz="0" w:space="0" w:color="auto"/>
            <w:right w:val="none" w:sz="0" w:space="0" w:color="auto"/>
          </w:divBdr>
        </w:div>
        <w:div w:id="1393195460">
          <w:marLeft w:val="994"/>
          <w:marRight w:val="0"/>
          <w:marTop w:val="0"/>
          <w:marBottom w:val="0"/>
          <w:divBdr>
            <w:top w:val="none" w:sz="0" w:space="0" w:color="auto"/>
            <w:left w:val="none" w:sz="0" w:space="0" w:color="auto"/>
            <w:bottom w:val="none" w:sz="0" w:space="0" w:color="auto"/>
            <w:right w:val="none" w:sz="0" w:space="0" w:color="auto"/>
          </w:divBdr>
        </w:div>
        <w:div w:id="1663195134">
          <w:marLeft w:val="1714"/>
          <w:marRight w:val="0"/>
          <w:marTop w:val="0"/>
          <w:marBottom w:val="0"/>
          <w:divBdr>
            <w:top w:val="none" w:sz="0" w:space="0" w:color="auto"/>
            <w:left w:val="none" w:sz="0" w:space="0" w:color="auto"/>
            <w:bottom w:val="none" w:sz="0" w:space="0" w:color="auto"/>
            <w:right w:val="none" w:sz="0" w:space="0" w:color="auto"/>
          </w:divBdr>
        </w:div>
        <w:div w:id="1669601916">
          <w:marLeft w:val="994"/>
          <w:marRight w:val="0"/>
          <w:marTop w:val="0"/>
          <w:marBottom w:val="0"/>
          <w:divBdr>
            <w:top w:val="none" w:sz="0" w:space="0" w:color="auto"/>
            <w:left w:val="none" w:sz="0" w:space="0" w:color="auto"/>
            <w:bottom w:val="none" w:sz="0" w:space="0" w:color="auto"/>
            <w:right w:val="none" w:sz="0" w:space="0" w:color="auto"/>
          </w:divBdr>
        </w:div>
        <w:div w:id="1797748898">
          <w:marLeft w:val="1714"/>
          <w:marRight w:val="0"/>
          <w:marTop w:val="0"/>
          <w:marBottom w:val="0"/>
          <w:divBdr>
            <w:top w:val="none" w:sz="0" w:space="0" w:color="auto"/>
            <w:left w:val="none" w:sz="0" w:space="0" w:color="auto"/>
            <w:bottom w:val="none" w:sz="0" w:space="0" w:color="auto"/>
            <w:right w:val="none" w:sz="0" w:space="0" w:color="auto"/>
          </w:divBdr>
        </w:div>
        <w:div w:id="1827700312">
          <w:marLeft w:val="274"/>
          <w:marRight w:val="0"/>
          <w:marTop w:val="0"/>
          <w:marBottom w:val="0"/>
          <w:divBdr>
            <w:top w:val="none" w:sz="0" w:space="0" w:color="auto"/>
            <w:left w:val="none" w:sz="0" w:space="0" w:color="auto"/>
            <w:bottom w:val="none" w:sz="0" w:space="0" w:color="auto"/>
            <w:right w:val="none" w:sz="0" w:space="0" w:color="auto"/>
          </w:divBdr>
        </w:div>
        <w:div w:id="1841311526">
          <w:marLeft w:val="2434"/>
          <w:marRight w:val="0"/>
          <w:marTop w:val="0"/>
          <w:marBottom w:val="0"/>
          <w:divBdr>
            <w:top w:val="none" w:sz="0" w:space="0" w:color="auto"/>
            <w:left w:val="none" w:sz="0" w:space="0" w:color="auto"/>
            <w:bottom w:val="none" w:sz="0" w:space="0" w:color="auto"/>
            <w:right w:val="none" w:sz="0" w:space="0" w:color="auto"/>
          </w:divBdr>
        </w:div>
        <w:div w:id="1869877338">
          <w:marLeft w:val="994"/>
          <w:marRight w:val="0"/>
          <w:marTop w:val="0"/>
          <w:marBottom w:val="0"/>
          <w:divBdr>
            <w:top w:val="none" w:sz="0" w:space="0" w:color="auto"/>
            <w:left w:val="none" w:sz="0" w:space="0" w:color="auto"/>
            <w:bottom w:val="none" w:sz="0" w:space="0" w:color="auto"/>
            <w:right w:val="none" w:sz="0" w:space="0" w:color="auto"/>
          </w:divBdr>
        </w:div>
        <w:div w:id="1909539175">
          <w:marLeft w:val="1714"/>
          <w:marRight w:val="0"/>
          <w:marTop w:val="0"/>
          <w:marBottom w:val="0"/>
          <w:divBdr>
            <w:top w:val="none" w:sz="0" w:space="0" w:color="auto"/>
            <w:left w:val="none" w:sz="0" w:space="0" w:color="auto"/>
            <w:bottom w:val="none" w:sz="0" w:space="0" w:color="auto"/>
            <w:right w:val="none" w:sz="0" w:space="0" w:color="auto"/>
          </w:divBdr>
        </w:div>
        <w:div w:id="2022000072">
          <w:marLeft w:val="274"/>
          <w:marRight w:val="0"/>
          <w:marTop w:val="0"/>
          <w:marBottom w:val="0"/>
          <w:divBdr>
            <w:top w:val="none" w:sz="0" w:space="0" w:color="auto"/>
            <w:left w:val="none" w:sz="0" w:space="0" w:color="auto"/>
            <w:bottom w:val="none" w:sz="0" w:space="0" w:color="auto"/>
            <w:right w:val="none" w:sz="0" w:space="0" w:color="auto"/>
          </w:divBdr>
        </w:div>
        <w:div w:id="2034571829">
          <w:marLeft w:val="274"/>
          <w:marRight w:val="0"/>
          <w:marTop w:val="0"/>
          <w:marBottom w:val="0"/>
          <w:divBdr>
            <w:top w:val="none" w:sz="0" w:space="0" w:color="auto"/>
            <w:left w:val="none" w:sz="0" w:space="0" w:color="auto"/>
            <w:bottom w:val="none" w:sz="0" w:space="0" w:color="auto"/>
            <w:right w:val="none" w:sz="0" w:space="0" w:color="auto"/>
          </w:divBdr>
        </w:div>
        <w:div w:id="2060013335">
          <w:marLeft w:val="994"/>
          <w:marRight w:val="0"/>
          <w:marTop w:val="0"/>
          <w:marBottom w:val="0"/>
          <w:divBdr>
            <w:top w:val="none" w:sz="0" w:space="0" w:color="auto"/>
            <w:left w:val="none" w:sz="0" w:space="0" w:color="auto"/>
            <w:bottom w:val="none" w:sz="0" w:space="0" w:color="auto"/>
            <w:right w:val="none" w:sz="0" w:space="0" w:color="auto"/>
          </w:divBdr>
        </w:div>
        <w:div w:id="2115249264">
          <w:marLeft w:val="1714"/>
          <w:marRight w:val="0"/>
          <w:marTop w:val="0"/>
          <w:marBottom w:val="0"/>
          <w:divBdr>
            <w:top w:val="none" w:sz="0" w:space="0" w:color="auto"/>
            <w:left w:val="none" w:sz="0" w:space="0" w:color="auto"/>
            <w:bottom w:val="none" w:sz="0" w:space="0" w:color="auto"/>
            <w:right w:val="none" w:sz="0" w:space="0" w:color="auto"/>
          </w:divBdr>
        </w:div>
        <w:div w:id="2116514472">
          <w:marLeft w:val="1714"/>
          <w:marRight w:val="0"/>
          <w:marTop w:val="0"/>
          <w:marBottom w:val="0"/>
          <w:divBdr>
            <w:top w:val="none" w:sz="0" w:space="0" w:color="auto"/>
            <w:left w:val="none" w:sz="0" w:space="0" w:color="auto"/>
            <w:bottom w:val="none" w:sz="0" w:space="0" w:color="auto"/>
            <w:right w:val="none" w:sz="0" w:space="0" w:color="auto"/>
          </w:divBdr>
        </w:div>
        <w:div w:id="2125801960">
          <w:marLeft w:val="274"/>
          <w:marRight w:val="0"/>
          <w:marTop w:val="0"/>
          <w:marBottom w:val="0"/>
          <w:divBdr>
            <w:top w:val="none" w:sz="0" w:space="0" w:color="auto"/>
            <w:left w:val="none" w:sz="0" w:space="0" w:color="auto"/>
            <w:bottom w:val="none" w:sz="0" w:space="0" w:color="auto"/>
            <w:right w:val="none" w:sz="0" w:space="0" w:color="auto"/>
          </w:divBdr>
        </w:div>
      </w:divsChild>
    </w:div>
    <w:div w:id="905998086">
      <w:bodyDiv w:val="1"/>
      <w:marLeft w:val="0"/>
      <w:marRight w:val="0"/>
      <w:marTop w:val="0"/>
      <w:marBottom w:val="0"/>
      <w:divBdr>
        <w:top w:val="none" w:sz="0" w:space="0" w:color="auto"/>
        <w:left w:val="none" w:sz="0" w:space="0" w:color="auto"/>
        <w:bottom w:val="none" w:sz="0" w:space="0" w:color="auto"/>
        <w:right w:val="none" w:sz="0" w:space="0" w:color="auto"/>
      </w:divBdr>
    </w:div>
    <w:div w:id="913393013">
      <w:bodyDiv w:val="1"/>
      <w:marLeft w:val="0"/>
      <w:marRight w:val="0"/>
      <w:marTop w:val="0"/>
      <w:marBottom w:val="0"/>
      <w:divBdr>
        <w:top w:val="none" w:sz="0" w:space="0" w:color="auto"/>
        <w:left w:val="none" w:sz="0" w:space="0" w:color="auto"/>
        <w:bottom w:val="none" w:sz="0" w:space="0" w:color="auto"/>
        <w:right w:val="none" w:sz="0" w:space="0" w:color="auto"/>
      </w:divBdr>
      <w:divsChild>
        <w:div w:id="781917723">
          <w:marLeft w:val="0"/>
          <w:marRight w:val="0"/>
          <w:marTop w:val="0"/>
          <w:marBottom w:val="0"/>
          <w:divBdr>
            <w:top w:val="none" w:sz="0" w:space="0" w:color="auto"/>
            <w:left w:val="none" w:sz="0" w:space="0" w:color="auto"/>
            <w:bottom w:val="none" w:sz="0" w:space="0" w:color="auto"/>
            <w:right w:val="none" w:sz="0" w:space="0" w:color="auto"/>
          </w:divBdr>
        </w:div>
        <w:div w:id="786002064">
          <w:marLeft w:val="0"/>
          <w:marRight w:val="0"/>
          <w:marTop w:val="0"/>
          <w:marBottom w:val="0"/>
          <w:divBdr>
            <w:top w:val="none" w:sz="0" w:space="0" w:color="auto"/>
            <w:left w:val="none" w:sz="0" w:space="0" w:color="auto"/>
            <w:bottom w:val="none" w:sz="0" w:space="0" w:color="auto"/>
            <w:right w:val="none" w:sz="0" w:space="0" w:color="auto"/>
          </w:divBdr>
        </w:div>
        <w:div w:id="913778915">
          <w:marLeft w:val="0"/>
          <w:marRight w:val="0"/>
          <w:marTop w:val="0"/>
          <w:marBottom w:val="0"/>
          <w:divBdr>
            <w:top w:val="none" w:sz="0" w:space="0" w:color="auto"/>
            <w:left w:val="none" w:sz="0" w:space="0" w:color="auto"/>
            <w:bottom w:val="none" w:sz="0" w:space="0" w:color="auto"/>
            <w:right w:val="none" w:sz="0" w:space="0" w:color="auto"/>
          </w:divBdr>
        </w:div>
        <w:div w:id="1000428528">
          <w:marLeft w:val="0"/>
          <w:marRight w:val="0"/>
          <w:marTop w:val="0"/>
          <w:marBottom w:val="0"/>
          <w:divBdr>
            <w:top w:val="none" w:sz="0" w:space="0" w:color="auto"/>
            <w:left w:val="none" w:sz="0" w:space="0" w:color="auto"/>
            <w:bottom w:val="none" w:sz="0" w:space="0" w:color="auto"/>
            <w:right w:val="none" w:sz="0" w:space="0" w:color="auto"/>
          </w:divBdr>
        </w:div>
        <w:div w:id="1774394172">
          <w:marLeft w:val="0"/>
          <w:marRight w:val="0"/>
          <w:marTop w:val="0"/>
          <w:marBottom w:val="0"/>
          <w:divBdr>
            <w:top w:val="none" w:sz="0" w:space="0" w:color="auto"/>
            <w:left w:val="none" w:sz="0" w:space="0" w:color="auto"/>
            <w:bottom w:val="none" w:sz="0" w:space="0" w:color="auto"/>
            <w:right w:val="none" w:sz="0" w:space="0" w:color="auto"/>
          </w:divBdr>
        </w:div>
        <w:div w:id="1975594393">
          <w:marLeft w:val="0"/>
          <w:marRight w:val="0"/>
          <w:marTop w:val="0"/>
          <w:marBottom w:val="0"/>
          <w:divBdr>
            <w:top w:val="none" w:sz="0" w:space="0" w:color="auto"/>
            <w:left w:val="none" w:sz="0" w:space="0" w:color="auto"/>
            <w:bottom w:val="none" w:sz="0" w:space="0" w:color="auto"/>
            <w:right w:val="none" w:sz="0" w:space="0" w:color="auto"/>
          </w:divBdr>
        </w:div>
      </w:divsChild>
    </w:div>
    <w:div w:id="923994591">
      <w:bodyDiv w:val="1"/>
      <w:marLeft w:val="0"/>
      <w:marRight w:val="0"/>
      <w:marTop w:val="0"/>
      <w:marBottom w:val="0"/>
      <w:divBdr>
        <w:top w:val="none" w:sz="0" w:space="0" w:color="auto"/>
        <w:left w:val="none" w:sz="0" w:space="0" w:color="auto"/>
        <w:bottom w:val="none" w:sz="0" w:space="0" w:color="auto"/>
        <w:right w:val="none" w:sz="0" w:space="0" w:color="auto"/>
      </w:divBdr>
      <w:divsChild>
        <w:div w:id="949165694">
          <w:marLeft w:val="0"/>
          <w:marRight w:val="0"/>
          <w:marTop w:val="0"/>
          <w:marBottom w:val="0"/>
          <w:divBdr>
            <w:top w:val="none" w:sz="0" w:space="0" w:color="auto"/>
            <w:left w:val="none" w:sz="0" w:space="0" w:color="auto"/>
            <w:bottom w:val="none" w:sz="0" w:space="0" w:color="auto"/>
            <w:right w:val="none" w:sz="0" w:space="0" w:color="auto"/>
          </w:divBdr>
        </w:div>
        <w:div w:id="1201435619">
          <w:marLeft w:val="0"/>
          <w:marRight w:val="0"/>
          <w:marTop w:val="0"/>
          <w:marBottom w:val="0"/>
          <w:divBdr>
            <w:top w:val="none" w:sz="0" w:space="0" w:color="auto"/>
            <w:left w:val="none" w:sz="0" w:space="0" w:color="auto"/>
            <w:bottom w:val="none" w:sz="0" w:space="0" w:color="auto"/>
            <w:right w:val="none" w:sz="0" w:space="0" w:color="auto"/>
          </w:divBdr>
        </w:div>
        <w:div w:id="1546914712">
          <w:marLeft w:val="0"/>
          <w:marRight w:val="0"/>
          <w:marTop w:val="0"/>
          <w:marBottom w:val="0"/>
          <w:divBdr>
            <w:top w:val="none" w:sz="0" w:space="0" w:color="auto"/>
            <w:left w:val="none" w:sz="0" w:space="0" w:color="auto"/>
            <w:bottom w:val="none" w:sz="0" w:space="0" w:color="auto"/>
            <w:right w:val="none" w:sz="0" w:space="0" w:color="auto"/>
          </w:divBdr>
        </w:div>
        <w:div w:id="1812599150">
          <w:marLeft w:val="0"/>
          <w:marRight w:val="0"/>
          <w:marTop w:val="0"/>
          <w:marBottom w:val="0"/>
          <w:divBdr>
            <w:top w:val="none" w:sz="0" w:space="0" w:color="auto"/>
            <w:left w:val="none" w:sz="0" w:space="0" w:color="auto"/>
            <w:bottom w:val="none" w:sz="0" w:space="0" w:color="auto"/>
            <w:right w:val="none" w:sz="0" w:space="0" w:color="auto"/>
          </w:divBdr>
        </w:div>
      </w:divsChild>
    </w:div>
    <w:div w:id="924732341">
      <w:bodyDiv w:val="1"/>
      <w:marLeft w:val="0"/>
      <w:marRight w:val="0"/>
      <w:marTop w:val="0"/>
      <w:marBottom w:val="0"/>
      <w:divBdr>
        <w:top w:val="none" w:sz="0" w:space="0" w:color="auto"/>
        <w:left w:val="none" w:sz="0" w:space="0" w:color="auto"/>
        <w:bottom w:val="none" w:sz="0" w:space="0" w:color="auto"/>
        <w:right w:val="none" w:sz="0" w:space="0" w:color="auto"/>
      </w:divBdr>
      <w:divsChild>
        <w:div w:id="69353882">
          <w:marLeft w:val="0"/>
          <w:marRight w:val="0"/>
          <w:marTop w:val="0"/>
          <w:marBottom w:val="0"/>
          <w:divBdr>
            <w:top w:val="none" w:sz="0" w:space="0" w:color="auto"/>
            <w:left w:val="none" w:sz="0" w:space="0" w:color="auto"/>
            <w:bottom w:val="none" w:sz="0" w:space="0" w:color="auto"/>
            <w:right w:val="none" w:sz="0" w:space="0" w:color="auto"/>
          </w:divBdr>
        </w:div>
        <w:div w:id="1211065691">
          <w:marLeft w:val="0"/>
          <w:marRight w:val="0"/>
          <w:marTop w:val="0"/>
          <w:marBottom w:val="0"/>
          <w:divBdr>
            <w:top w:val="none" w:sz="0" w:space="0" w:color="auto"/>
            <w:left w:val="none" w:sz="0" w:space="0" w:color="auto"/>
            <w:bottom w:val="none" w:sz="0" w:space="0" w:color="auto"/>
            <w:right w:val="none" w:sz="0" w:space="0" w:color="auto"/>
          </w:divBdr>
        </w:div>
        <w:div w:id="1462961431">
          <w:marLeft w:val="0"/>
          <w:marRight w:val="0"/>
          <w:marTop w:val="0"/>
          <w:marBottom w:val="0"/>
          <w:divBdr>
            <w:top w:val="none" w:sz="0" w:space="0" w:color="auto"/>
            <w:left w:val="none" w:sz="0" w:space="0" w:color="auto"/>
            <w:bottom w:val="none" w:sz="0" w:space="0" w:color="auto"/>
            <w:right w:val="none" w:sz="0" w:space="0" w:color="auto"/>
          </w:divBdr>
        </w:div>
        <w:div w:id="2108648487">
          <w:marLeft w:val="0"/>
          <w:marRight w:val="0"/>
          <w:marTop w:val="0"/>
          <w:marBottom w:val="0"/>
          <w:divBdr>
            <w:top w:val="none" w:sz="0" w:space="0" w:color="auto"/>
            <w:left w:val="none" w:sz="0" w:space="0" w:color="auto"/>
            <w:bottom w:val="none" w:sz="0" w:space="0" w:color="auto"/>
            <w:right w:val="none" w:sz="0" w:space="0" w:color="auto"/>
          </w:divBdr>
        </w:div>
      </w:divsChild>
    </w:div>
    <w:div w:id="930239444">
      <w:bodyDiv w:val="1"/>
      <w:marLeft w:val="0"/>
      <w:marRight w:val="0"/>
      <w:marTop w:val="0"/>
      <w:marBottom w:val="0"/>
      <w:divBdr>
        <w:top w:val="none" w:sz="0" w:space="0" w:color="auto"/>
        <w:left w:val="none" w:sz="0" w:space="0" w:color="auto"/>
        <w:bottom w:val="none" w:sz="0" w:space="0" w:color="auto"/>
        <w:right w:val="none" w:sz="0" w:space="0" w:color="auto"/>
      </w:divBdr>
      <w:divsChild>
        <w:div w:id="1381858870">
          <w:marLeft w:val="0"/>
          <w:marRight w:val="0"/>
          <w:marTop w:val="0"/>
          <w:marBottom w:val="0"/>
          <w:divBdr>
            <w:top w:val="none" w:sz="0" w:space="0" w:color="auto"/>
            <w:left w:val="none" w:sz="0" w:space="0" w:color="auto"/>
            <w:bottom w:val="none" w:sz="0" w:space="0" w:color="auto"/>
            <w:right w:val="none" w:sz="0" w:space="0" w:color="auto"/>
          </w:divBdr>
        </w:div>
        <w:div w:id="2026595923">
          <w:marLeft w:val="0"/>
          <w:marRight w:val="0"/>
          <w:marTop w:val="0"/>
          <w:marBottom w:val="0"/>
          <w:divBdr>
            <w:top w:val="none" w:sz="0" w:space="0" w:color="auto"/>
            <w:left w:val="none" w:sz="0" w:space="0" w:color="auto"/>
            <w:bottom w:val="none" w:sz="0" w:space="0" w:color="auto"/>
            <w:right w:val="none" w:sz="0" w:space="0" w:color="auto"/>
          </w:divBdr>
        </w:div>
      </w:divsChild>
    </w:div>
    <w:div w:id="950011055">
      <w:bodyDiv w:val="1"/>
      <w:marLeft w:val="0"/>
      <w:marRight w:val="0"/>
      <w:marTop w:val="0"/>
      <w:marBottom w:val="0"/>
      <w:divBdr>
        <w:top w:val="none" w:sz="0" w:space="0" w:color="auto"/>
        <w:left w:val="none" w:sz="0" w:space="0" w:color="auto"/>
        <w:bottom w:val="none" w:sz="0" w:space="0" w:color="auto"/>
        <w:right w:val="none" w:sz="0" w:space="0" w:color="auto"/>
      </w:divBdr>
      <w:divsChild>
        <w:div w:id="591091820">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1945921861">
          <w:marLeft w:val="0"/>
          <w:marRight w:val="0"/>
          <w:marTop w:val="0"/>
          <w:marBottom w:val="0"/>
          <w:divBdr>
            <w:top w:val="none" w:sz="0" w:space="0" w:color="auto"/>
            <w:left w:val="none" w:sz="0" w:space="0" w:color="auto"/>
            <w:bottom w:val="none" w:sz="0" w:space="0" w:color="auto"/>
            <w:right w:val="none" w:sz="0" w:space="0" w:color="auto"/>
          </w:divBdr>
        </w:div>
      </w:divsChild>
    </w:div>
    <w:div w:id="956106274">
      <w:bodyDiv w:val="1"/>
      <w:marLeft w:val="0"/>
      <w:marRight w:val="0"/>
      <w:marTop w:val="0"/>
      <w:marBottom w:val="0"/>
      <w:divBdr>
        <w:top w:val="none" w:sz="0" w:space="0" w:color="auto"/>
        <w:left w:val="none" w:sz="0" w:space="0" w:color="auto"/>
        <w:bottom w:val="none" w:sz="0" w:space="0" w:color="auto"/>
        <w:right w:val="none" w:sz="0" w:space="0" w:color="auto"/>
      </w:divBdr>
    </w:div>
    <w:div w:id="959647038">
      <w:bodyDiv w:val="1"/>
      <w:marLeft w:val="0"/>
      <w:marRight w:val="0"/>
      <w:marTop w:val="0"/>
      <w:marBottom w:val="0"/>
      <w:divBdr>
        <w:top w:val="none" w:sz="0" w:space="0" w:color="auto"/>
        <w:left w:val="none" w:sz="0" w:space="0" w:color="auto"/>
        <w:bottom w:val="none" w:sz="0" w:space="0" w:color="auto"/>
        <w:right w:val="none" w:sz="0" w:space="0" w:color="auto"/>
      </w:divBdr>
    </w:div>
    <w:div w:id="960300684">
      <w:bodyDiv w:val="1"/>
      <w:marLeft w:val="0"/>
      <w:marRight w:val="0"/>
      <w:marTop w:val="0"/>
      <w:marBottom w:val="0"/>
      <w:divBdr>
        <w:top w:val="none" w:sz="0" w:space="0" w:color="auto"/>
        <w:left w:val="none" w:sz="0" w:space="0" w:color="auto"/>
        <w:bottom w:val="none" w:sz="0" w:space="0" w:color="auto"/>
        <w:right w:val="none" w:sz="0" w:space="0" w:color="auto"/>
      </w:divBdr>
      <w:divsChild>
        <w:div w:id="1148210317">
          <w:marLeft w:val="0"/>
          <w:marRight w:val="0"/>
          <w:marTop w:val="0"/>
          <w:marBottom w:val="0"/>
          <w:divBdr>
            <w:top w:val="none" w:sz="0" w:space="0" w:color="auto"/>
            <w:left w:val="none" w:sz="0" w:space="0" w:color="auto"/>
            <w:bottom w:val="none" w:sz="0" w:space="0" w:color="auto"/>
            <w:right w:val="none" w:sz="0" w:space="0" w:color="auto"/>
          </w:divBdr>
        </w:div>
        <w:div w:id="1606184833">
          <w:marLeft w:val="0"/>
          <w:marRight w:val="0"/>
          <w:marTop w:val="0"/>
          <w:marBottom w:val="0"/>
          <w:divBdr>
            <w:top w:val="none" w:sz="0" w:space="0" w:color="auto"/>
            <w:left w:val="none" w:sz="0" w:space="0" w:color="auto"/>
            <w:bottom w:val="none" w:sz="0" w:space="0" w:color="auto"/>
            <w:right w:val="none" w:sz="0" w:space="0" w:color="auto"/>
          </w:divBdr>
        </w:div>
        <w:div w:id="1625228179">
          <w:marLeft w:val="0"/>
          <w:marRight w:val="0"/>
          <w:marTop w:val="0"/>
          <w:marBottom w:val="0"/>
          <w:divBdr>
            <w:top w:val="none" w:sz="0" w:space="0" w:color="auto"/>
            <w:left w:val="none" w:sz="0" w:space="0" w:color="auto"/>
            <w:bottom w:val="none" w:sz="0" w:space="0" w:color="auto"/>
            <w:right w:val="none" w:sz="0" w:space="0" w:color="auto"/>
          </w:divBdr>
        </w:div>
      </w:divsChild>
    </w:div>
    <w:div w:id="969289447">
      <w:bodyDiv w:val="1"/>
      <w:marLeft w:val="0"/>
      <w:marRight w:val="0"/>
      <w:marTop w:val="0"/>
      <w:marBottom w:val="0"/>
      <w:divBdr>
        <w:top w:val="none" w:sz="0" w:space="0" w:color="auto"/>
        <w:left w:val="none" w:sz="0" w:space="0" w:color="auto"/>
        <w:bottom w:val="none" w:sz="0" w:space="0" w:color="auto"/>
        <w:right w:val="none" w:sz="0" w:space="0" w:color="auto"/>
      </w:divBdr>
    </w:div>
    <w:div w:id="970133913">
      <w:bodyDiv w:val="1"/>
      <w:marLeft w:val="0"/>
      <w:marRight w:val="0"/>
      <w:marTop w:val="0"/>
      <w:marBottom w:val="0"/>
      <w:divBdr>
        <w:top w:val="none" w:sz="0" w:space="0" w:color="auto"/>
        <w:left w:val="none" w:sz="0" w:space="0" w:color="auto"/>
        <w:bottom w:val="none" w:sz="0" w:space="0" w:color="auto"/>
        <w:right w:val="none" w:sz="0" w:space="0" w:color="auto"/>
      </w:divBdr>
      <w:divsChild>
        <w:div w:id="1694988779">
          <w:marLeft w:val="0"/>
          <w:marRight w:val="0"/>
          <w:marTop w:val="0"/>
          <w:marBottom w:val="0"/>
          <w:divBdr>
            <w:top w:val="none" w:sz="0" w:space="0" w:color="auto"/>
            <w:left w:val="none" w:sz="0" w:space="0" w:color="auto"/>
            <w:bottom w:val="none" w:sz="0" w:space="0" w:color="auto"/>
            <w:right w:val="none" w:sz="0" w:space="0" w:color="auto"/>
          </w:divBdr>
        </w:div>
        <w:div w:id="1789160590">
          <w:marLeft w:val="0"/>
          <w:marRight w:val="0"/>
          <w:marTop w:val="0"/>
          <w:marBottom w:val="0"/>
          <w:divBdr>
            <w:top w:val="none" w:sz="0" w:space="0" w:color="auto"/>
            <w:left w:val="none" w:sz="0" w:space="0" w:color="auto"/>
            <w:bottom w:val="none" w:sz="0" w:space="0" w:color="auto"/>
            <w:right w:val="none" w:sz="0" w:space="0" w:color="auto"/>
          </w:divBdr>
        </w:div>
      </w:divsChild>
    </w:div>
    <w:div w:id="980036306">
      <w:bodyDiv w:val="1"/>
      <w:marLeft w:val="0"/>
      <w:marRight w:val="0"/>
      <w:marTop w:val="0"/>
      <w:marBottom w:val="0"/>
      <w:divBdr>
        <w:top w:val="none" w:sz="0" w:space="0" w:color="auto"/>
        <w:left w:val="none" w:sz="0" w:space="0" w:color="auto"/>
        <w:bottom w:val="none" w:sz="0" w:space="0" w:color="auto"/>
        <w:right w:val="none" w:sz="0" w:space="0" w:color="auto"/>
      </w:divBdr>
    </w:div>
    <w:div w:id="985359473">
      <w:bodyDiv w:val="1"/>
      <w:marLeft w:val="0"/>
      <w:marRight w:val="0"/>
      <w:marTop w:val="0"/>
      <w:marBottom w:val="0"/>
      <w:divBdr>
        <w:top w:val="none" w:sz="0" w:space="0" w:color="auto"/>
        <w:left w:val="none" w:sz="0" w:space="0" w:color="auto"/>
        <w:bottom w:val="none" w:sz="0" w:space="0" w:color="auto"/>
        <w:right w:val="none" w:sz="0" w:space="0" w:color="auto"/>
      </w:divBdr>
      <w:divsChild>
        <w:div w:id="407120927">
          <w:marLeft w:val="0"/>
          <w:marRight w:val="0"/>
          <w:marTop w:val="0"/>
          <w:marBottom w:val="0"/>
          <w:divBdr>
            <w:top w:val="none" w:sz="0" w:space="0" w:color="auto"/>
            <w:left w:val="none" w:sz="0" w:space="0" w:color="auto"/>
            <w:bottom w:val="none" w:sz="0" w:space="0" w:color="auto"/>
            <w:right w:val="none" w:sz="0" w:space="0" w:color="auto"/>
          </w:divBdr>
        </w:div>
        <w:div w:id="1099177827">
          <w:marLeft w:val="0"/>
          <w:marRight w:val="0"/>
          <w:marTop w:val="0"/>
          <w:marBottom w:val="0"/>
          <w:divBdr>
            <w:top w:val="none" w:sz="0" w:space="0" w:color="auto"/>
            <w:left w:val="none" w:sz="0" w:space="0" w:color="auto"/>
            <w:bottom w:val="none" w:sz="0" w:space="0" w:color="auto"/>
            <w:right w:val="none" w:sz="0" w:space="0" w:color="auto"/>
          </w:divBdr>
        </w:div>
      </w:divsChild>
    </w:div>
    <w:div w:id="986712619">
      <w:bodyDiv w:val="1"/>
      <w:marLeft w:val="0"/>
      <w:marRight w:val="0"/>
      <w:marTop w:val="0"/>
      <w:marBottom w:val="0"/>
      <w:divBdr>
        <w:top w:val="none" w:sz="0" w:space="0" w:color="auto"/>
        <w:left w:val="none" w:sz="0" w:space="0" w:color="auto"/>
        <w:bottom w:val="none" w:sz="0" w:space="0" w:color="auto"/>
        <w:right w:val="none" w:sz="0" w:space="0" w:color="auto"/>
      </w:divBdr>
    </w:div>
    <w:div w:id="987562077">
      <w:bodyDiv w:val="1"/>
      <w:marLeft w:val="0"/>
      <w:marRight w:val="0"/>
      <w:marTop w:val="0"/>
      <w:marBottom w:val="0"/>
      <w:divBdr>
        <w:top w:val="none" w:sz="0" w:space="0" w:color="auto"/>
        <w:left w:val="none" w:sz="0" w:space="0" w:color="auto"/>
        <w:bottom w:val="none" w:sz="0" w:space="0" w:color="auto"/>
        <w:right w:val="none" w:sz="0" w:space="0" w:color="auto"/>
      </w:divBdr>
      <w:divsChild>
        <w:div w:id="343173960">
          <w:marLeft w:val="0"/>
          <w:marRight w:val="0"/>
          <w:marTop w:val="0"/>
          <w:marBottom w:val="0"/>
          <w:divBdr>
            <w:top w:val="none" w:sz="0" w:space="0" w:color="auto"/>
            <w:left w:val="none" w:sz="0" w:space="0" w:color="auto"/>
            <w:bottom w:val="none" w:sz="0" w:space="0" w:color="auto"/>
            <w:right w:val="none" w:sz="0" w:space="0" w:color="auto"/>
          </w:divBdr>
        </w:div>
        <w:div w:id="675113330">
          <w:marLeft w:val="0"/>
          <w:marRight w:val="0"/>
          <w:marTop w:val="0"/>
          <w:marBottom w:val="0"/>
          <w:divBdr>
            <w:top w:val="none" w:sz="0" w:space="0" w:color="auto"/>
            <w:left w:val="none" w:sz="0" w:space="0" w:color="auto"/>
            <w:bottom w:val="none" w:sz="0" w:space="0" w:color="auto"/>
            <w:right w:val="none" w:sz="0" w:space="0" w:color="auto"/>
          </w:divBdr>
        </w:div>
        <w:div w:id="1380131963">
          <w:marLeft w:val="0"/>
          <w:marRight w:val="0"/>
          <w:marTop w:val="0"/>
          <w:marBottom w:val="0"/>
          <w:divBdr>
            <w:top w:val="none" w:sz="0" w:space="0" w:color="auto"/>
            <w:left w:val="none" w:sz="0" w:space="0" w:color="auto"/>
            <w:bottom w:val="none" w:sz="0" w:space="0" w:color="auto"/>
            <w:right w:val="none" w:sz="0" w:space="0" w:color="auto"/>
          </w:divBdr>
        </w:div>
        <w:div w:id="1412121179">
          <w:marLeft w:val="0"/>
          <w:marRight w:val="0"/>
          <w:marTop w:val="0"/>
          <w:marBottom w:val="0"/>
          <w:divBdr>
            <w:top w:val="none" w:sz="0" w:space="0" w:color="auto"/>
            <w:left w:val="none" w:sz="0" w:space="0" w:color="auto"/>
            <w:bottom w:val="none" w:sz="0" w:space="0" w:color="auto"/>
            <w:right w:val="none" w:sz="0" w:space="0" w:color="auto"/>
          </w:divBdr>
        </w:div>
      </w:divsChild>
    </w:div>
    <w:div w:id="992179084">
      <w:bodyDiv w:val="1"/>
      <w:marLeft w:val="0"/>
      <w:marRight w:val="0"/>
      <w:marTop w:val="0"/>
      <w:marBottom w:val="0"/>
      <w:divBdr>
        <w:top w:val="none" w:sz="0" w:space="0" w:color="auto"/>
        <w:left w:val="none" w:sz="0" w:space="0" w:color="auto"/>
        <w:bottom w:val="none" w:sz="0" w:space="0" w:color="auto"/>
        <w:right w:val="none" w:sz="0" w:space="0" w:color="auto"/>
      </w:divBdr>
    </w:div>
    <w:div w:id="1000042894">
      <w:bodyDiv w:val="1"/>
      <w:marLeft w:val="0"/>
      <w:marRight w:val="0"/>
      <w:marTop w:val="0"/>
      <w:marBottom w:val="0"/>
      <w:divBdr>
        <w:top w:val="none" w:sz="0" w:space="0" w:color="auto"/>
        <w:left w:val="none" w:sz="0" w:space="0" w:color="auto"/>
        <w:bottom w:val="none" w:sz="0" w:space="0" w:color="auto"/>
        <w:right w:val="none" w:sz="0" w:space="0" w:color="auto"/>
      </w:divBdr>
    </w:div>
    <w:div w:id="1014646295">
      <w:bodyDiv w:val="1"/>
      <w:marLeft w:val="0"/>
      <w:marRight w:val="0"/>
      <w:marTop w:val="0"/>
      <w:marBottom w:val="0"/>
      <w:divBdr>
        <w:top w:val="none" w:sz="0" w:space="0" w:color="auto"/>
        <w:left w:val="none" w:sz="0" w:space="0" w:color="auto"/>
        <w:bottom w:val="none" w:sz="0" w:space="0" w:color="auto"/>
        <w:right w:val="none" w:sz="0" w:space="0" w:color="auto"/>
      </w:divBdr>
      <w:divsChild>
        <w:div w:id="83497940">
          <w:marLeft w:val="0"/>
          <w:marRight w:val="0"/>
          <w:marTop w:val="0"/>
          <w:marBottom w:val="0"/>
          <w:divBdr>
            <w:top w:val="none" w:sz="0" w:space="0" w:color="auto"/>
            <w:left w:val="none" w:sz="0" w:space="0" w:color="auto"/>
            <w:bottom w:val="none" w:sz="0" w:space="0" w:color="auto"/>
            <w:right w:val="none" w:sz="0" w:space="0" w:color="auto"/>
          </w:divBdr>
        </w:div>
        <w:div w:id="1253394105">
          <w:marLeft w:val="0"/>
          <w:marRight w:val="0"/>
          <w:marTop w:val="0"/>
          <w:marBottom w:val="0"/>
          <w:divBdr>
            <w:top w:val="none" w:sz="0" w:space="0" w:color="auto"/>
            <w:left w:val="none" w:sz="0" w:space="0" w:color="auto"/>
            <w:bottom w:val="none" w:sz="0" w:space="0" w:color="auto"/>
            <w:right w:val="none" w:sz="0" w:space="0" w:color="auto"/>
          </w:divBdr>
        </w:div>
      </w:divsChild>
    </w:div>
    <w:div w:id="1027214048">
      <w:bodyDiv w:val="1"/>
      <w:marLeft w:val="0"/>
      <w:marRight w:val="0"/>
      <w:marTop w:val="0"/>
      <w:marBottom w:val="0"/>
      <w:divBdr>
        <w:top w:val="none" w:sz="0" w:space="0" w:color="auto"/>
        <w:left w:val="none" w:sz="0" w:space="0" w:color="auto"/>
        <w:bottom w:val="none" w:sz="0" w:space="0" w:color="auto"/>
        <w:right w:val="none" w:sz="0" w:space="0" w:color="auto"/>
      </w:divBdr>
    </w:div>
    <w:div w:id="1053046060">
      <w:bodyDiv w:val="1"/>
      <w:marLeft w:val="0"/>
      <w:marRight w:val="0"/>
      <w:marTop w:val="0"/>
      <w:marBottom w:val="0"/>
      <w:divBdr>
        <w:top w:val="none" w:sz="0" w:space="0" w:color="auto"/>
        <w:left w:val="none" w:sz="0" w:space="0" w:color="auto"/>
        <w:bottom w:val="none" w:sz="0" w:space="0" w:color="auto"/>
        <w:right w:val="none" w:sz="0" w:space="0" w:color="auto"/>
      </w:divBdr>
    </w:div>
    <w:div w:id="1055543512">
      <w:bodyDiv w:val="1"/>
      <w:marLeft w:val="0"/>
      <w:marRight w:val="0"/>
      <w:marTop w:val="0"/>
      <w:marBottom w:val="0"/>
      <w:divBdr>
        <w:top w:val="none" w:sz="0" w:space="0" w:color="auto"/>
        <w:left w:val="none" w:sz="0" w:space="0" w:color="auto"/>
        <w:bottom w:val="none" w:sz="0" w:space="0" w:color="auto"/>
        <w:right w:val="none" w:sz="0" w:space="0" w:color="auto"/>
      </w:divBdr>
    </w:div>
    <w:div w:id="1066879863">
      <w:bodyDiv w:val="1"/>
      <w:marLeft w:val="0"/>
      <w:marRight w:val="0"/>
      <w:marTop w:val="0"/>
      <w:marBottom w:val="0"/>
      <w:divBdr>
        <w:top w:val="none" w:sz="0" w:space="0" w:color="auto"/>
        <w:left w:val="none" w:sz="0" w:space="0" w:color="auto"/>
        <w:bottom w:val="none" w:sz="0" w:space="0" w:color="auto"/>
        <w:right w:val="none" w:sz="0" w:space="0" w:color="auto"/>
      </w:divBdr>
    </w:div>
    <w:div w:id="1084761835">
      <w:bodyDiv w:val="1"/>
      <w:marLeft w:val="0"/>
      <w:marRight w:val="0"/>
      <w:marTop w:val="0"/>
      <w:marBottom w:val="0"/>
      <w:divBdr>
        <w:top w:val="none" w:sz="0" w:space="0" w:color="auto"/>
        <w:left w:val="none" w:sz="0" w:space="0" w:color="auto"/>
        <w:bottom w:val="none" w:sz="0" w:space="0" w:color="auto"/>
        <w:right w:val="none" w:sz="0" w:space="0" w:color="auto"/>
      </w:divBdr>
      <w:divsChild>
        <w:div w:id="93017369">
          <w:marLeft w:val="0"/>
          <w:marRight w:val="0"/>
          <w:marTop w:val="0"/>
          <w:marBottom w:val="0"/>
          <w:divBdr>
            <w:top w:val="none" w:sz="0" w:space="0" w:color="auto"/>
            <w:left w:val="none" w:sz="0" w:space="0" w:color="auto"/>
            <w:bottom w:val="none" w:sz="0" w:space="0" w:color="auto"/>
            <w:right w:val="none" w:sz="0" w:space="0" w:color="auto"/>
          </w:divBdr>
        </w:div>
        <w:div w:id="892235165">
          <w:marLeft w:val="0"/>
          <w:marRight w:val="0"/>
          <w:marTop w:val="0"/>
          <w:marBottom w:val="0"/>
          <w:divBdr>
            <w:top w:val="none" w:sz="0" w:space="0" w:color="auto"/>
            <w:left w:val="none" w:sz="0" w:space="0" w:color="auto"/>
            <w:bottom w:val="none" w:sz="0" w:space="0" w:color="auto"/>
            <w:right w:val="none" w:sz="0" w:space="0" w:color="auto"/>
          </w:divBdr>
        </w:div>
        <w:div w:id="1240142731">
          <w:marLeft w:val="0"/>
          <w:marRight w:val="0"/>
          <w:marTop w:val="0"/>
          <w:marBottom w:val="0"/>
          <w:divBdr>
            <w:top w:val="none" w:sz="0" w:space="0" w:color="auto"/>
            <w:left w:val="none" w:sz="0" w:space="0" w:color="auto"/>
            <w:bottom w:val="none" w:sz="0" w:space="0" w:color="auto"/>
            <w:right w:val="none" w:sz="0" w:space="0" w:color="auto"/>
          </w:divBdr>
        </w:div>
      </w:divsChild>
    </w:div>
    <w:div w:id="1094203141">
      <w:bodyDiv w:val="1"/>
      <w:marLeft w:val="0"/>
      <w:marRight w:val="0"/>
      <w:marTop w:val="0"/>
      <w:marBottom w:val="0"/>
      <w:divBdr>
        <w:top w:val="none" w:sz="0" w:space="0" w:color="auto"/>
        <w:left w:val="none" w:sz="0" w:space="0" w:color="auto"/>
        <w:bottom w:val="none" w:sz="0" w:space="0" w:color="auto"/>
        <w:right w:val="none" w:sz="0" w:space="0" w:color="auto"/>
      </w:divBdr>
      <w:divsChild>
        <w:div w:id="184027762">
          <w:marLeft w:val="0"/>
          <w:marRight w:val="0"/>
          <w:marTop w:val="0"/>
          <w:marBottom w:val="0"/>
          <w:divBdr>
            <w:top w:val="none" w:sz="0" w:space="0" w:color="auto"/>
            <w:left w:val="none" w:sz="0" w:space="0" w:color="auto"/>
            <w:bottom w:val="none" w:sz="0" w:space="0" w:color="auto"/>
            <w:right w:val="none" w:sz="0" w:space="0" w:color="auto"/>
          </w:divBdr>
        </w:div>
        <w:div w:id="1812478023">
          <w:marLeft w:val="0"/>
          <w:marRight w:val="0"/>
          <w:marTop w:val="0"/>
          <w:marBottom w:val="0"/>
          <w:divBdr>
            <w:top w:val="none" w:sz="0" w:space="0" w:color="auto"/>
            <w:left w:val="none" w:sz="0" w:space="0" w:color="auto"/>
            <w:bottom w:val="none" w:sz="0" w:space="0" w:color="auto"/>
            <w:right w:val="none" w:sz="0" w:space="0" w:color="auto"/>
          </w:divBdr>
          <w:divsChild>
            <w:div w:id="124590168">
              <w:marLeft w:val="0"/>
              <w:marRight w:val="0"/>
              <w:marTop w:val="0"/>
              <w:marBottom w:val="0"/>
              <w:divBdr>
                <w:top w:val="none" w:sz="0" w:space="0" w:color="auto"/>
                <w:left w:val="none" w:sz="0" w:space="0" w:color="auto"/>
                <w:bottom w:val="none" w:sz="0" w:space="0" w:color="auto"/>
                <w:right w:val="none" w:sz="0" w:space="0" w:color="auto"/>
              </w:divBdr>
            </w:div>
            <w:div w:id="17034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3642">
      <w:bodyDiv w:val="1"/>
      <w:marLeft w:val="0"/>
      <w:marRight w:val="0"/>
      <w:marTop w:val="0"/>
      <w:marBottom w:val="0"/>
      <w:divBdr>
        <w:top w:val="none" w:sz="0" w:space="0" w:color="auto"/>
        <w:left w:val="none" w:sz="0" w:space="0" w:color="auto"/>
        <w:bottom w:val="none" w:sz="0" w:space="0" w:color="auto"/>
        <w:right w:val="none" w:sz="0" w:space="0" w:color="auto"/>
      </w:divBdr>
      <w:divsChild>
        <w:div w:id="240919349">
          <w:marLeft w:val="0"/>
          <w:marRight w:val="0"/>
          <w:marTop w:val="0"/>
          <w:marBottom w:val="0"/>
          <w:divBdr>
            <w:top w:val="none" w:sz="0" w:space="0" w:color="auto"/>
            <w:left w:val="none" w:sz="0" w:space="0" w:color="auto"/>
            <w:bottom w:val="none" w:sz="0" w:space="0" w:color="auto"/>
            <w:right w:val="none" w:sz="0" w:space="0" w:color="auto"/>
          </w:divBdr>
        </w:div>
        <w:div w:id="885993899">
          <w:marLeft w:val="0"/>
          <w:marRight w:val="0"/>
          <w:marTop w:val="0"/>
          <w:marBottom w:val="0"/>
          <w:divBdr>
            <w:top w:val="none" w:sz="0" w:space="0" w:color="auto"/>
            <w:left w:val="none" w:sz="0" w:space="0" w:color="auto"/>
            <w:bottom w:val="none" w:sz="0" w:space="0" w:color="auto"/>
            <w:right w:val="none" w:sz="0" w:space="0" w:color="auto"/>
          </w:divBdr>
        </w:div>
        <w:div w:id="1002779149">
          <w:marLeft w:val="0"/>
          <w:marRight w:val="0"/>
          <w:marTop w:val="0"/>
          <w:marBottom w:val="0"/>
          <w:divBdr>
            <w:top w:val="none" w:sz="0" w:space="0" w:color="auto"/>
            <w:left w:val="none" w:sz="0" w:space="0" w:color="auto"/>
            <w:bottom w:val="none" w:sz="0" w:space="0" w:color="auto"/>
            <w:right w:val="none" w:sz="0" w:space="0" w:color="auto"/>
          </w:divBdr>
        </w:div>
      </w:divsChild>
    </w:div>
    <w:div w:id="1110320895">
      <w:bodyDiv w:val="1"/>
      <w:marLeft w:val="0"/>
      <w:marRight w:val="0"/>
      <w:marTop w:val="0"/>
      <w:marBottom w:val="0"/>
      <w:divBdr>
        <w:top w:val="none" w:sz="0" w:space="0" w:color="auto"/>
        <w:left w:val="none" w:sz="0" w:space="0" w:color="auto"/>
        <w:bottom w:val="none" w:sz="0" w:space="0" w:color="auto"/>
        <w:right w:val="none" w:sz="0" w:space="0" w:color="auto"/>
      </w:divBdr>
      <w:divsChild>
        <w:div w:id="1343585394">
          <w:marLeft w:val="0"/>
          <w:marRight w:val="0"/>
          <w:marTop w:val="0"/>
          <w:marBottom w:val="0"/>
          <w:divBdr>
            <w:top w:val="none" w:sz="0" w:space="0" w:color="auto"/>
            <w:left w:val="none" w:sz="0" w:space="0" w:color="auto"/>
            <w:bottom w:val="none" w:sz="0" w:space="0" w:color="auto"/>
            <w:right w:val="none" w:sz="0" w:space="0" w:color="auto"/>
          </w:divBdr>
        </w:div>
        <w:div w:id="1534727802">
          <w:marLeft w:val="0"/>
          <w:marRight w:val="0"/>
          <w:marTop w:val="0"/>
          <w:marBottom w:val="0"/>
          <w:divBdr>
            <w:top w:val="none" w:sz="0" w:space="0" w:color="auto"/>
            <w:left w:val="none" w:sz="0" w:space="0" w:color="auto"/>
            <w:bottom w:val="none" w:sz="0" w:space="0" w:color="auto"/>
            <w:right w:val="none" w:sz="0" w:space="0" w:color="auto"/>
          </w:divBdr>
        </w:div>
      </w:divsChild>
    </w:div>
    <w:div w:id="1131051432">
      <w:bodyDiv w:val="1"/>
      <w:marLeft w:val="0"/>
      <w:marRight w:val="0"/>
      <w:marTop w:val="0"/>
      <w:marBottom w:val="0"/>
      <w:divBdr>
        <w:top w:val="none" w:sz="0" w:space="0" w:color="auto"/>
        <w:left w:val="none" w:sz="0" w:space="0" w:color="auto"/>
        <w:bottom w:val="none" w:sz="0" w:space="0" w:color="auto"/>
        <w:right w:val="none" w:sz="0" w:space="0" w:color="auto"/>
      </w:divBdr>
    </w:div>
    <w:div w:id="1132208597">
      <w:bodyDiv w:val="1"/>
      <w:marLeft w:val="0"/>
      <w:marRight w:val="0"/>
      <w:marTop w:val="0"/>
      <w:marBottom w:val="0"/>
      <w:divBdr>
        <w:top w:val="none" w:sz="0" w:space="0" w:color="auto"/>
        <w:left w:val="none" w:sz="0" w:space="0" w:color="auto"/>
        <w:bottom w:val="none" w:sz="0" w:space="0" w:color="auto"/>
        <w:right w:val="none" w:sz="0" w:space="0" w:color="auto"/>
      </w:divBdr>
      <w:divsChild>
        <w:div w:id="243996035">
          <w:marLeft w:val="0"/>
          <w:marRight w:val="0"/>
          <w:marTop w:val="0"/>
          <w:marBottom w:val="0"/>
          <w:divBdr>
            <w:top w:val="none" w:sz="0" w:space="0" w:color="auto"/>
            <w:left w:val="none" w:sz="0" w:space="0" w:color="auto"/>
            <w:bottom w:val="none" w:sz="0" w:space="0" w:color="auto"/>
            <w:right w:val="none" w:sz="0" w:space="0" w:color="auto"/>
          </w:divBdr>
        </w:div>
        <w:div w:id="1087771588">
          <w:marLeft w:val="0"/>
          <w:marRight w:val="0"/>
          <w:marTop w:val="0"/>
          <w:marBottom w:val="0"/>
          <w:divBdr>
            <w:top w:val="none" w:sz="0" w:space="0" w:color="auto"/>
            <w:left w:val="none" w:sz="0" w:space="0" w:color="auto"/>
            <w:bottom w:val="none" w:sz="0" w:space="0" w:color="auto"/>
            <w:right w:val="none" w:sz="0" w:space="0" w:color="auto"/>
          </w:divBdr>
        </w:div>
      </w:divsChild>
    </w:div>
    <w:div w:id="1138692482">
      <w:bodyDiv w:val="1"/>
      <w:marLeft w:val="0"/>
      <w:marRight w:val="0"/>
      <w:marTop w:val="0"/>
      <w:marBottom w:val="0"/>
      <w:divBdr>
        <w:top w:val="none" w:sz="0" w:space="0" w:color="auto"/>
        <w:left w:val="none" w:sz="0" w:space="0" w:color="auto"/>
        <w:bottom w:val="none" w:sz="0" w:space="0" w:color="auto"/>
        <w:right w:val="none" w:sz="0" w:space="0" w:color="auto"/>
      </w:divBdr>
      <w:divsChild>
        <w:div w:id="385764861">
          <w:marLeft w:val="0"/>
          <w:marRight w:val="0"/>
          <w:marTop w:val="0"/>
          <w:marBottom w:val="0"/>
          <w:divBdr>
            <w:top w:val="none" w:sz="0" w:space="0" w:color="auto"/>
            <w:left w:val="none" w:sz="0" w:space="0" w:color="auto"/>
            <w:bottom w:val="none" w:sz="0" w:space="0" w:color="auto"/>
            <w:right w:val="none" w:sz="0" w:space="0" w:color="auto"/>
          </w:divBdr>
        </w:div>
        <w:div w:id="833684087">
          <w:marLeft w:val="0"/>
          <w:marRight w:val="0"/>
          <w:marTop w:val="0"/>
          <w:marBottom w:val="0"/>
          <w:divBdr>
            <w:top w:val="none" w:sz="0" w:space="0" w:color="auto"/>
            <w:left w:val="none" w:sz="0" w:space="0" w:color="auto"/>
            <w:bottom w:val="none" w:sz="0" w:space="0" w:color="auto"/>
            <w:right w:val="none" w:sz="0" w:space="0" w:color="auto"/>
          </w:divBdr>
        </w:div>
        <w:div w:id="1906140766">
          <w:marLeft w:val="0"/>
          <w:marRight w:val="0"/>
          <w:marTop w:val="0"/>
          <w:marBottom w:val="0"/>
          <w:divBdr>
            <w:top w:val="none" w:sz="0" w:space="0" w:color="auto"/>
            <w:left w:val="none" w:sz="0" w:space="0" w:color="auto"/>
            <w:bottom w:val="none" w:sz="0" w:space="0" w:color="auto"/>
            <w:right w:val="none" w:sz="0" w:space="0" w:color="auto"/>
          </w:divBdr>
        </w:div>
      </w:divsChild>
    </w:div>
    <w:div w:id="1141075889">
      <w:bodyDiv w:val="1"/>
      <w:marLeft w:val="0"/>
      <w:marRight w:val="0"/>
      <w:marTop w:val="0"/>
      <w:marBottom w:val="0"/>
      <w:divBdr>
        <w:top w:val="none" w:sz="0" w:space="0" w:color="auto"/>
        <w:left w:val="none" w:sz="0" w:space="0" w:color="auto"/>
        <w:bottom w:val="none" w:sz="0" w:space="0" w:color="auto"/>
        <w:right w:val="none" w:sz="0" w:space="0" w:color="auto"/>
      </w:divBdr>
      <w:divsChild>
        <w:div w:id="435440490">
          <w:marLeft w:val="0"/>
          <w:marRight w:val="0"/>
          <w:marTop w:val="0"/>
          <w:marBottom w:val="0"/>
          <w:divBdr>
            <w:top w:val="none" w:sz="0" w:space="0" w:color="auto"/>
            <w:left w:val="none" w:sz="0" w:space="0" w:color="auto"/>
            <w:bottom w:val="none" w:sz="0" w:space="0" w:color="auto"/>
            <w:right w:val="none" w:sz="0" w:space="0" w:color="auto"/>
          </w:divBdr>
        </w:div>
        <w:div w:id="449977060">
          <w:marLeft w:val="0"/>
          <w:marRight w:val="0"/>
          <w:marTop w:val="0"/>
          <w:marBottom w:val="0"/>
          <w:divBdr>
            <w:top w:val="none" w:sz="0" w:space="0" w:color="auto"/>
            <w:left w:val="none" w:sz="0" w:space="0" w:color="auto"/>
            <w:bottom w:val="none" w:sz="0" w:space="0" w:color="auto"/>
            <w:right w:val="none" w:sz="0" w:space="0" w:color="auto"/>
          </w:divBdr>
        </w:div>
        <w:div w:id="548954030">
          <w:marLeft w:val="0"/>
          <w:marRight w:val="0"/>
          <w:marTop w:val="0"/>
          <w:marBottom w:val="0"/>
          <w:divBdr>
            <w:top w:val="none" w:sz="0" w:space="0" w:color="auto"/>
            <w:left w:val="none" w:sz="0" w:space="0" w:color="auto"/>
            <w:bottom w:val="none" w:sz="0" w:space="0" w:color="auto"/>
            <w:right w:val="none" w:sz="0" w:space="0" w:color="auto"/>
          </w:divBdr>
        </w:div>
        <w:div w:id="1213661303">
          <w:marLeft w:val="0"/>
          <w:marRight w:val="0"/>
          <w:marTop w:val="0"/>
          <w:marBottom w:val="0"/>
          <w:divBdr>
            <w:top w:val="none" w:sz="0" w:space="0" w:color="auto"/>
            <w:left w:val="none" w:sz="0" w:space="0" w:color="auto"/>
            <w:bottom w:val="none" w:sz="0" w:space="0" w:color="auto"/>
            <w:right w:val="none" w:sz="0" w:space="0" w:color="auto"/>
          </w:divBdr>
        </w:div>
        <w:div w:id="1838693821">
          <w:marLeft w:val="0"/>
          <w:marRight w:val="0"/>
          <w:marTop w:val="0"/>
          <w:marBottom w:val="0"/>
          <w:divBdr>
            <w:top w:val="none" w:sz="0" w:space="0" w:color="auto"/>
            <w:left w:val="none" w:sz="0" w:space="0" w:color="auto"/>
            <w:bottom w:val="none" w:sz="0" w:space="0" w:color="auto"/>
            <w:right w:val="none" w:sz="0" w:space="0" w:color="auto"/>
          </w:divBdr>
        </w:div>
      </w:divsChild>
    </w:div>
    <w:div w:id="1148472068">
      <w:bodyDiv w:val="1"/>
      <w:marLeft w:val="0"/>
      <w:marRight w:val="0"/>
      <w:marTop w:val="0"/>
      <w:marBottom w:val="0"/>
      <w:divBdr>
        <w:top w:val="none" w:sz="0" w:space="0" w:color="auto"/>
        <w:left w:val="none" w:sz="0" w:space="0" w:color="auto"/>
        <w:bottom w:val="none" w:sz="0" w:space="0" w:color="auto"/>
        <w:right w:val="none" w:sz="0" w:space="0" w:color="auto"/>
      </w:divBdr>
      <w:divsChild>
        <w:div w:id="236869425">
          <w:marLeft w:val="274"/>
          <w:marRight w:val="0"/>
          <w:marTop w:val="0"/>
          <w:marBottom w:val="0"/>
          <w:divBdr>
            <w:top w:val="none" w:sz="0" w:space="0" w:color="auto"/>
            <w:left w:val="none" w:sz="0" w:space="0" w:color="auto"/>
            <w:bottom w:val="none" w:sz="0" w:space="0" w:color="auto"/>
            <w:right w:val="none" w:sz="0" w:space="0" w:color="auto"/>
          </w:divBdr>
        </w:div>
        <w:div w:id="480463316">
          <w:marLeft w:val="274"/>
          <w:marRight w:val="0"/>
          <w:marTop w:val="0"/>
          <w:marBottom w:val="0"/>
          <w:divBdr>
            <w:top w:val="none" w:sz="0" w:space="0" w:color="auto"/>
            <w:left w:val="none" w:sz="0" w:space="0" w:color="auto"/>
            <w:bottom w:val="none" w:sz="0" w:space="0" w:color="auto"/>
            <w:right w:val="none" w:sz="0" w:space="0" w:color="auto"/>
          </w:divBdr>
        </w:div>
        <w:div w:id="853954663">
          <w:marLeft w:val="274"/>
          <w:marRight w:val="0"/>
          <w:marTop w:val="0"/>
          <w:marBottom w:val="0"/>
          <w:divBdr>
            <w:top w:val="none" w:sz="0" w:space="0" w:color="auto"/>
            <w:left w:val="none" w:sz="0" w:space="0" w:color="auto"/>
            <w:bottom w:val="none" w:sz="0" w:space="0" w:color="auto"/>
            <w:right w:val="none" w:sz="0" w:space="0" w:color="auto"/>
          </w:divBdr>
        </w:div>
        <w:div w:id="989402963">
          <w:marLeft w:val="274"/>
          <w:marRight w:val="0"/>
          <w:marTop w:val="0"/>
          <w:marBottom w:val="0"/>
          <w:divBdr>
            <w:top w:val="none" w:sz="0" w:space="0" w:color="auto"/>
            <w:left w:val="none" w:sz="0" w:space="0" w:color="auto"/>
            <w:bottom w:val="none" w:sz="0" w:space="0" w:color="auto"/>
            <w:right w:val="none" w:sz="0" w:space="0" w:color="auto"/>
          </w:divBdr>
        </w:div>
        <w:div w:id="1040595951">
          <w:marLeft w:val="274"/>
          <w:marRight w:val="0"/>
          <w:marTop w:val="0"/>
          <w:marBottom w:val="0"/>
          <w:divBdr>
            <w:top w:val="none" w:sz="0" w:space="0" w:color="auto"/>
            <w:left w:val="none" w:sz="0" w:space="0" w:color="auto"/>
            <w:bottom w:val="none" w:sz="0" w:space="0" w:color="auto"/>
            <w:right w:val="none" w:sz="0" w:space="0" w:color="auto"/>
          </w:divBdr>
        </w:div>
        <w:div w:id="1098792088">
          <w:marLeft w:val="274"/>
          <w:marRight w:val="0"/>
          <w:marTop w:val="0"/>
          <w:marBottom w:val="0"/>
          <w:divBdr>
            <w:top w:val="none" w:sz="0" w:space="0" w:color="auto"/>
            <w:left w:val="none" w:sz="0" w:space="0" w:color="auto"/>
            <w:bottom w:val="none" w:sz="0" w:space="0" w:color="auto"/>
            <w:right w:val="none" w:sz="0" w:space="0" w:color="auto"/>
          </w:divBdr>
        </w:div>
        <w:div w:id="1906141396">
          <w:marLeft w:val="274"/>
          <w:marRight w:val="0"/>
          <w:marTop w:val="0"/>
          <w:marBottom w:val="0"/>
          <w:divBdr>
            <w:top w:val="none" w:sz="0" w:space="0" w:color="auto"/>
            <w:left w:val="none" w:sz="0" w:space="0" w:color="auto"/>
            <w:bottom w:val="none" w:sz="0" w:space="0" w:color="auto"/>
            <w:right w:val="none" w:sz="0" w:space="0" w:color="auto"/>
          </w:divBdr>
        </w:div>
        <w:div w:id="1956133359">
          <w:marLeft w:val="274"/>
          <w:marRight w:val="0"/>
          <w:marTop w:val="0"/>
          <w:marBottom w:val="0"/>
          <w:divBdr>
            <w:top w:val="none" w:sz="0" w:space="0" w:color="auto"/>
            <w:left w:val="none" w:sz="0" w:space="0" w:color="auto"/>
            <w:bottom w:val="none" w:sz="0" w:space="0" w:color="auto"/>
            <w:right w:val="none" w:sz="0" w:space="0" w:color="auto"/>
          </w:divBdr>
        </w:div>
        <w:div w:id="2016347936">
          <w:marLeft w:val="274"/>
          <w:marRight w:val="0"/>
          <w:marTop w:val="0"/>
          <w:marBottom w:val="0"/>
          <w:divBdr>
            <w:top w:val="none" w:sz="0" w:space="0" w:color="auto"/>
            <w:left w:val="none" w:sz="0" w:space="0" w:color="auto"/>
            <w:bottom w:val="none" w:sz="0" w:space="0" w:color="auto"/>
            <w:right w:val="none" w:sz="0" w:space="0" w:color="auto"/>
          </w:divBdr>
        </w:div>
        <w:div w:id="2125230443">
          <w:marLeft w:val="274"/>
          <w:marRight w:val="0"/>
          <w:marTop w:val="0"/>
          <w:marBottom w:val="0"/>
          <w:divBdr>
            <w:top w:val="none" w:sz="0" w:space="0" w:color="auto"/>
            <w:left w:val="none" w:sz="0" w:space="0" w:color="auto"/>
            <w:bottom w:val="none" w:sz="0" w:space="0" w:color="auto"/>
            <w:right w:val="none" w:sz="0" w:space="0" w:color="auto"/>
          </w:divBdr>
        </w:div>
      </w:divsChild>
    </w:div>
    <w:div w:id="1149593272">
      <w:bodyDiv w:val="1"/>
      <w:marLeft w:val="0"/>
      <w:marRight w:val="0"/>
      <w:marTop w:val="0"/>
      <w:marBottom w:val="0"/>
      <w:divBdr>
        <w:top w:val="none" w:sz="0" w:space="0" w:color="auto"/>
        <w:left w:val="none" w:sz="0" w:space="0" w:color="auto"/>
        <w:bottom w:val="none" w:sz="0" w:space="0" w:color="auto"/>
        <w:right w:val="none" w:sz="0" w:space="0" w:color="auto"/>
      </w:divBdr>
    </w:div>
    <w:div w:id="1153451861">
      <w:bodyDiv w:val="1"/>
      <w:marLeft w:val="0"/>
      <w:marRight w:val="0"/>
      <w:marTop w:val="0"/>
      <w:marBottom w:val="0"/>
      <w:divBdr>
        <w:top w:val="none" w:sz="0" w:space="0" w:color="auto"/>
        <w:left w:val="none" w:sz="0" w:space="0" w:color="auto"/>
        <w:bottom w:val="none" w:sz="0" w:space="0" w:color="auto"/>
        <w:right w:val="none" w:sz="0" w:space="0" w:color="auto"/>
      </w:divBdr>
      <w:divsChild>
        <w:div w:id="1260064788">
          <w:marLeft w:val="0"/>
          <w:marRight w:val="0"/>
          <w:marTop w:val="0"/>
          <w:marBottom w:val="0"/>
          <w:divBdr>
            <w:top w:val="none" w:sz="0" w:space="0" w:color="auto"/>
            <w:left w:val="none" w:sz="0" w:space="0" w:color="auto"/>
            <w:bottom w:val="none" w:sz="0" w:space="0" w:color="auto"/>
            <w:right w:val="none" w:sz="0" w:space="0" w:color="auto"/>
          </w:divBdr>
        </w:div>
        <w:div w:id="1684085995">
          <w:marLeft w:val="0"/>
          <w:marRight w:val="0"/>
          <w:marTop w:val="0"/>
          <w:marBottom w:val="0"/>
          <w:divBdr>
            <w:top w:val="none" w:sz="0" w:space="0" w:color="auto"/>
            <w:left w:val="none" w:sz="0" w:space="0" w:color="auto"/>
            <w:bottom w:val="none" w:sz="0" w:space="0" w:color="auto"/>
            <w:right w:val="none" w:sz="0" w:space="0" w:color="auto"/>
          </w:divBdr>
        </w:div>
        <w:div w:id="1815676661">
          <w:marLeft w:val="0"/>
          <w:marRight w:val="0"/>
          <w:marTop w:val="0"/>
          <w:marBottom w:val="0"/>
          <w:divBdr>
            <w:top w:val="none" w:sz="0" w:space="0" w:color="auto"/>
            <w:left w:val="none" w:sz="0" w:space="0" w:color="auto"/>
            <w:bottom w:val="none" w:sz="0" w:space="0" w:color="auto"/>
            <w:right w:val="none" w:sz="0" w:space="0" w:color="auto"/>
          </w:divBdr>
        </w:div>
      </w:divsChild>
    </w:div>
    <w:div w:id="1158769324">
      <w:bodyDiv w:val="1"/>
      <w:marLeft w:val="0"/>
      <w:marRight w:val="0"/>
      <w:marTop w:val="0"/>
      <w:marBottom w:val="0"/>
      <w:divBdr>
        <w:top w:val="none" w:sz="0" w:space="0" w:color="auto"/>
        <w:left w:val="none" w:sz="0" w:space="0" w:color="auto"/>
        <w:bottom w:val="none" w:sz="0" w:space="0" w:color="auto"/>
        <w:right w:val="none" w:sz="0" w:space="0" w:color="auto"/>
      </w:divBdr>
      <w:divsChild>
        <w:div w:id="2028367261">
          <w:marLeft w:val="0"/>
          <w:marRight w:val="0"/>
          <w:marTop w:val="0"/>
          <w:marBottom w:val="0"/>
          <w:divBdr>
            <w:top w:val="none" w:sz="0" w:space="0" w:color="auto"/>
            <w:left w:val="none" w:sz="0" w:space="0" w:color="auto"/>
            <w:bottom w:val="none" w:sz="0" w:space="0" w:color="auto"/>
            <w:right w:val="none" w:sz="0" w:space="0" w:color="auto"/>
          </w:divBdr>
          <w:divsChild>
            <w:div w:id="1539007845">
              <w:marLeft w:val="0"/>
              <w:marRight w:val="0"/>
              <w:marTop w:val="0"/>
              <w:marBottom w:val="0"/>
              <w:divBdr>
                <w:top w:val="none" w:sz="0" w:space="0" w:color="auto"/>
                <w:left w:val="none" w:sz="0" w:space="0" w:color="auto"/>
                <w:bottom w:val="none" w:sz="0" w:space="0" w:color="auto"/>
                <w:right w:val="none" w:sz="0" w:space="0" w:color="auto"/>
              </w:divBdr>
              <w:divsChild>
                <w:div w:id="1723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4176">
      <w:bodyDiv w:val="1"/>
      <w:marLeft w:val="0"/>
      <w:marRight w:val="0"/>
      <w:marTop w:val="0"/>
      <w:marBottom w:val="0"/>
      <w:divBdr>
        <w:top w:val="none" w:sz="0" w:space="0" w:color="auto"/>
        <w:left w:val="none" w:sz="0" w:space="0" w:color="auto"/>
        <w:bottom w:val="none" w:sz="0" w:space="0" w:color="auto"/>
        <w:right w:val="none" w:sz="0" w:space="0" w:color="auto"/>
      </w:divBdr>
    </w:div>
    <w:div w:id="1168135328">
      <w:bodyDiv w:val="1"/>
      <w:marLeft w:val="0"/>
      <w:marRight w:val="0"/>
      <w:marTop w:val="0"/>
      <w:marBottom w:val="0"/>
      <w:divBdr>
        <w:top w:val="none" w:sz="0" w:space="0" w:color="auto"/>
        <w:left w:val="none" w:sz="0" w:space="0" w:color="auto"/>
        <w:bottom w:val="none" w:sz="0" w:space="0" w:color="auto"/>
        <w:right w:val="none" w:sz="0" w:space="0" w:color="auto"/>
      </w:divBdr>
      <w:divsChild>
        <w:div w:id="22942442">
          <w:marLeft w:val="0"/>
          <w:marRight w:val="0"/>
          <w:marTop w:val="0"/>
          <w:marBottom w:val="0"/>
          <w:divBdr>
            <w:top w:val="none" w:sz="0" w:space="0" w:color="auto"/>
            <w:left w:val="none" w:sz="0" w:space="0" w:color="auto"/>
            <w:bottom w:val="none" w:sz="0" w:space="0" w:color="auto"/>
            <w:right w:val="none" w:sz="0" w:space="0" w:color="auto"/>
          </w:divBdr>
          <w:divsChild>
            <w:div w:id="34668687">
              <w:marLeft w:val="0"/>
              <w:marRight w:val="0"/>
              <w:marTop w:val="0"/>
              <w:marBottom w:val="0"/>
              <w:divBdr>
                <w:top w:val="none" w:sz="0" w:space="0" w:color="auto"/>
                <w:left w:val="none" w:sz="0" w:space="0" w:color="auto"/>
                <w:bottom w:val="none" w:sz="0" w:space="0" w:color="auto"/>
                <w:right w:val="none" w:sz="0" w:space="0" w:color="auto"/>
              </w:divBdr>
              <w:divsChild>
                <w:div w:id="1569534949">
                  <w:marLeft w:val="0"/>
                  <w:marRight w:val="0"/>
                  <w:marTop w:val="0"/>
                  <w:marBottom w:val="0"/>
                  <w:divBdr>
                    <w:top w:val="none" w:sz="0" w:space="0" w:color="auto"/>
                    <w:left w:val="none" w:sz="0" w:space="0" w:color="auto"/>
                    <w:bottom w:val="none" w:sz="0" w:space="0" w:color="auto"/>
                    <w:right w:val="none" w:sz="0" w:space="0" w:color="auto"/>
                  </w:divBdr>
                  <w:divsChild>
                    <w:div w:id="1731538649">
                      <w:marLeft w:val="0"/>
                      <w:marRight w:val="0"/>
                      <w:marTop w:val="0"/>
                      <w:marBottom w:val="0"/>
                      <w:divBdr>
                        <w:top w:val="none" w:sz="0" w:space="0" w:color="auto"/>
                        <w:left w:val="none" w:sz="0" w:space="0" w:color="auto"/>
                        <w:bottom w:val="none" w:sz="0" w:space="0" w:color="auto"/>
                        <w:right w:val="none" w:sz="0" w:space="0" w:color="auto"/>
                      </w:divBdr>
                      <w:divsChild>
                        <w:div w:id="564415603">
                          <w:marLeft w:val="0"/>
                          <w:marRight w:val="0"/>
                          <w:marTop w:val="0"/>
                          <w:marBottom w:val="0"/>
                          <w:divBdr>
                            <w:top w:val="none" w:sz="0" w:space="0" w:color="auto"/>
                            <w:left w:val="none" w:sz="0" w:space="0" w:color="auto"/>
                            <w:bottom w:val="none" w:sz="0" w:space="0" w:color="auto"/>
                            <w:right w:val="none" w:sz="0" w:space="0" w:color="auto"/>
                          </w:divBdr>
                          <w:divsChild>
                            <w:div w:id="1947883370">
                              <w:marLeft w:val="0"/>
                              <w:marRight w:val="0"/>
                              <w:marTop w:val="0"/>
                              <w:marBottom w:val="0"/>
                              <w:divBdr>
                                <w:top w:val="none" w:sz="0" w:space="0" w:color="auto"/>
                                <w:left w:val="none" w:sz="0" w:space="0" w:color="auto"/>
                                <w:bottom w:val="none" w:sz="0" w:space="0" w:color="auto"/>
                                <w:right w:val="none" w:sz="0" w:space="0" w:color="auto"/>
                              </w:divBdr>
                              <w:divsChild>
                                <w:div w:id="582185581">
                                  <w:marLeft w:val="0"/>
                                  <w:marRight w:val="0"/>
                                  <w:marTop w:val="0"/>
                                  <w:marBottom w:val="0"/>
                                  <w:divBdr>
                                    <w:top w:val="none" w:sz="0" w:space="0" w:color="auto"/>
                                    <w:left w:val="none" w:sz="0" w:space="0" w:color="auto"/>
                                    <w:bottom w:val="none" w:sz="0" w:space="0" w:color="auto"/>
                                    <w:right w:val="none" w:sz="0" w:space="0" w:color="auto"/>
                                  </w:divBdr>
                                  <w:divsChild>
                                    <w:div w:id="13514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1483">
          <w:marLeft w:val="0"/>
          <w:marRight w:val="0"/>
          <w:marTop w:val="0"/>
          <w:marBottom w:val="0"/>
          <w:divBdr>
            <w:top w:val="none" w:sz="0" w:space="0" w:color="auto"/>
            <w:left w:val="none" w:sz="0" w:space="0" w:color="auto"/>
            <w:bottom w:val="none" w:sz="0" w:space="0" w:color="auto"/>
            <w:right w:val="none" w:sz="0" w:space="0" w:color="auto"/>
          </w:divBdr>
          <w:divsChild>
            <w:div w:id="1657302601">
              <w:marLeft w:val="0"/>
              <w:marRight w:val="0"/>
              <w:marTop w:val="0"/>
              <w:marBottom w:val="0"/>
              <w:divBdr>
                <w:top w:val="none" w:sz="0" w:space="0" w:color="auto"/>
                <w:left w:val="none" w:sz="0" w:space="0" w:color="auto"/>
                <w:bottom w:val="none" w:sz="0" w:space="0" w:color="auto"/>
                <w:right w:val="none" w:sz="0" w:space="0" w:color="auto"/>
              </w:divBdr>
              <w:divsChild>
                <w:div w:id="2096047960">
                  <w:marLeft w:val="0"/>
                  <w:marRight w:val="0"/>
                  <w:marTop w:val="0"/>
                  <w:marBottom w:val="0"/>
                  <w:divBdr>
                    <w:top w:val="none" w:sz="0" w:space="0" w:color="auto"/>
                    <w:left w:val="none" w:sz="0" w:space="0" w:color="auto"/>
                    <w:bottom w:val="none" w:sz="0" w:space="0" w:color="auto"/>
                    <w:right w:val="none" w:sz="0" w:space="0" w:color="auto"/>
                  </w:divBdr>
                  <w:divsChild>
                    <w:div w:id="1266040206">
                      <w:marLeft w:val="0"/>
                      <w:marRight w:val="0"/>
                      <w:marTop w:val="0"/>
                      <w:marBottom w:val="0"/>
                      <w:divBdr>
                        <w:top w:val="none" w:sz="0" w:space="0" w:color="auto"/>
                        <w:left w:val="none" w:sz="0" w:space="0" w:color="auto"/>
                        <w:bottom w:val="none" w:sz="0" w:space="0" w:color="auto"/>
                        <w:right w:val="none" w:sz="0" w:space="0" w:color="auto"/>
                      </w:divBdr>
                      <w:divsChild>
                        <w:div w:id="1314027183">
                          <w:marLeft w:val="0"/>
                          <w:marRight w:val="0"/>
                          <w:marTop w:val="0"/>
                          <w:marBottom w:val="0"/>
                          <w:divBdr>
                            <w:top w:val="none" w:sz="0" w:space="0" w:color="auto"/>
                            <w:left w:val="none" w:sz="0" w:space="0" w:color="auto"/>
                            <w:bottom w:val="none" w:sz="0" w:space="0" w:color="auto"/>
                            <w:right w:val="none" w:sz="0" w:space="0" w:color="auto"/>
                          </w:divBdr>
                          <w:divsChild>
                            <w:div w:id="7329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760212">
          <w:marLeft w:val="0"/>
          <w:marRight w:val="0"/>
          <w:marTop w:val="0"/>
          <w:marBottom w:val="0"/>
          <w:divBdr>
            <w:top w:val="none" w:sz="0" w:space="0" w:color="auto"/>
            <w:left w:val="none" w:sz="0" w:space="0" w:color="auto"/>
            <w:bottom w:val="none" w:sz="0" w:space="0" w:color="auto"/>
            <w:right w:val="none" w:sz="0" w:space="0" w:color="auto"/>
          </w:divBdr>
          <w:divsChild>
            <w:div w:id="665472279">
              <w:marLeft w:val="0"/>
              <w:marRight w:val="0"/>
              <w:marTop w:val="0"/>
              <w:marBottom w:val="0"/>
              <w:divBdr>
                <w:top w:val="none" w:sz="0" w:space="0" w:color="auto"/>
                <w:left w:val="none" w:sz="0" w:space="0" w:color="auto"/>
                <w:bottom w:val="none" w:sz="0" w:space="0" w:color="auto"/>
                <w:right w:val="none" w:sz="0" w:space="0" w:color="auto"/>
              </w:divBdr>
              <w:divsChild>
                <w:div w:id="801965217">
                  <w:marLeft w:val="0"/>
                  <w:marRight w:val="0"/>
                  <w:marTop w:val="0"/>
                  <w:marBottom w:val="0"/>
                  <w:divBdr>
                    <w:top w:val="none" w:sz="0" w:space="0" w:color="auto"/>
                    <w:left w:val="none" w:sz="0" w:space="0" w:color="auto"/>
                    <w:bottom w:val="none" w:sz="0" w:space="0" w:color="auto"/>
                    <w:right w:val="none" w:sz="0" w:space="0" w:color="auto"/>
                  </w:divBdr>
                  <w:divsChild>
                    <w:div w:id="1789012386">
                      <w:marLeft w:val="0"/>
                      <w:marRight w:val="0"/>
                      <w:marTop w:val="0"/>
                      <w:marBottom w:val="0"/>
                      <w:divBdr>
                        <w:top w:val="none" w:sz="0" w:space="0" w:color="auto"/>
                        <w:left w:val="none" w:sz="0" w:space="0" w:color="auto"/>
                        <w:bottom w:val="none" w:sz="0" w:space="0" w:color="auto"/>
                        <w:right w:val="none" w:sz="0" w:space="0" w:color="auto"/>
                      </w:divBdr>
                      <w:divsChild>
                        <w:div w:id="2105495991">
                          <w:marLeft w:val="0"/>
                          <w:marRight w:val="0"/>
                          <w:marTop w:val="0"/>
                          <w:marBottom w:val="0"/>
                          <w:divBdr>
                            <w:top w:val="none" w:sz="0" w:space="0" w:color="auto"/>
                            <w:left w:val="none" w:sz="0" w:space="0" w:color="auto"/>
                            <w:bottom w:val="none" w:sz="0" w:space="0" w:color="auto"/>
                            <w:right w:val="none" w:sz="0" w:space="0" w:color="auto"/>
                          </w:divBdr>
                          <w:divsChild>
                            <w:div w:id="6401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859029">
          <w:marLeft w:val="0"/>
          <w:marRight w:val="0"/>
          <w:marTop w:val="0"/>
          <w:marBottom w:val="0"/>
          <w:divBdr>
            <w:top w:val="none" w:sz="0" w:space="0" w:color="auto"/>
            <w:left w:val="none" w:sz="0" w:space="0" w:color="auto"/>
            <w:bottom w:val="none" w:sz="0" w:space="0" w:color="auto"/>
            <w:right w:val="none" w:sz="0" w:space="0" w:color="auto"/>
          </w:divBdr>
          <w:divsChild>
            <w:div w:id="1903364331">
              <w:marLeft w:val="0"/>
              <w:marRight w:val="0"/>
              <w:marTop w:val="0"/>
              <w:marBottom w:val="0"/>
              <w:divBdr>
                <w:top w:val="none" w:sz="0" w:space="0" w:color="auto"/>
                <w:left w:val="none" w:sz="0" w:space="0" w:color="auto"/>
                <w:bottom w:val="none" w:sz="0" w:space="0" w:color="auto"/>
                <w:right w:val="none" w:sz="0" w:space="0" w:color="auto"/>
              </w:divBdr>
              <w:divsChild>
                <w:div w:id="1956521446">
                  <w:marLeft w:val="0"/>
                  <w:marRight w:val="0"/>
                  <w:marTop w:val="0"/>
                  <w:marBottom w:val="0"/>
                  <w:divBdr>
                    <w:top w:val="none" w:sz="0" w:space="0" w:color="auto"/>
                    <w:left w:val="none" w:sz="0" w:space="0" w:color="auto"/>
                    <w:bottom w:val="none" w:sz="0" w:space="0" w:color="auto"/>
                    <w:right w:val="none" w:sz="0" w:space="0" w:color="auto"/>
                  </w:divBdr>
                  <w:divsChild>
                    <w:div w:id="1431777123">
                      <w:marLeft w:val="0"/>
                      <w:marRight w:val="0"/>
                      <w:marTop w:val="0"/>
                      <w:marBottom w:val="0"/>
                      <w:divBdr>
                        <w:top w:val="none" w:sz="0" w:space="0" w:color="auto"/>
                        <w:left w:val="none" w:sz="0" w:space="0" w:color="auto"/>
                        <w:bottom w:val="none" w:sz="0" w:space="0" w:color="auto"/>
                        <w:right w:val="none" w:sz="0" w:space="0" w:color="auto"/>
                      </w:divBdr>
                      <w:divsChild>
                        <w:div w:id="1737586792">
                          <w:marLeft w:val="0"/>
                          <w:marRight w:val="0"/>
                          <w:marTop w:val="0"/>
                          <w:marBottom w:val="0"/>
                          <w:divBdr>
                            <w:top w:val="none" w:sz="0" w:space="0" w:color="auto"/>
                            <w:left w:val="none" w:sz="0" w:space="0" w:color="auto"/>
                            <w:bottom w:val="none" w:sz="0" w:space="0" w:color="auto"/>
                            <w:right w:val="none" w:sz="0" w:space="0" w:color="auto"/>
                          </w:divBdr>
                          <w:divsChild>
                            <w:div w:id="185680480">
                              <w:marLeft w:val="0"/>
                              <w:marRight w:val="0"/>
                              <w:marTop w:val="0"/>
                              <w:marBottom w:val="0"/>
                              <w:divBdr>
                                <w:top w:val="none" w:sz="0" w:space="0" w:color="auto"/>
                                <w:left w:val="none" w:sz="0" w:space="0" w:color="auto"/>
                                <w:bottom w:val="none" w:sz="0" w:space="0" w:color="auto"/>
                                <w:right w:val="none" w:sz="0" w:space="0" w:color="auto"/>
                              </w:divBdr>
                              <w:divsChild>
                                <w:div w:id="6763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257">
          <w:marLeft w:val="0"/>
          <w:marRight w:val="0"/>
          <w:marTop w:val="0"/>
          <w:marBottom w:val="0"/>
          <w:divBdr>
            <w:top w:val="none" w:sz="0" w:space="0" w:color="auto"/>
            <w:left w:val="none" w:sz="0" w:space="0" w:color="auto"/>
            <w:bottom w:val="none" w:sz="0" w:space="0" w:color="auto"/>
            <w:right w:val="none" w:sz="0" w:space="0" w:color="auto"/>
          </w:divBdr>
          <w:divsChild>
            <w:div w:id="900487189">
              <w:marLeft w:val="0"/>
              <w:marRight w:val="0"/>
              <w:marTop w:val="0"/>
              <w:marBottom w:val="0"/>
              <w:divBdr>
                <w:top w:val="none" w:sz="0" w:space="0" w:color="auto"/>
                <w:left w:val="none" w:sz="0" w:space="0" w:color="auto"/>
                <w:bottom w:val="none" w:sz="0" w:space="0" w:color="auto"/>
                <w:right w:val="none" w:sz="0" w:space="0" w:color="auto"/>
              </w:divBdr>
              <w:divsChild>
                <w:div w:id="469250797">
                  <w:marLeft w:val="0"/>
                  <w:marRight w:val="0"/>
                  <w:marTop w:val="0"/>
                  <w:marBottom w:val="0"/>
                  <w:divBdr>
                    <w:top w:val="none" w:sz="0" w:space="0" w:color="auto"/>
                    <w:left w:val="none" w:sz="0" w:space="0" w:color="auto"/>
                    <w:bottom w:val="none" w:sz="0" w:space="0" w:color="auto"/>
                    <w:right w:val="none" w:sz="0" w:space="0" w:color="auto"/>
                  </w:divBdr>
                  <w:divsChild>
                    <w:div w:id="599412328">
                      <w:marLeft w:val="0"/>
                      <w:marRight w:val="0"/>
                      <w:marTop w:val="0"/>
                      <w:marBottom w:val="0"/>
                      <w:divBdr>
                        <w:top w:val="none" w:sz="0" w:space="0" w:color="auto"/>
                        <w:left w:val="none" w:sz="0" w:space="0" w:color="auto"/>
                        <w:bottom w:val="none" w:sz="0" w:space="0" w:color="auto"/>
                        <w:right w:val="none" w:sz="0" w:space="0" w:color="auto"/>
                      </w:divBdr>
                      <w:divsChild>
                        <w:div w:id="515852057">
                          <w:marLeft w:val="0"/>
                          <w:marRight w:val="0"/>
                          <w:marTop w:val="0"/>
                          <w:marBottom w:val="0"/>
                          <w:divBdr>
                            <w:top w:val="none" w:sz="0" w:space="0" w:color="auto"/>
                            <w:left w:val="none" w:sz="0" w:space="0" w:color="auto"/>
                            <w:bottom w:val="none" w:sz="0" w:space="0" w:color="auto"/>
                            <w:right w:val="none" w:sz="0" w:space="0" w:color="auto"/>
                          </w:divBdr>
                          <w:divsChild>
                            <w:div w:id="8207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4971">
          <w:marLeft w:val="0"/>
          <w:marRight w:val="0"/>
          <w:marTop w:val="0"/>
          <w:marBottom w:val="0"/>
          <w:divBdr>
            <w:top w:val="none" w:sz="0" w:space="0" w:color="auto"/>
            <w:left w:val="none" w:sz="0" w:space="0" w:color="auto"/>
            <w:bottom w:val="none" w:sz="0" w:space="0" w:color="auto"/>
            <w:right w:val="none" w:sz="0" w:space="0" w:color="auto"/>
          </w:divBdr>
          <w:divsChild>
            <w:div w:id="1853257972">
              <w:marLeft w:val="0"/>
              <w:marRight w:val="0"/>
              <w:marTop w:val="0"/>
              <w:marBottom w:val="0"/>
              <w:divBdr>
                <w:top w:val="none" w:sz="0" w:space="0" w:color="auto"/>
                <w:left w:val="none" w:sz="0" w:space="0" w:color="auto"/>
                <w:bottom w:val="none" w:sz="0" w:space="0" w:color="auto"/>
                <w:right w:val="none" w:sz="0" w:space="0" w:color="auto"/>
              </w:divBdr>
              <w:divsChild>
                <w:div w:id="1396777349">
                  <w:marLeft w:val="0"/>
                  <w:marRight w:val="0"/>
                  <w:marTop w:val="0"/>
                  <w:marBottom w:val="0"/>
                  <w:divBdr>
                    <w:top w:val="none" w:sz="0" w:space="0" w:color="auto"/>
                    <w:left w:val="none" w:sz="0" w:space="0" w:color="auto"/>
                    <w:bottom w:val="none" w:sz="0" w:space="0" w:color="auto"/>
                    <w:right w:val="none" w:sz="0" w:space="0" w:color="auto"/>
                  </w:divBdr>
                  <w:divsChild>
                    <w:div w:id="237373776">
                      <w:marLeft w:val="0"/>
                      <w:marRight w:val="0"/>
                      <w:marTop w:val="0"/>
                      <w:marBottom w:val="0"/>
                      <w:divBdr>
                        <w:top w:val="none" w:sz="0" w:space="0" w:color="auto"/>
                        <w:left w:val="none" w:sz="0" w:space="0" w:color="auto"/>
                        <w:bottom w:val="none" w:sz="0" w:space="0" w:color="auto"/>
                        <w:right w:val="none" w:sz="0" w:space="0" w:color="auto"/>
                      </w:divBdr>
                      <w:divsChild>
                        <w:div w:id="776633690">
                          <w:marLeft w:val="0"/>
                          <w:marRight w:val="0"/>
                          <w:marTop w:val="0"/>
                          <w:marBottom w:val="0"/>
                          <w:divBdr>
                            <w:top w:val="none" w:sz="0" w:space="0" w:color="auto"/>
                            <w:left w:val="none" w:sz="0" w:space="0" w:color="auto"/>
                            <w:bottom w:val="none" w:sz="0" w:space="0" w:color="auto"/>
                            <w:right w:val="none" w:sz="0" w:space="0" w:color="auto"/>
                          </w:divBdr>
                          <w:divsChild>
                            <w:div w:id="1160778130">
                              <w:marLeft w:val="0"/>
                              <w:marRight w:val="0"/>
                              <w:marTop w:val="0"/>
                              <w:marBottom w:val="0"/>
                              <w:divBdr>
                                <w:top w:val="none" w:sz="0" w:space="0" w:color="auto"/>
                                <w:left w:val="none" w:sz="0" w:space="0" w:color="auto"/>
                                <w:bottom w:val="none" w:sz="0" w:space="0" w:color="auto"/>
                                <w:right w:val="none" w:sz="0" w:space="0" w:color="auto"/>
                              </w:divBdr>
                              <w:divsChild>
                                <w:div w:id="11774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4059">
      <w:bodyDiv w:val="1"/>
      <w:marLeft w:val="0"/>
      <w:marRight w:val="0"/>
      <w:marTop w:val="0"/>
      <w:marBottom w:val="0"/>
      <w:divBdr>
        <w:top w:val="none" w:sz="0" w:space="0" w:color="auto"/>
        <w:left w:val="none" w:sz="0" w:space="0" w:color="auto"/>
        <w:bottom w:val="none" w:sz="0" w:space="0" w:color="auto"/>
        <w:right w:val="none" w:sz="0" w:space="0" w:color="auto"/>
      </w:divBdr>
    </w:div>
    <w:div w:id="1175455834">
      <w:bodyDiv w:val="1"/>
      <w:marLeft w:val="0"/>
      <w:marRight w:val="0"/>
      <w:marTop w:val="0"/>
      <w:marBottom w:val="0"/>
      <w:divBdr>
        <w:top w:val="none" w:sz="0" w:space="0" w:color="auto"/>
        <w:left w:val="none" w:sz="0" w:space="0" w:color="auto"/>
        <w:bottom w:val="none" w:sz="0" w:space="0" w:color="auto"/>
        <w:right w:val="none" w:sz="0" w:space="0" w:color="auto"/>
      </w:divBdr>
      <w:divsChild>
        <w:div w:id="539514391">
          <w:marLeft w:val="0"/>
          <w:marRight w:val="0"/>
          <w:marTop w:val="0"/>
          <w:marBottom w:val="0"/>
          <w:divBdr>
            <w:top w:val="none" w:sz="0" w:space="0" w:color="auto"/>
            <w:left w:val="none" w:sz="0" w:space="0" w:color="auto"/>
            <w:bottom w:val="none" w:sz="0" w:space="0" w:color="auto"/>
            <w:right w:val="none" w:sz="0" w:space="0" w:color="auto"/>
          </w:divBdr>
        </w:div>
        <w:div w:id="987975581">
          <w:marLeft w:val="0"/>
          <w:marRight w:val="0"/>
          <w:marTop w:val="0"/>
          <w:marBottom w:val="0"/>
          <w:divBdr>
            <w:top w:val="none" w:sz="0" w:space="0" w:color="auto"/>
            <w:left w:val="none" w:sz="0" w:space="0" w:color="auto"/>
            <w:bottom w:val="none" w:sz="0" w:space="0" w:color="auto"/>
            <w:right w:val="none" w:sz="0" w:space="0" w:color="auto"/>
          </w:divBdr>
        </w:div>
        <w:div w:id="1816991413">
          <w:marLeft w:val="0"/>
          <w:marRight w:val="0"/>
          <w:marTop w:val="0"/>
          <w:marBottom w:val="0"/>
          <w:divBdr>
            <w:top w:val="none" w:sz="0" w:space="0" w:color="auto"/>
            <w:left w:val="none" w:sz="0" w:space="0" w:color="auto"/>
            <w:bottom w:val="none" w:sz="0" w:space="0" w:color="auto"/>
            <w:right w:val="none" w:sz="0" w:space="0" w:color="auto"/>
          </w:divBdr>
        </w:div>
      </w:divsChild>
    </w:div>
    <w:div w:id="1176190250">
      <w:bodyDiv w:val="1"/>
      <w:marLeft w:val="0"/>
      <w:marRight w:val="0"/>
      <w:marTop w:val="0"/>
      <w:marBottom w:val="0"/>
      <w:divBdr>
        <w:top w:val="none" w:sz="0" w:space="0" w:color="auto"/>
        <w:left w:val="none" w:sz="0" w:space="0" w:color="auto"/>
        <w:bottom w:val="none" w:sz="0" w:space="0" w:color="auto"/>
        <w:right w:val="none" w:sz="0" w:space="0" w:color="auto"/>
      </w:divBdr>
    </w:div>
    <w:div w:id="1180119192">
      <w:bodyDiv w:val="1"/>
      <w:marLeft w:val="0"/>
      <w:marRight w:val="0"/>
      <w:marTop w:val="0"/>
      <w:marBottom w:val="0"/>
      <w:divBdr>
        <w:top w:val="none" w:sz="0" w:space="0" w:color="auto"/>
        <w:left w:val="none" w:sz="0" w:space="0" w:color="auto"/>
        <w:bottom w:val="none" w:sz="0" w:space="0" w:color="auto"/>
        <w:right w:val="none" w:sz="0" w:space="0" w:color="auto"/>
      </w:divBdr>
      <w:divsChild>
        <w:div w:id="1791779187">
          <w:marLeft w:val="994"/>
          <w:marRight w:val="0"/>
          <w:marTop w:val="0"/>
          <w:marBottom w:val="0"/>
          <w:divBdr>
            <w:top w:val="none" w:sz="0" w:space="0" w:color="auto"/>
            <w:left w:val="none" w:sz="0" w:space="0" w:color="auto"/>
            <w:bottom w:val="none" w:sz="0" w:space="0" w:color="auto"/>
            <w:right w:val="none" w:sz="0" w:space="0" w:color="auto"/>
          </w:divBdr>
        </w:div>
        <w:div w:id="2139374668">
          <w:marLeft w:val="994"/>
          <w:marRight w:val="0"/>
          <w:marTop w:val="0"/>
          <w:marBottom w:val="0"/>
          <w:divBdr>
            <w:top w:val="none" w:sz="0" w:space="0" w:color="auto"/>
            <w:left w:val="none" w:sz="0" w:space="0" w:color="auto"/>
            <w:bottom w:val="none" w:sz="0" w:space="0" w:color="auto"/>
            <w:right w:val="none" w:sz="0" w:space="0" w:color="auto"/>
          </w:divBdr>
        </w:div>
      </w:divsChild>
    </w:div>
    <w:div w:id="1187718912">
      <w:bodyDiv w:val="1"/>
      <w:marLeft w:val="0"/>
      <w:marRight w:val="0"/>
      <w:marTop w:val="0"/>
      <w:marBottom w:val="0"/>
      <w:divBdr>
        <w:top w:val="none" w:sz="0" w:space="0" w:color="auto"/>
        <w:left w:val="none" w:sz="0" w:space="0" w:color="auto"/>
        <w:bottom w:val="none" w:sz="0" w:space="0" w:color="auto"/>
        <w:right w:val="none" w:sz="0" w:space="0" w:color="auto"/>
      </w:divBdr>
      <w:divsChild>
        <w:div w:id="258100041">
          <w:marLeft w:val="274"/>
          <w:marRight w:val="0"/>
          <w:marTop w:val="0"/>
          <w:marBottom w:val="0"/>
          <w:divBdr>
            <w:top w:val="none" w:sz="0" w:space="0" w:color="auto"/>
            <w:left w:val="none" w:sz="0" w:space="0" w:color="auto"/>
            <w:bottom w:val="none" w:sz="0" w:space="0" w:color="auto"/>
            <w:right w:val="none" w:sz="0" w:space="0" w:color="auto"/>
          </w:divBdr>
        </w:div>
        <w:div w:id="286549749">
          <w:marLeft w:val="274"/>
          <w:marRight w:val="0"/>
          <w:marTop w:val="0"/>
          <w:marBottom w:val="0"/>
          <w:divBdr>
            <w:top w:val="none" w:sz="0" w:space="0" w:color="auto"/>
            <w:left w:val="none" w:sz="0" w:space="0" w:color="auto"/>
            <w:bottom w:val="none" w:sz="0" w:space="0" w:color="auto"/>
            <w:right w:val="none" w:sz="0" w:space="0" w:color="auto"/>
          </w:divBdr>
        </w:div>
        <w:div w:id="304742910">
          <w:marLeft w:val="274"/>
          <w:marRight w:val="0"/>
          <w:marTop w:val="86"/>
          <w:marBottom w:val="0"/>
          <w:divBdr>
            <w:top w:val="none" w:sz="0" w:space="0" w:color="auto"/>
            <w:left w:val="none" w:sz="0" w:space="0" w:color="auto"/>
            <w:bottom w:val="none" w:sz="0" w:space="0" w:color="auto"/>
            <w:right w:val="none" w:sz="0" w:space="0" w:color="auto"/>
          </w:divBdr>
        </w:div>
        <w:div w:id="500899677">
          <w:marLeft w:val="274"/>
          <w:marRight w:val="0"/>
          <w:marTop w:val="0"/>
          <w:marBottom w:val="0"/>
          <w:divBdr>
            <w:top w:val="none" w:sz="0" w:space="0" w:color="auto"/>
            <w:left w:val="none" w:sz="0" w:space="0" w:color="auto"/>
            <w:bottom w:val="none" w:sz="0" w:space="0" w:color="auto"/>
            <w:right w:val="none" w:sz="0" w:space="0" w:color="auto"/>
          </w:divBdr>
        </w:div>
        <w:div w:id="668680057">
          <w:marLeft w:val="274"/>
          <w:marRight w:val="0"/>
          <w:marTop w:val="86"/>
          <w:marBottom w:val="0"/>
          <w:divBdr>
            <w:top w:val="none" w:sz="0" w:space="0" w:color="auto"/>
            <w:left w:val="none" w:sz="0" w:space="0" w:color="auto"/>
            <w:bottom w:val="none" w:sz="0" w:space="0" w:color="auto"/>
            <w:right w:val="none" w:sz="0" w:space="0" w:color="auto"/>
          </w:divBdr>
        </w:div>
        <w:div w:id="827987297">
          <w:marLeft w:val="274"/>
          <w:marRight w:val="0"/>
          <w:marTop w:val="86"/>
          <w:marBottom w:val="0"/>
          <w:divBdr>
            <w:top w:val="none" w:sz="0" w:space="0" w:color="auto"/>
            <w:left w:val="none" w:sz="0" w:space="0" w:color="auto"/>
            <w:bottom w:val="none" w:sz="0" w:space="0" w:color="auto"/>
            <w:right w:val="none" w:sz="0" w:space="0" w:color="auto"/>
          </w:divBdr>
        </w:div>
        <w:div w:id="881790675">
          <w:marLeft w:val="274"/>
          <w:marRight w:val="0"/>
          <w:marTop w:val="86"/>
          <w:marBottom w:val="0"/>
          <w:divBdr>
            <w:top w:val="none" w:sz="0" w:space="0" w:color="auto"/>
            <w:left w:val="none" w:sz="0" w:space="0" w:color="auto"/>
            <w:bottom w:val="none" w:sz="0" w:space="0" w:color="auto"/>
            <w:right w:val="none" w:sz="0" w:space="0" w:color="auto"/>
          </w:divBdr>
        </w:div>
        <w:div w:id="1075667543">
          <w:marLeft w:val="274"/>
          <w:marRight w:val="0"/>
          <w:marTop w:val="0"/>
          <w:marBottom w:val="0"/>
          <w:divBdr>
            <w:top w:val="none" w:sz="0" w:space="0" w:color="auto"/>
            <w:left w:val="none" w:sz="0" w:space="0" w:color="auto"/>
            <w:bottom w:val="none" w:sz="0" w:space="0" w:color="auto"/>
            <w:right w:val="none" w:sz="0" w:space="0" w:color="auto"/>
          </w:divBdr>
        </w:div>
        <w:div w:id="1371491901">
          <w:marLeft w:val="274"/>
          <w:marRight w:val="0"/>
          <w:marTop w:val="0"/>
          <w:marBottom w:val="0"/>
          <w:divBdr>
            <w:top w:val="none" w:sz="0" w:space="0" w:color="auto"/>
            <w:left w:val="none" w:sz="0" w:space="0" w:color="auto"/>
            <w:bottom w:val="none" w:sz="0" w:space="0" w:color="auto"/>
            <w:right w:val="none" w:sz="0" w:space="0" w:color="auto"/>
          </w:divBdr>
        </w:div>
        <w:div w:id="1707946474">
          <w:marLeft w:val="274"/>
          <w:marRight w:val="0"/>
          <w:marTop w:val="0"/>
          <w:marBottom w:val="0"/>
          <w:divBdr>
            <w:top w:val="none" w:sz="0" w:space="0" w:color="auto"/>
            <w:left w:val="none" w:sz="0" w:space="0" w:color="auto"/>
            <w:bottom w:val="none" w:sz="0" w:space="0" w:color="auto"/>
            <w:right w:val="none" w:sz="0" w:space="0" w:color="auto"/>
          </w:divBdr>
        </w:div>
        <w:div w:id="2069188669">
          <w:marLeft w:val="274"/>
          <w:marRight w:val="0"/>
          <w:marTop w:val="0"/>
          <w:marBottom w:val="0"/>
          <w:divBdr>
            <w:top w:val="none" w:sz="0" w:space="0" w:color="auto"/>
            <w:left w:val="none" w:sz="0" w:space="0" w:color="auto"/>
            <w:bottom w:val="none" w:sz="0" w:space="0" w:color="auto"/>
            <w:right w:val="none" w:sz="0" w:space="0" w:color="auto"/>
          </w:divBdr>
        </w:div>
      </w:divsChild>
    </w:div>
    <w:div w:id="1194656579">
      <w:bodyDiv w:val="1"/>
      <w:marLeft w:val="0"/>
      <w:marRight w:val="0"/>
      <w:marTop w:val="0"/>
      <w:marBottom w:val="0"/>
      <w:divBdr>
        <w:top w:val="none" w:sz="0" w:space="0" w:color="auto"/>
        <w:left w:val="none" w:sz="0" w:space="0" w:color="auto"/>
        <w:bottom w:val="none" w:sz="0" w:space="0" w:color="auto"/>
        <w:right w:val="none" w:sz="0" w:space="0" w:color="auto"/>
      </w:divBdr>
    </w:div>
    <w:div w:id="1203901755">
      <w:bodyDiv w:val="1"/>
      <w:marLeft w:val="0"/>
      <w:marRight w:val="0"/>
      <w:marTop w:val="0"/>
      <w:marBottom w:val="0"/>
      <w:divBdr>
        <w:top w:val="none" w:sz="0" w:space="0" w:color="auto"/>
        <w:left w:val="none" w:sz="0" w:space="0" w:color="auto"/>
        <w:bottom w:val="none" w:sz="0" w:space="0" w:color="auto"/>
        <w:right w:val="none" w:sz="0" w:space="0" w:color="auto"/>
      </w:divBdr>
      <w:divsChild>
        <w:div w:id="219753051">
          <w:marLeft w:val="0"/>
          <w:marRight w:val="0"/>
          <w:marTop w:val="0"/>
          <w:marBottom w:val="0"/>
          <w:divBdr>
            <w:top w:val="none" w:sz="0" w:space="0" w:color="auto"/>
            <w:left w:val="none" w:sz="0" w:space="0" w:color="auto"/>
            <w:bottom w:val="none" w:sz="0" w:space="0" w:color="auto"/>
            <w:right w:val="none" w:sz="0" w:space="0" w:color="auto"/>
          </w:divBdr>
        </w:div>
        <w:div w:id="1799177457">
          <w:marLeft w:val="0"/>
          <w:marRight w:val="0"/>
          <w:marTop w:val="0"/>
          <w:marBottom w:val="0"/>
          <w:divBdr>
            <w:top w:val="none" w:sz="0" w:space="0" w:color="auto"/>
            <w:left w:val="none" w:sz="0" w:space="0" w:color="auto"/>
            <w:bottom w:val="none" w:sz="0" w:space="0" w:color="auto"/>
            <w:right w:val="none" w:sz="0" w:space="0" w:color="auto"/>
          </w:divBdr>
        </w:div>
      </w:divsChild>
    </w:div>
    <w:div w:id="1216116029">
      <w:bodyDiv w:val="1"/>
      <w:marLeft w:val="0"/>
      <w:marRight w:val="0"/>
      <w:marTop w:val="0"/>
      <w:marBottom w:val="0"/>
      <w:divBdr>
        <w:top w:val="none" w:sz="0" w:space="0" w:color="auto"/>
        <w:left w:val="none" w:sz="0" w:space="0" w:color="auto"/>
        <w:bottom w:val="none" w:sz="0" w:space="0" w:color="auto"/>
        <w:right w:val="none" w:sz="0" w:space="0" w:color="auto"/>
      </w:divBdr>
    </w:div>
    <w:div w:id="1216352366">
      <w:bodyDiv w:val="1"/>
      <w:marLeft w:val="0"/>
      <w:marRight w:val="0"/>
      <w:marTop w:val="0"/>
      <w:marBottom w:val="0"/>
      <w:divBdr>
        <w:top w:val="none" w:sz="0" w:space="0" w:color="auto"/>
        <w:left w:val="none" w:sz="0" w:space="0" w:color="auto"/>
        <w:bottom w:val="none" w:sz="0" w:space="0" w:color="auto"/>
        <w:right w:val="none" w:sz="0" w:space="0" w:color="auto"/>
      </w:divBdr>
      <w:divsChild>
        <w:div w:id="1915117683">
          <w:marLeft w:val="0"/>
          <w:marRight w:val="0"/>
          <w:marTop w:val="0"/>
          <w:marBottom w:val="0"/>
          <w:divBdr>
            <w:top w:val="none" w:sz="0" w:space="0" w:color="auto"/>
            <w:left w:val="none" w:sz="0" w:space="0" w:color="auto"/>
            <w:bottom w:val="none" w:sz="0" w:space="0" w:color="auto"/>
            <w:right w:val="none" w:sz="0" w:space="0" w:color="auto"/>
          </w:divBdr>
        </w:div>
        <w:div w:id="2100639857">
          <w:marLeft w:val="0"/>
          <w:marRight w:val="0"/>
          <w:marTop w:val="0"/>
          <w:marBottom w:val="0"/>
          <w:divBdr>
            <w:top w:val="none" w:sz="0" w:space="0" w:color="auto"/>
            <w:left w:val="none" w:sz="0" w:space="0" w:color="auto"/>
            <w:bottom w:val="none" w:sz="0" w:space="0" w:color="auto"/>
            <w:right w:val="none" w:sz="0" w:space="0" w:color="auto"/>
          </w:divBdr>
        </w:div>
      </w:divsChild>
    </w:div>
    <w:div w:id="1234656397">
      <w:bodyDiv w:val="1"/>
      <w:marLeft w:val="0"/>
      <w:marRight w:val="0"/>
      <w:marTop w:val="0"/>
      <w:marBottom w:val="0"/>
      <w:divBdr>
        <w:top w:val="none" w:sz="0" w:space="0" w:color="auto"/>
        <w:left w:val="none" w:sz="0" w:space="0" w:color="auto"/>
        <w:bottom w:val="none" w:sz="0" w:space="0" w:color="auto"/>
        <w:right w:val="none" w:sz="0" w:space="0" w:color="auto"/>
      </w:divBdr>
      <w:divsChild>
        <w:div w:id="1537310021">
          <w:marLeft w:val="0"/>
          <w:marRight w:val="0"/>
          <w:marTop w:val="0"/>
          <w:marBottom w:val="0"/>
          <w:divBdr>
            <w:top w:val="none" w:sz="0" w:space="0" w:color="auto"/>
            <w:left w:val="none" w:sz="0" w:space="0" w:color="auto"/>
            <w:bottom w:val="none" w:sz="0" w:space="0" w:color="auto"/>
            <w:right w:val="none" w:sz="0" w:space="0" w:color="auto"/>
          </w:divBdr>
        </w:div>
        <w:div w:id="1777630909">
          <w:marLeft w:val="0"/>
          <w:marRight w:val="0"/>
          <w:marTop w:val="0"/>
          <w:marBottom w:val="0"/>
          <w:divBdr>
            <w:top w:val="none" w:sz="0" w:space="0" w:color="auto"/>
            <w:left w:val="none" w:sz="0" w:space="0" w:color="auto"/>
            <w:bottom w:val="none" w:sz="0" w:space="0" w:color="auto"/>
            <w:right w:val="none" w:sz="0" w:space="0" w:color="auto"/>
          </w:divBdr>
        </w:div>
        <w:div w:id="2067214342">
          <w:marLeft w:val="0"/>
          <w:marRight w:val="0"/>
          <w:marTop w:val="0"/>
          <w:marBottom w:val="0"/>
          <w:divBdr>
            <w:top w:val="none" w:sz="0" w:space="0" w:color="auto"/>
            <w:left w:val="none" w:sz="0" w:space="0" w:color="auto"/>
            <w:bottom w:val="none" w:sz="0" w:space="0" w:color="auto"/>
            <w:right w:val="none" w:sz="0" w:space="0" w:color="auto"/>
          </w:divBdr>
        </w:div>
      </w:divsChild>
    </w:div>
    <w:div w:id="1235430933">
      <w:bodyDiv w:val="1"/>
      <w:marLeft w:val="0"/>
      <w:marRight w:val="0"/>
      <w:marTop w:val="0"/>
      <w:marBottom w:val="0"/>
      <w:divBdr>
        <w:top w:val="none" w:sz="0" w:space="0" w:color="auto"/>
        <w:left w:val="none" w:sz="0" w:space="0" w:color="auto"/>
        <w:bottom w:val="none" w:sz="0" w:space="0" w:color="auto"/>
        <w:right w:val="none" w:sz="0" w:space="0" w:color="auto"/>
      </w:divBdr>
    </w:div>
    <w:div w:id="1252931863">
      <w:bodyDiv w:val="1"/>
      <w:marLeft w:val="0"/>
      <w:marRight w:val="0"/>
      <w:marTop w:val="0"/>
      <w:marBottom w:val="0"/>
      <w:divBdr>
        <w:top w:val="none" w:sz="0" w:space="0" w:color="auto"/>
        <w:left w:val="none" w:sz="0" w:space="0" w:color="auto"/>
        <w:bottom w:val="none" w:sz="0" w:space="0" w:color="auto"/>
        <w:right w:val="none" w:sz="0" w:space="0" w:color="auto"/>
      </w:divBdr>
    </w:div>
    <w:div w:id="1253011777">
      <w:bodyDiv w:val="1"/>
      <w:marLeft w:val="0"/>
      <w:marRight w:val="0"/>
      <w:marTop w:val="0"/>
      <w:marBottom w:val="0"/>
      <w:divBdr>
        <w:top w:val="none" w:sz="0" w:space="0" w:color="auto"/>
        <w:left w:val="none" w:sz="0" w:space="0" w:color="auto"/>
        <w:bottom w:val="none" w:sz="0" w:space="0" w:color="auto"/>
        <w:right w:val="none" w:sz="0" w:space="0" w:color="auto"/>
      </w:divBdr>
      <w:divsChild>
        <w:div w:id="300503511">
          <w:marLeft w:val="0"/>
          <w:marRight w:val="0"/>
          <w:marTop w:val="0"/>
          <w:marBottom w:val="0"/>
          <w:divBdr>
            <w:top w:val="none" w:sz="0" w:space="0" w:color="auto"/>
            <w:left w:val="none" w:sz="0" w:space="0" w:color="auto"/>
            <w:bottom w:val="none" w:sz="0" w:space="0" w:color="auto"/>
            <w:right w:val="none" w:sz="0" w:space="0" w:color="auto"/>
          </w:divBdr>
        </w:div>
        <w:div w:id="1227106724">
          <w:marLeft w:val="0"/>
          <w:marRight w:val="0"/>
          <w:marTop w:val="0"/>
          <w:marBottom w:val="0"/>
          <w:divBdr>
            <w:top w:val="none" w:sz="0" w:space="0" w:color="auto"/>
            <w:left w:val="none" w:sz="0" w:space="0" w:color="auto"/>
            <w:bottom w:val="none" w:sz="0" w:space="0" w:color="auto"/>
            <w:right w:val="none" w:sz="0" w:space="0" w:color="auto"/>
          </w:divBdr>
        </w:div>
      </w:divsChild>
    </w:div>
    <w:div w:id="1257130291">
      <w:bodyDiv w:val="1"/>
      <w:marLeft w:val="0"/>
      <w:marRight w:val="0"/>
      <w:marTop w:val="0"/>
      <w:marBottom w:val="0"/>
      <w:divBdr>
        <w:top w:val="none" w:sz="0" w:space="0" w:color="auto"/>
        <w:left w:val="none" w:sz="0" w:space="0" w:color="auto"/>
        <w:bottom w:val="none" w:sz="0" w:space="0" w:color="auto"/>
        <w:right w:val="none" w:sz="0" w:space="0" w:color="auto"/>
      </w:divBdr>
    </w:div>
    <w:div w:id="1274242848">
      <w:bodyDiv w:val="1"/>
      <w:marLeft w:val="0"/>
      <w:marRight w:val="0"/>
      <w:marTop w:val="0"/>
      <w:marBottom w:val="0"/>
      <w:divBdr>
        <w:top w:val="none" w:sz="0" w:space="0" w:color="auto"/>
        <w:left w:val="none" w:sz="0" w:space="0" w:color="auto"/>
        <w:bottom w:val="none" w:sz="0" w:space="0" w:color="auto"/>
        <w:right w:val="none" w:sz="0" w:space="0" w:color="auto"/>
      </w:divBdr>
      <w:divsChild>
        <w:div w:id="998851750">
          <w:marLeft w:val="0"/>
          <w:marRight w:val="0"/>
          <w:marTop w:val="0"/>
          <w:marBottom w:val="0"/>
          <w:divBdr>
            <w:top w:val="none" w:sz="0" w:space="0" w:color="auto"/>
            <w:left w:val="none" w:sz="0" w:space="0" w:color="auto"/>
            <w:bottom w:val="none" w:sz="0" w:space="0" w:color="auto"/>
            <w:right w:val="none" w:sz="0" w:space="0" w:color="auto"/>
          </w:divBdr>
        </w:div>
        <w:div w:id="1071317806">
          <w:marLeft w:val="0"/>
          <w:marRight w:val="0"/>
          <w:marTop w:val="0"/>
          <w:marBottom w:val="0"/>
          <w:divBdr>
            <w:top w:val="none" w:sz="0" w:space="0" w:color="auto"/>
            <w:left w:val="none" w:sz="0" w:space="0" w:color="auto"/>
            <w:bottom w:val="none" w:sz="0" w:space="0" w:color="auto"/>
            <w:right w:val="none" w:sz="0" w:space="0" w:color="auto"/>
          </w:divBdr>
        </w:div>
      </w:divsChild>
    </w:div>
    <w:div w:id="1298104272">
      <w:bodyDiv w:val="1"/>
      <w:marLeft w:val="0"/>
      <w:marRight w:val="0"/>
      <w:marTop w:val="0"/>
      <w:marBottom w:val="0"/>
      <w:divBdr>
        <w:top w:val="none" w:sz="0" w:space="0" w:color="auto"/>
        <w:left w:val="none" w:sz="0" w:space="0" w:color="auto"/>
        <w:bottom w:val="none" w:sz="0" w:space="0" w:color="auto"/>
        <w:right w:val="none" w:sz="0" w:space="0" w:color="auto"/>
      </w:divBdr>
      <w:divsChild>
        <w:div w:id="909851862">
          <w:marLeft w:val="0"/>
          <w:marRight w:val="0"/>
          <w:marTop w:val="0"/>
          <w:marBottom w:val="0"/>
          <w:divBdr>
            <w:top w:val="none" w:sz="0" w:space="0" w:color="auto"/>
            <w:left w:val="none" w:sz="0" w:space="0" w:color="auto"/>
            <w:bottom w:val="none" w:sz="0" w:space="0" w:color="auto"/>
            <w:right w:val="none" w:sz="0" w:space="0" w:color="auto"/>
          </w:divBdr>
        </w:div>
        <w:div w:id="1742410764">
          <w:marLeft w:val="0"/>
          <w:marRight w:val="0"/>
          <w:marTop w:val="0"/>
          <w:marBottom w:val="0"/>
          <w:divBdr>
            <w:top w:val="none" w:sz="0" w:space="0" w:color="auto"/>
            <w:left w:val="none" w:sz="0" w:space="0" w:color="auto"/>
            <w:bottom w:val="none" w:sz="0" w:space="0" w:color="auto"/>
            <w:right w:val="none" w:sz="0" w:space="0" w:color="auto"/>
          </w:divBdr>
        </w:div>
        <w:div w:id="1753813963">
          <w:marLeft w:val="0"/>
          <w:marRight w:val="0"/>
          <w:marTop w:val="0"/>
          <w:marBottom w:val="0"/>
          <w:divBdr>
            <w:top w:val="none" w:sz="0" w:space="0" w:color="auto"/>
            <w:left w:val="none" w:sz="0" w:space="0" w:color="auto"/>
            <w:bottom w:val="none" w:sz="0" w:space="0" w:color="auto"/>
            <w:right w:val="none" w:sz="0" w:space="0" w:color="auto"/>
          </w:divBdr>
        </w:div>
        <w:div w:id="1756823727">
          <w:marLeft w:val="0"/>
          <w:marRight w:val="0"/>
          <w:marTop w:val="0"/>
          <w:marBottom w:val="0"/>
          <w:divBdr>
            <w:top w:val="none" w:sz="0" w:space="0" w:color="auto"/>
            <w:left w:val="none" w:sz="0" w:space="0" w:color="auto"/>
            <w:bottom w:val="none" w:sz="0" w:space="0" w:color="auto"/>
            <w:right w:val="none" w:sz="0" w:space="0" w:color="auto"/>
          </w:divBdr>
          <w:divsChild>
            <w:div w:id="522591217">
              <w:marLeft w:val="0"/>
              <w:marRight w:val="0"/>
              <w:marTop w:val="0"/>
              <w:marBottom w:val="0"/>
              <w:divBdr>
                <w:top w:val="none" w:sz="0" w:space="0" w:color="auto"/>
                <w:left w:val="none" w:sz="0" w:space="0" w:color="auto"/>
                <w:bottom w:val="none" w:sz="0" w:space="0" w:color="auto"/>
                <w:right w:val="none" w:sz="0" w:space="0" w:color="auto"/>
              </w:divBdr>
            </w:div>
            <w:div w:id="534850629">
              <w:marLeft w:val="0"/>
              <w:marRight w:val="0"/>
              <w:marTop w:val="0"/>
              <w:marBottom w:val="0"/>
              <w:divBdr>
                <w:top w:val="none" w:sz="0" w:space="0" w:color="auto"/>
                <w:left w:val="none" w:sz="0" w:space="0" w:color="auto"/>
                <w:bottom w:val="none" w:sz="0" w:space="0" w:color="auto"/>
                <w:right w:val="none" w:sz="0" w:space="0" w:color="auto"/>
              </w:divBdr>
            </w:div>
            <w:div w:id="1197430674">
              <w:marLeft w:val="0"/>
              <w:marRight w:val="0"/>
              <w:marTop w:val="0"/>
              <w:marBottom w:val="0"/>
              <w:divBdr>
                <w:top w:val="none" w:sz="0" w:space="0" w:color="auto"/>
                <w:left w:val="none" w:sz="0" w:space="0" w:color="auto"/>
                <w:bottom w:val="none" w:sz="0" w:space="0" w:color="auto"/>
                <w:right w:val="none" w:sz="0" w:space="0" w:color="auto"/>
              </w:divBdr>
            </w:div>
            <w:div w:id="1436829857">
              <w:marLeft w:val="0"/>
              <w:marRight w:val="0"/>
              <w:marTop w:val="0"/>
              <w:marBottom w:val="0"/>
              <w:divBdr>
                <w:top w:val="none" w:sz="0" w:space="0" w:color="auto"/>
                <w:left w:val="none" w:sz="0" w:space="0" w:color="auto"/>
                <w:bottom w:val="none" w:sz="0" w:space="0" w:color="auto"/>
                <w:right w:val="none" w:sz="0" w:space="0" w:color="auto"/>
              </w:divBdr>
            </w:div>
          </w:divsChild>
        </w:div>
        <w:div w:id="1761945949">
          <w:marLeft w:val="0"/>
          <w:marRight w:val="0"/>
          <w:marTop w:val="0"/>
          <w:marBottom w:val="0"/>
          <w:divBdr>
            <w:top w:val="none" w:sz="0" w:space="0" w:color="auto"/>
            <w:left w:val="none" w:sz="0" w:space="0" w:color="auto"/>
            <w:bottom w:val="none" w:sz="0" w:space="0" w:color="auto"/>
            <w:right w:val="none" w:sz="0" w:space="0" w:color="auto"/>
          </w:divBdr>
        </w:div>
        <w:div w:id="2082485041">
          <w:marLeft w:val="0"/>
          <w:marRight w:val="0"/>
          <w:marTop w:val="0"/>
          <w:marBottom w:val="0"/>
          <w:divBdr>
            <w:top w:val="none" w:sz="0" w:space="0" w:color="auto"/>
            <w:left w:val="none" w:sz="0" w:space="0" w:color="auto"/>
            <w:bottom w:val="none" w:sz="0" w:space="0" w:color="auto"/>
            <w:right w:val="none" w:sz="0" w:space="0" w:color="auto"/>
          </w:divBdr>
        </w:div>
      </w:divsChild>
    </w:div>
    <w:div w:id="1299604062">
      <w:bodyDiv w:val="1"/>
      <w:marLeft w:val="0"/>
      <w:marRight w:val="0"/>
      <w:marTop w:val="0"/>
      <w:marBottom w:val="0"/>
      <w:divBdr>
        <w:top w:val="none" w:sz="0" w:space="0" w:color="auto"/>
        <w:left w:val="none" w:sz="0" w:space="0" w:color="auto"/>
        <w:bottom w:val="none" w:sz="0" w:space="0" w:color="auto"/>
        <w:right w:val="none" w:sz="0" w:space="0" w:color="auto"/>
      </w:divBdr>
    </w:div>
    <w:div w:id="1310011944">
      <w:bodyDiv w:val="1"/>
      <w:marLeft w:val="0"/>
      <w:marRight w:val="0"/>
      <w:marTop w:val="0"/>
      <w:marBottom w:val="0"/>
      <w:divBdr>
        <w:top w:val="none" w:sz="0" w:space="0" w:color="auto"/>
        <w:left w:val="none" w:sz="0" w:space="0" w:color="auto"/>
        <w:bottom w:val="none" w:sz="0" w:space="0" w:color="auto"/>
        <w:right w:val="none" w:sz="0" w:space="0" w:color="auto"/>
      </w:divBdr>
      <w:divsChild>
        <w:div w:id="549728656">
          <w:marLeft w:val="0"/>
          <w:marRight w:val="0"/>
          <w:marTop w:val="0"/>
          <w:marBottom w:val="0"/>
          <w:divBdr>
            <w:top w:val="none" w:sz="0" w:space="0" w:color="auto"/>
            <w:left w:val="none" w:sz="0" w:space="0" w:color="auto"/>
            <w:bottom w:val="none" w:sz="0" w:space="0" w:color="auto"/>
            <w:right w:val="none" w:sz="0" w:space="0" w:color="auto"/>
          </w:divBdr>
        </w:div>
        <w:div w:id="733701479">
          <w:marLeft w:val="0"/>
          <w:marRight w:val="0"/>
          <w:marTop w:val="0"/>
          <w:marBottom w:val="0"/>
          <w:divBdr>
            <w:top w:val="none" w:sz="0" w:space="0" w:color="auto"/>
            <w:left w:val="none" w:sz="0" w:space="0" w:color="auto"/>
            <w:bottom w:val="none" w:sz="0" w:space="0" w:color="auto"/>
            <w:right w:val="none" w:sz="0" w:space="0" w:color="auto"/>
          </w:divBdr>
        </w:div>
        <w:div w:id="1926723517">
          <w:marLeft w:val="0"/>
          <w:marRight w:val="0"/>
          <w:marTop w:val="0"/>
          <w:marBottom w:val="0"/>
          <w:divBdr>
            <w:top w:val="none" w:sz="0" w:space="0" w:color="auto"/>
            <w:left w:val="none" w:sz="0" w:space="0" w:color="auto"/>
            <w:bottom w:val="none" w:sz="0" w:space="0" w:color="auto"/>
            <w:right w:val="none" w:sz="0" w:space="0" w:color="auto"/>
          </w:divBdr>
        </w:div>
      </w:divsChild>
    </w:div>
    <w:div w:id="1322931531">
      <w:bodyDiv w:val="1"/>
      <w:marLeft w:val="0"/>
      <w:marRight w:val="0"/>
      <w:marTop w:val="0"/>
      <w:marBottom w:val="0"/>
      <w:divBdr>
        <w:top w:val="none" w:sz="0" w:space="0" w:color="auto"/>
        <w:left w:val="none" w:sz="0" w:space="0" w:color="auto"/>
        <w:bottom w:val="none" w:sz="0" w:space="0" w:color="auto"/>
        <w:right w:val="none" w:sz="0" w:space="0" w:color="auto"/>
      </w:divBdr>
    </w:div>
    <w:div w:id="1323461738">
      <w:bodyDiv w:val="1"/>
      <w:marLeft w:val="0"/>
      <w:marRight w:val="0"/>
      <w:marTop w:val="0"/>
      <w:marBottom w:val="0"/>
      <w:divBdr>
        <w:top w:val="none" w:sz="0" w:space="0" w:color="auto"/>
        <w:left w:val="none" w:sz="0" w:space="0" w:color="auto"/>
        <w:bottom w:val="none" w:sz="0" w:space="0" w:color="auto"/>
        <w:right w:val="none" w:sz="0" w:space="0" w:color="auto"/>
      </w:divBdr>
    </w:div>
    <w:div w:id="1337224364">
      <w:bodyDiv w:val="1"/>
      <w:marLeft w:val="0"/>
      <w:marRight w:val="0"/>
      <w:marTop w:val="0"/>
      <w:marBottom w:val="0"/>
      <w:divBdr>
        <w:top w:val="none" w:sz="0" w:space="0" w:color="auto"/>
        <w:left w:val="none" w:sz="0" w:space="0" w:color="auto"/>
        <w:bottom w:val="none" w:sz="0" w:space="0" w:color="auto"/>
        <w:right w:val="none" w:sz="0" w:space="0" w:color="auto"/>
      </w:divBdr>
      <w:divsChild>
        <w:div w:id="1054281264">
          <w:marLeft w:val="2250"/>
          <w:marRight w:val="0"/>
          <w:marTop w:val="375"/>
          <w:marBottom w:val="375"/>
          <w:divBdr>
            <w:top w:val="none" w:sz="0" w:space="0" w:color="auto"/>
            <w:left w:val="none" w:sz="0" w:space="0" w:color="auto"/>
            <w:bottom w:val="none" w:sz="0" w:space="0" w:color="auto"/>
            <w:right w:val="none" w:sz="0" w:space="0" w:color="auto"/>
          </w:divBdr>
        </w:div>
      </w:divsChild>
    </w:div>
    <w:div w:id="1352994002">
      <w:bodyDiv w:val="1"/>
      <w:marLeft w:val="0"/>
      <w:marRight w:val="0"/>
      <w:marTop w:val="0"/>
      <w:marBottom w:val="0"/>
      <w:divBdr>
        <w:top w:val="none" w:sz="0" w:space="0" w:color="auto"/>
        <w:left w:val="none" w:sz="0" w:space="0" w:color="auto"/>
        <w:bottom w:val="none" w:sz="0" w:space="0" w:color="auto"/>
        <w:right w:val="none" w:sz="0" w:space="0" w:color="auto"/>
      </w:divBdr>
      <w:divsChild>
        <w:div w:id="11342248">
          <w:marLeft w:val="0"/>
          <w:marRight w:val="0"/>
          <w:marTop w:val="0"/>
          <w:marBottom w:val="0"/>
          <w:divBdr>
            <w:top w:val="none" w:sz="0" w:space="0" w:color="auto"/>
            <w:left w:val="none" w:sz="0" w:space="0" w:color="auto"/>
            <w:bottom w:val="none" w:sz="0" w:space="0" w:color="auto"/>
            <w:right w:val="none" w:sz="0" w:space="0" w:color="auto"/>
          </w:divBdr>
        </w:div>
        <w:div w:id="962808727">
          <w:marLeft w:val="0"/>
          <w:marRight w:val="0"/>
          <w:marTop w:val="0"/>
          <w:marBottom w:val="0"/>
          <w:divBdr>
            <w:top w:val="none" w:sz="0" w:space="0" w:color="auto"/>
            <w:left w:val="none" w:sz="0" w:space="0" w:color="auto"/>
            <w:bottom w:val="none" w:sz="0" w:space="0" w:color="auto"/>
            <w:right w:val="none" w:sz="0" w:space="0" w:color="auto"/>
          </w:divBdr>
        </w:div>
        <w:div w:id="1365137470">
          <w:marLeft w:val="0"/>
          <w:marRight w:val="0"/>
          <w:marTop w:val="0"/>
          <w:marBottom w:val="0"/>
          <w:divBdr>
            <w:top w:val="none" w:sz="0" w:space="0" w:color="auto"/>
            <w:left w:val="none" w:sz="0" w:space="0" w:color="auto"/>
            <w:bottom w:val="none" w:sz="0" w:space="0" w:color="auto"/>
            <w:right w:val="none" w:sz="0" w:space="0" w:color="auto"/>
          </w:divBdr>
        </w:div>
        <w:div w:id="1382752098">
          <w:marLeft w:val="0"/>
          <w:marRight w:val="0"/>
          <w:marTop w:val="0"/>
          <w:marBottom w:val="0"/>
          <w:divBdr>
            <w:top w:val="none" w:sz="0" w:space="0" w:color="auto"/>
            <w:left w:val="none" w:sz="0" w:space="0" w:color="auto"/>
            <w:bottom w:val="none" w:sz="0" w:space="0" w:color="auto"/>
            <w:right w:val="none" w:sz="0" w:space="0" w:color="auto"/>
          </w:divBdr>
        </w:div>
        <w:div w:id="1470976128">
          <w:marLeft w:val="0"/>
          <w:marRight w:val="0"/>
          <w:marTop w:val="0"/>
          <w:marBottom w:val="0"/>
          <w:divBdr>
            <w:top w:val="none" w:sz="0" w:space="0" w:color="auto"/>
            <w:left w:val="none" w:sz="0" w:space="0" w:color="auto"/>
            <w:bottom w:val="none" w:sz="0" w:space="0" w:color="auto"/>
            <w:right w:val="none" w:sz="0" w:space="0" w:color="auto"/>
          </w:divBdr>
        </w:div>
        <w:div w:id="2055159060">
          <w:marLeft w:val="0"/>
          <w:marRight w:val="0"/>
          <w:marTop w:val="0"/>
          <w:marBottom w:val="0"/>
          <w:divBdr>
            <w:top w:val="none" w:sz="0" w:space="0" w:color="auto"/>
            <w:left w:val="none" w:sz="0" w:space="0" w:color="auto"/>
            <w:bottom w:val="none" w:sz="0" w:space="0" w:color="auto"/>
            <w:right w:val="none" w:sz="0" w:space="0" w:color="auto"/>
          </w:divBdr>
        </w:div>
      </w:divsChild>
    </w:div>
    <w:div w:id="1373110829">
      <w:bodyDiv w:val="1"/>
      <w:marLeft w:val="0"/>
      <w:marRight w:val="0"/>
      <w:marTop w:val="0"/>
      <w:marBottom w:val="0"/>
      <w:divBdr>
        <w:top w:val="none" w:sz="0" w:space="0" w:color="auto"/>
        <w:left w:val="none" w:sz="0" w:space="0" w:color="auto"/>
        <w:bottom w:val="none" w:sz="0" w:space="0" w:color="auto"/>
        <w:right w:val="none" w:sz="0" w:space="0" w:color="auto"/>
      </w:divBdr>
      <w:divsChild>
        <w:div w:id="591857979">
          <w:marLeft w:val="0"/>
          <w:marRight w:val="0"/>
          <w:marTop w:val="0"/>
          <w:marBottom w:val="0"/>
          <w:divBdr>
            <w:top w:val="none" w:sz="0" w:space="0" w:color="auto"/>
            <w:left w:val="none" w:sz="0" w:space="0" w:color="auto"/>
            <w:bottom w:val="none" w:sz="0" w:space="0" w:color="auto"/>
            <w:right w:val="none" w:sz="0" w:space="0" w:color="auto"/>
          </w:divBdr>
        </w:div>
        <w:div w:id="1639802494">
          <w:marLeft w:val="0"/>
          <w:marRight w:val="0"/>
          <w:marTop w:val="0"/>
          <w:marBottom w:val="0"/>
          <w:divBdr>
            <w:top w:val="none" w:sz="0" w:space="0" w:color="auto"/>
            <w:left w:val="none" w:sz="0" w:space="0" w:color="auto"/>
            <w:bottom w:val="none" w:sz="0" w:space="0" w:color="auto"/>
            <w:right w:val="none" w:sz="0" w:space="0" w:color="auto"/>
          </w:divBdr>
        </w:div>
        <w:div w:id="1955794797">
          <w:marLeft w:val="0"/>
          <w:marRight w:val="0"/>
          <w:marTop w:val="0"/>
          <w:marBottom w:val="0"/>
          <w:divBdr>
            <w:top w:val="none" w:sz="0" w:space="0" w:color="auto"/>
            <w:left w:val="none" w:sz="0" w:space="0" w:color="auto"/>
            <w:bottom w:val="none" w:sz="0" w:space="0" w:color="auto"/>
            <w:right w:val="none" w:sz="0" w:space="0" w:color="auto"/>
          </w:divBdr>
          <w:divsChild>
            <w:div w:id="776372189">
              <w:marLeft w:val="0"/>
              <w:marRight w:val="0"/>
              <w:marTop w:val="0"/>
              <w:marBottom w:val="0"/>
              <w:divBdr>
                <w:top w:val="none" w:sz="0" w:space="0" w:color="auto"/>
                <w:left w:val="none" w:sz="0" w:space="0" w:color="auto"/>
                <w:bottom w:val="none" w:sz="0" w:space="0" w:color="auto"/>
                <w:right w:val="none" w:sz="0" w:space="0" w:color="auto"/>
              </w:divBdr>
            </w:div>
            <w:div w:id="1489440405">
              <w:marLeft w:val="0"/>
              <w:marRight w:val="0"/>
              <w:marTop w:val="0"/>
              <w:marBottom w:val="0"/>
              <w:divBdr>
                <w:top w:val="none" w:sz="0" w:space="0" w:color="auto"/>
                <w:left w:val="none" w:sz="0" w:space="0" w:color="auto"/>
                <w:bottom w:val="none" w:sz="0" w:space="0" w:color="auto"/>
                <w:right w:val="none" w:sz="0" w:space="0" w:color="auto"/>
              </w:divBdr>
            </w:div>
            <w:div w:id="20561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8514">
      <w:bodyDiv w:val="1"/>
      <w:marLeft w:val="0"/>
      <w:marRight w:val="0"/>
      <w:marTop w:val="0"/>
      <w:marBottom w:val="0"/>
      <w:divBdr>
        <w:top w:val="none" w:sz="0" w:space="0" w:color="auto"/>
        <w:left w:val="none" w:sz="0" w:space="0" w:color="auto"/>
        <w:bottom w:val="none" w:sz="0" w:space="0" w:color="auto"/>
        <w:right w:val="none" w:sz="0" w:space="0" w:color="auto"/>
      </w:divBdr>
      <w:divsChild>
        <w:div w:id="277954069">
          <w:marLeft w:val="0"/>
          <w:marRight w:val="0"/>
          <w:marTop w:val="0"/>
          <w:marBottom w:val="0"/>
          <w:divBdr>
            <w:top w:val="none" w:sz="0" w:space="0" w:color="auto"/>
            <w:left w:val="none" w:sz="0" w:space="0" w:color="auto"/>
            <w:bottom w:val="none" w:sz="0" w:space="0" w:color="auto"/>
            <w:right w:val="none" w:sz="0" w:space="0" w:color="auto"/>
          </w:divBdr>
        </w:div>
        <w:div w:id="379405224">
          <w:marLeft w:val="0"/>
          <w:marRight w:val="0"/>
          <w:marTop w:val="0"/>
          <w:marBottom w:val="0"/>
          <w:divBdr>
            <w:top w:val="none" w:sz="0" w:space="0" w:color="auto"/>
            <w:left w:val="none" w:sz="0" w:space="0" w:color="auto"/>
            <w:bottom w:val="none" w:sz="0" w:space="0" w:color="auto"/>
            <w:right w:val="none" w:sz="0" w:space="0" w:color="auto"/>
          </w:divBdr>
        </w:div>
        <w:div w:id="389882722">
          <w:marLeft w:val="0"/>
          <w:marRight w:val="0"/>
          <w:marTop w:val="0"/>
          <w:marBottom w:val="0"/>
          <w:divBdr>
            <w:top w:val="none" w:sz="0" w:space="0" w:color="auto"/>
            <w:left w:val="none" w:sz="0" w:space="0" w:color="auto"/>
            <w:bottom w:val="none" w:sz="0" w:space="0" w:color="auto"/>
            <w:right w:val="none" w:sz="0" w:space="0" w:color="auto"/>
          </w:divBdr>
        </w:div>
        <w:div w:id="630064349">
          <w:marLeft w:val="0"/>
          <w:marRight w:val="0"/>
          <w:marTop w:val="0"/>
          <w:marBottom w:val="0"/>
          <w:divBdr>
            <w:top w:val="none" w:sz="0" w:space="0" w:color="auto"/>
            <w:left w:val="none" w:sz="0" w:space="0" w:color="auto"/>
            <w:bottom w:val="none" w:sz="0" w:space="0" w:color="auto"/>
            <w:right w:val="none" w:sz="0" w:space="0" w:color="auto"/>
          </w:divBdr>
        </w:div>
        <w:div w:id="1081100348">
          <w:marLeft w:val="0"/>
          <w:marRight w:val="0"/>
          <w:marTop w:val="0"/>
          <w:marBottom w:val="0"/>
          <w:divBdr>
            <w:top w:val="none" w:sz="0" w:space="0" w:color="auto"/>
            <w:left w:val="none" w:sz="0" w:space="0" w:color="auto"/>
            <w:bottom w:val="none" w:sz="0" w:space="0" w:color="auto"/>
            <w:right w:val="none" w:sz="0" w:space="0" w:color="auto"/>
          </w:divBdr>
        </w:div>
        <w:div w:id="1121730244">
          <w:marLeft w:val="0"/>
          <w:marRight w:val="0"/>
          <w:marTop w:val="0"/>
          <w:marBottom w:val="0"/>
          <w:divBdr>
            <w:top w:val="none" w:sz="0" w:space="0" w:color="auto"/>
            <w:left w:val="none" w:sz="0" w:space="0" w:color="auto"/>
            <w:bottom w:val="none" w:sz="0" w:space="0" w:color="auto"/>
            <w:right w:val="none" w:sz="0" w:space="0" w:color="auto"/>
          </w:divBdr>
        </w:div>
        <w:div w:id="1140458271">
          <w:marLeft w:val="0"/>
          <w:marRight w:val="0"/>
          <w:marTop w:val="0"/>
          <w:marBottom w:val="0"/>
          <w:divBdr>
            <w:top w:val="none" w:sz="0" w:space="0" w:color="auto"/>
            <w:left w:val="none" w:sz="0" w:space="0" w:color="auto"/>
            <w:bottom w:val="none" w:sz="0" w:space="0" w:color="auto"/>
            <w:right w:val="none" w:sz="0" w:space="0" w:color="auto"/>
          </w:divBdr>
        </w:div>
        <w:div w:id="1357655317">
          <w:marLeft w:val="0"/>
          <w:marRight w:val="0"/>
          <w:marTop w:val="0"/>
          <w:marBottom w:val="0"/>
          <w:divBdr>
            <w:top w:val="none" w:sz="0" w:space="0" w:color="auto"/>
            <w:left w:val="none" w:sz="0" w:space="0" w:color="auto"/>
            <w:bottom w:val="none" w:sz="0" w:space="0" w:color="auto"/>
            <w:right w:val="none" w:sz="0" w:space="0" w:color="auto"/>
          </w:divBdr>
        </w:div>
        <w:div w:id="1584290253">
          <w:marLeft w:val="0"/>
          <w:marRight w:val="0"/>
          <w:marTop w:val="0"/>
          <w:marBottom w:val="0"/>
          <w:divBdr>
            <w:top w:val="none" w:sz="0" w:space="0" w:color="auto"/>
            <w:left w:val="none" w:sz="0" w:space="0" w:color="auto"/>
            <w:bottom w:val="none" w:sz="0" w:space="0" w:color="auto"/>
            <w:right w:val="none" w:sz="0" w:space="0" w:color="auto"/>
          </w:divBdr>
        </w:div>
        <w:div w:id="1588273574">
          <w:marLeft w:val="0"/>
          <w:marRight w:val="0"/>
          <w:marTop w:val="0"/>
          <w:marBottom w:val="0"/>
          <w:divBdr>
            <w:top w:val="none" w:sz="0" w:space="0" w:color="auto"/>
            <w:left w:val="none" w:sz="0" w:space="0" w:color="auto"/>
            <w:bottom w:val="none" w:sz="0" w:space="0" w:color="auto"/>
            <w:right w:val="none" w:sz="0" w:space="0" w:color="auto"/>
          </w:divBdr>
        </w:div>
        <w:div w:id="1813790414">
          <w:marLeft w:val="0"/>
          <w:marRight w:val="0"/>
          <w:marTop w:val="0"/>
          <w:marBottom w:val="0"/>
          <w:divBdr>
            <w:top w:val="none" w:sz="0" w:space="0" w:color="auto"/>
            <w:left w:val="none" w:sz="0" w:space="0" w:color="auto"/>
            <w:bottom w:val="none" w:sz="0" w:space="0" w:color="auto"/>
            <w:right w:val="none" w:sz="0" w:space="0" w:color="auto"/>
          </w:divBdr>
        </w:div>
        <w:div w:id="2061661452">
          <w:marLeft w:val="0"/>
          <w:marRight w:val="0"/>
          <w:marTop w:val="0"/>
          <w:marBottom w:val="0"/>
          <w:divBdr>
            <w:top w:val="none" w:sz="0" w:space="0" w:color="auto"/>
            <w:left w:val="none" w:sz="0" w:space="0" w:color="auto"/>
            <w:bottom w:val="none" w:sz="0" w:space="0" w:color="auto"/>
            <w:right w:val="none" w:sz="0" w:space="0" w:color="auto"/>
          </w:divBdr>
        </w:div>
        <w:div w:id="2114473477">
          <w:marLeft w:val="0"/>
          <w:marRight w:val="0"/>
          <w:marTop w:val="0"/>
          <w:marBottom w:val="0"/>
          <w:divBdr>
            <w:top w:val="none" w:sz="0" w:space="0" w:color="auto"/>
            <w:left w:val="none" w:sz="0" w:space="0" w:color="auto"/>
            <w:bottom w:val="none" w:sz="0" w:space="0" w:color="auto"/>
            <w:right w:val="none" w:sz="0" w:space="0" w:color="auto"/>
          </w:divBdr>
        </w:div>
      </w:divsChild>
    </w:div>
    <w:div w:id="1398093515">
      <w:bodyDiv w:val="1"/>
      <w:marLeft w:val="0"/>
      <w:marRight w:val="0"/>
      <w:marTop w:val="0"/>
      <w:marBottom w:val="0"/>
      <w:divBdr>
        <w:top w:val="none" w:sz="0" w:space="0" w:color="auto"/>
        <w:left w:val="none" w:sz="0" w:space="0" w:color="auto"/>
        <w:bottom w:val="none" w:sz="0" w:space="0" w:color="auto"/>
        <w:right w:val="none" w:sz="0" w:space="0" w:color="auto"/>
      </w:divBdr>
      <w:divsChild>
        <w:div w:id="1257010607">
          <w:marLeft w:val="0"/>
          <w:marRight w:val="0"/>
          <w:marTop w:val="0"/>
          <w:marBottom w:val="0"/>
          <w:divBdr>
            <w:top w:val="none" w:sz="0" w:space="0" w:color="auto"/>
            <w:left w:val="none" w:sz="0" w:space="0" w:color="auto"/>
            <w:bottom w:val="none" w:sz="0" w:space="0" w:color="auto"/>
            <w:right w:val="none" w:sz="0" w:space="0" w:color="auto"/>
          </w:divBdr>
        </w:div>
        <w:div w:id="1919948081">
          <w:marLeft w:val="0"/>
          <w:marRight w:val="0"/>
          <w:marTop w:val="0"/>
          <w:marBottom w:val="0"/>
          <w:divBdr>
            <w:top w:val="none" w:sz="0" w:space="0" w:color="auto"/>
            <w:left w:val="none" w:sz="0" w:space="0" w:color="auto"/>
            <w:bottom w:val="none" w:sz="0" w:space="0" w:color="auto"/>
            <w:right w:val="none" w:sz="0" w:space="0" w:color="auto"/>
          </w:divBdr>
        </w:div>
      </w:divsChild>
    </w:div>
    <w:div w:id="1424570153">
      <w:bodyDiv w:val="1"/>
      <w:marLeft w:val="0"/>
      <w:marRight w:val="0"/>
      <w:marTop w:val="0"/>
      <w:marBottom w:val="0"/>
      <w:divBdr>
        <w:top w:val="none" w:sz="0" w:space="0" w:color="auto"/>
        <w:left w:val="none" w:sz="0" w:space="0" w:color="auto"/>
        <w:bottom w:val="none" w:sz="0" w:space="0" w:color="auto"/>
        <w:right w:val="none" w:sz="0" w:space="0" w:color="auto"/>
      </w:divBdr>
    </w:div>
    <w:div w:id="1428312642">
      <w:bodyDiv w:val="1"/>
      <w:marLeft w:val="0"/>
      <w:marRight w:val="0"/>
      <w:marTop w:val="0"/>
      <w:marBottom w:val="0"/>
      <w:divBdr>
        <w:top w:val="none" w:sz="0" w:space="0" w:color="auto"/>
        <w:left w:val="none" w:sz="0" w:space="0" w:color="auto"/>
        <w:bottom w:val="none" w:sz="0" w:space="0" w:color="auto"/>
        <w:right w:val="none" w:sz="0" w:space="0" w:color="auto"/>
      </w:divBdr>
      <w:divsChild>
        <w:div w:id="797066360">
          <w:marLeft w:val="0"/>
          <w:marRight w:val="0"/>
          <w:marTop w:val="0"/>
          <w:marBottom w:val="0"/>
          <w:divBdr>
            <w:top w:val="none" w:sz="0" w:space="0" w:color="auto"/>
            <w:left w:val="none" w:sz="0" w:space="0" w:color="auto"/>
            <w:bottom w:val="none" w:sz="0" w:space="0" w:color="auto"/>
            <w:right w:val="none" w:sz="0" w:space="0" w:color="auto"/>
          </w:divBdr>
        </w:div>
        <w:div w:id="1684241997">
          <w:marLeft w:val="0"/>
          <w:marRight w:val="0"/>
          <w:marTop w:val="0"/>
          <w:marBottom w:val="0"/>
          <w:divBdr>
            <w:top w:val="none" w:sz="0" w:space="0" w:color="auto"/>
            <w:left w:val="none" w:sz="0" w:space="0" w:color="auto"/>
            <w:bottom w:val="none" w:sz="0" w:space="0" w:color="auto"/>
            <w:right w:val="none" w:sz="0" w:space="0" w:color="auto"/>
          </w:divBdr>
        </w:div>
        <w:div w:id="1874996000">
          <w:marLeft w:val="0"/>
          <w:marRight w:val="0"/>
          <w:marTop w:val="0"/>
          <w:marBottom w:val="0"/>
          <w:divBdr>
            <w:top w:val="none" w:sz="0" w:space="0" w:color="auto"/>
            <w:left w:val="none" w:sz="0" w:space="0" w:color="auto"/>
            <w:bottom w:val="none" w:sz="0" w:space="0" w:color="auto"/>
            <w:right w:val="none" w:sz="0" w:space="0" w:color="auto"/>
          </w:divBdr>
        </w:div>
        <w:div w:id="1993754765">
          <w:marLeft w:val="0"/>
          <w:marRight w:val="0"/>
          <w:marTop w:val="0"/>
          <w:marBottom w:val="0"/>
          <w:divBdr>
            <w:top w:val="none" w:sz="0" w:space="0" w:color="auto"/>
            <w:left w:val="none" w:sz="0" w:space="0" w:color="auto"/>
            <w:bottom w:val="none" w:sz="0" w:space="0" w:color="auto"/>
            <w:right w:val="none" w:sz="0" w:space="0" w:color="auto"/>
          </w:divBdr>
        </w:div>
        <w:div w:id="2094736631">
          <w:marLeft w:val="0"/>
          <w:marRight w:val="0"/>
          <w:marTop w:val="0"/>
          <w:marBottom w:val="0"/>
          <w:divBdr>
            <w:top w:val="none" w:sz="0" w:space="0" w:color="auto"/>
            <w:left w:val="none" w:sz="0" w:space="0" w:color="auto"/>
            <w:bottom w:val="none" w:sz="0" w:space="0" w:color="auto"/>
            <w:right w:val="none" w:sz="0" w:space="0" w:color="auto"/>
          </w:divBdr>
        </w:div>
      </w:divsChild>
    </w:div>
    <w:div w:id="1444888158">
      <w:bodyDiv w:val="1"/>
      <w:marLeft w:val="0"/>
      <w:marRight w:val="0"/>
      <w:marTop w:val="0"/>
      <w:marBottom w:val="0"/>
      <w:divBdr>
        <w:top w:val="none" w:sz="0" w:space="0" w:color="auto"/>
        <w:left w:val="none" w:sz="0" w:space="0" w:color="auto"/>
        <w:bottom w:val="none" w:sz="0" w:space="0" w:color="auto"/>
        <w:right w:val="none" w:sz="0" w:space="0" w:color="auto"/>
      </w:divBdr>
      <w:divsChild>
        <w:div w:id="675229471">
          <w:marLeft w:val="0"/>
          <w:marRight w:val="0"/>
          <w:marTop w:val="0"/>
          <w:marBottom w:val="0"/>
          <w:divBdr>
            <w:top w:val="none" w:sz="0" w:space="0" w:color="auto"/>
            <w:left w:val="none" w:sz="0" w:space="0" w:color="auto"/>
            <w:bottom w:val="none" w:sz="0" w:space="0" w:color="auto"/>
            <w:right w:val="none" w:sz="0" w:space="0" w:color="auto"/>
          </w:divBdr>
        </w:div>
        <w:div w:id="1420254807">
          <w:marLeft w:val="0"/>
          <w:marRight w:val="0"/>
          <w:marTop w:val="0"/>
          <w:marBottom w:val="0"/>
          <w:divBdr>
            <w:top w:val="none" w:sz="0" w:space="0" w:color="auto"/>
            <w:left w:val="none" w:sz="0" w:space="0" w:color="auto"/>
            <w:bottom w:val="none" w:sz="0" w:space="0" w:color="auto"/>
            <w:right w:val="none" w:sz="0" w:space="0" w:color="auto"/>
          </w:divBdr>
        </w:div>
        <w:div w:id="1918981594">
          <w:marLeft w:val="0"/>
          <w:marRight w:val="0"/>
          <w:marTop w:val="0"/>
          <w:marBottom w:val="0"/>
          <w:divBdr>
            <w:top w:val="none" w:sz="0" w:space="0" w:color="auto"/>
            <w:left w:val="none" w:sz="0" w:space="0" w:color="auto"/>
            <w:bottom w:val="none" w:sz="0" w:space="0" w:color="auto"/>
            <w:right w:val="none" w:sz="0" w:space="0" w:color="auto"/>
          </w:divBdr>
        </w:div>
      </w:divsChild>
    </w:div>
    <w:div w:id="1449662826">
      <w:bodyDiv w:val="1"/>
      <w:marLeft w:val="0"/>
      <w:marRight w:val="0"/>
      <w:marTop w:val="0"/>
      <w:marBottom w:val="0"/>
      <w:divBdr>
        <w:top w:val="none" w:sz="0" w:space="0" w:color="auto"/>
        <w:left w:val="none" w:sz="0" w:space="0" w:color="auto"/>
        <w:bottom w:val="none" w:sz="0" w:space="0" w:color="auto"/>
        <w:right w:val="none" w:sz="0" w:space="0" w:color="auto"/>
      </w:divBdr>
    </w:div>
    <w:div w:id="1452358963">
      <w:bodyDiv w:val="1"/>
      <w:marLeft w:val="0"/>
      <w:marRight w:val="0"/>
      <w:marTop w:val="0"/>
      <w:marBottom w:val="0"/>
      <w:divBdr>
        <w:top w:val="none" w:sz="0" w:space="0" w:color="auto"/>
        <w:left w:val="none" w:sz="0" w:space="0" w:color="auto"/>
        <w:bottom w:val="none" w:sz="0" w:space="0" w:color="auto"/>
        <w:right w:val="none" w:sz="0" w:space="0" w:color="auto"/>
      </w:divBdr>
      <w:divsChild>
        <w:div w:id="105151873">
          <w:marLeft w:val="274"/>
          <w:marRight w:val="0"/>
          <w:marTop w:val="0"/>
          <w:marBottom w:val="0"/>
          <w:divBdr>
            <w:top w:val="none" w:sz="0" w:space="0" w:color="auto"/>
            <w:left w:val="none" w:sz="0" w:space="0" w:color="auto"/>
            <w:bottom w:val="none" w:sz="0" w:space="0" w:color="auto"/>
            <w:right w:val="none" w:sz="0" w:space="0" w:color="auto"/>
          </w:divBdr>
        </w:div>
        <w:div w:id="136193929">
          <w:marLeft w:val="274"/>
          <w:marRight w:val="0"/>
          <w:marTop w:val="0"/>
          <w:marBottom w:val="0"/>
          <w:divBdr>
            <w:top w:val="none" w:sz="0" w:space="0" w:color="auto"/>
            <w:left w:val="none" w:sz="0" w:space="0" w:color="auto"/>
            <w:bottom w:val="none" w:sz="0" w:space="0" w:color="auto"/>
            <w:right w:val="none" w:sz="0" w:space="0" w:color="auto"/>
          </w:divBdr>
        </w:div>
        <w:div w:id="150604981">
          <w:marLeft w:val="274"/>
          <w:marRight w:val="0"/>
          <w:marTop w:val="0"/>
          <w:marBottom w:val="0"/>
          <w:divBdr>
            <w:top w:val="none" w:sz="0" w:space="0" w:color="auto"/>
            <w:left w:val="none" w:sz="0" w:space="0" w:color="auto"/>
            <w:bottom w:val="none" w:sz="0" w:space="0" w:color="auto"/>
            <w:right w:val="none" w:sz="0" w:space="0" w:color="auto"/>
          </w:divBdr>
        </w:div>
        <w:div w:id="190458716">
          <w:marLeft w:val="274"/>
          <w:marRight w:val="0"/>
          <w:marTop w:val="0"/>
          <w:marBottom w:val="0"/>
          <w:divBdr>
            <w:top w:val="none" w:sz="0" w:space="0" w:color="auto"/>
            <w:left w:val="none" w:sz="0" w:space="0" w:color="auto"/>
            <w:bottom w:val="none" w:sz="0" w:space="0" w:color="auto"/>
            <w:right w:val="none" w:sz="0" w:space="0" w:color="auto"/>
          </w:divBdr>
        </w:div>
        <w:div w:id="293753791">
          <w:marLeft w:val="274"/>
          <w:marRight w:val="0"/>
          <w:marTop w:val="0"/>
          <w:marBottom w:val="0"/>
          <w:divBdr>
            <w:top w:val="none" w:sz="0" w:space="0" w:color="auto"/>
            <w:left w:val="none" w:sz="0" w:space="0" w:color="auto"/>
            <w:bottom w:val="none" w:sz="0" w:space="0" w:color="auto"/>
            <w:right w:val="none" w:sz="0" w:space="0" w:color="auto"/>
          </w:divBdr>
        </w:div>
        <w:div w:id="489979886">
          <w:marLeft w:val="274"/>
          <w:marRight w:val="0"/>
          <w:marTop w:val="0"/>
          <w:marBottom w:val="0"/>
          <w:divBdr>
            <w:top w:val="none" w:sz="0" w:space="0" w:color="auto"/>
            <w:left w:val="none" w:sz="0" w:space="0" w:color="auto"/>
            <w:bottom w:val="none" w:sz="0" w:space="0" w:color="auto"/>
            <w:right w:val="none" w:sz="0" w:space="0" w:color="auto"/>
          </w:divBdr>
        </w:div>
        <w:div w:id="536351467">
          <w:marLeft w:val="274"/>
          <w:marRight w:val="0"/>
          <w:marTop w:val="0"/>
          <w:marBottom w:val="0"/>
          <w:divBdr>
            <w:top w:val="none" w:sz="0" w:space="0" w:color="auto"/>
            <w:left w:val="none" w:sz="0" w:space="0" w:color="auto"/>
            <w:bottom w:val="none" w:sz="0" w:space="0" w:color="auto"/>
            <w:right w:val="none" w:sz="0" w:space="0" w:color="auto"/>
          </w:divBdr>
        </w:div>
        <w:div w:id="1019547872">
          <w:marLeft w:val="274"/>
          <w:marRight w:val="0"/>
          <w:marTop w:val="0"/>
          <w:marBottom w:val="0"/>
          <w:divBdr>
            <w:top w:val="none" w:sz="0" w:space="0" w:color="auto"/>
            <w:left w:val="none" w:sz="0" w:space="0" w:color="auto"/>
            <w:bottom w:val="none" w:sz="0" w:space="0" w:color="auto"/>
            <w:right w:val="none" w:sz="0" w:space="0" w:color="auto"/>
          </w:divBdr>
        </w:div>
        <w:div w:id="1896965098">
          <w:marLeft w:val="274"/>
          <w:marRight w:val="0"/>
          <w:marTop w:val="0"/>
          <w:marBottom w:val="0"/>
          <w:divBdr>
            <w:top w:val="none" w:sz="0" w:space="0" w:color="auto"/>
            <w:left w:val="none" w:sz="0" w:space="0" w:color="auto"/>
            <w:bottom w:val="none" w:sz="0" w:space="0" w:color="auto"/>
            <w:right w:val="none" w:sz="0" w:space="0" w:color="auto"/>
          </w:divBdr>
        </w:div>
        <w:div w:id="2041588100">
          <w:marLeft w:val="274"/>
          <w:marRight w:val="0"/>
          <w:marTop w:val="0"/>
          <w:marBottom w:val="0"/>
          <w:divBdr>
            <w:top w:val="none" w:sz="0" w:space="0" w:color="auto"/>
            <w:left w:val="none" w:sz="0" w:space="0" w:color="auto"/>
            <w:bottom w:val="none" w:sz="0" w:space="0" w:color="auto"/>
            <w:right w:val="none" w:sz="0" w:space="0" w:color="auto"/>
          </w:divBdr>
        </w:div>
        <w:div w:id="2111318475">
          <w:marLeft w:val="274"/>
          <w:marRight w:val="0"/>
          <w:marTop w:val="0"/>
          <w:marBottom w:val="0"/>
          <w:divBdr>
            <w:top w:val="none" w:sz="0" w:space="0" w:color="auto"/>
            <w:left w:val="none" w:sz="0" w:space="0" w:color="auto"/>
            <w:bottom w:val="none" w:sz="0" w:space="0" w:color="auto"/>
            <w:right w:val="none" w:sz="0" w:space="0" w:color="auto"/>
          </w:divBdr>
        </w:div>
      </w:divsChild>
    </w:div>
    <w:div w:id="1459421313">
      <w:bodyDiv w:val="1"/>
      <w:marLeft w:val="0"/>
      <w:marRight w:val="0"/>
      <w:marTop w:val="0"/>
      <w:marBottom w:val="0"/>
      <w:divBdr>
        <w:top w:val="none" w:sz="0" w:space="0" w:color="auto"/>
        <w:left w:val="none" w:sz="0" w:space="0" w:color="auto"/>
        <w:bottom w:val="none" w:sz="0" w:space="0" w:color="auto"/>
        <w:right w:val="none" w:sz="0" w:space="0" w:color="auto"/>
      </w:divBdr>
    </w:div>
    <w:div w:id="1496677762">
      <w:bodyDiv w:val="1"/>
      <w:marLeft w:val="0"/>
      <w:marRight w:val="0"/>
      <w:marTop w:val="0"/>
      <w:marBottom w:val="0"/>
      <w:divBdr>
        <w:top w:val="none" w:sz="0" w:space="0" w:color="auto"/>
        <w:left w:val="none" w:sz="0" w:space="0" w:color="auto"/>
        <w:bottom w:val="none" w:sz="0" w:space="0" w:color="auto"/>
        <w:right w:val="none" w:sz="0" w:space="0" w:color="auto"/>
      </w:divBdr>
    </w:div>
    <w:div w:id="1500609907">
      <w:bodyDiv w:val="1"/>
      <w:marLeft w:val="0"/>
      <w:marRight w:val="0"/>
      <w:marTop w:val="0"/>
      <w:marBottom w:val="0"/>
      <w:divBdr>
        <w:top w:val="none" w:sz="0" w:space="0" w:color="auto"/>
        <w:left w:val="none" w:sz="0" w:space="0" w:color="auto"/>
        <w:bottom w:val="none" w:sz="0" w:space="0" w:color="auto"/>
        <w:right w:val="none" w:sz="0" w:space="0" w:color="auto"/>
      </w:divBdr>
    </w:div>
    <w:div w:id="1505974511">
      <w:bodyDiv w:val="1"/>
      <w:marLeft w:val="0"/>
      <w:marRight w:val="0"/>
      <w:marTop w:val="0"/>
      <w:marBottom w:val="0"/>
      <w:divBdr>
        <w:top w:val="none" w:sz="0" w:space="0" w:color="auto"/>
        <w:left w:val="none" w:sz="0" w:space="0" w:color="auto"/>
        <w:bottom w:val="none" w:sz="0" w:space="0" w:color="auto"/>
        <w:right w:val="none" w:sz="0" w:space="0" w:color="auto"/>
      </w:divBdr>
      <w:divsChild>
        <w:div w:id="419451205">
          <w:marLeft w:val="0"/>
          <w:marRight w:val="0"/>
          <w:marTop w:val="0"/>
          <w:marBottom w:val="0"/>
          <w:divBdr>
            <w:top w:val="none" w:sz="0" w:space="0" w:color="auto"/>
            <w:left w:val="none" w:sz="0" w:space="0" w:color="auto"/>
            <w:bottom w:val="none" w:sz="0" w:space="0" w:color="auto"/>
            <w:right w:val="none" w:sz="0" w:space="0" w:color="auto"/>
          </w:divBdr>
        </w:div>
        <w:div w:id="511915956">
          <w:marLeft w:val="0"/>
          <w:marRight w:val="0"/>
          <w:marTop w:val="0"/>
          <w:marBottom w:val="0"/>
          <w:divBdr>
            <w:top w:val="none" w:sz="0" w:space="0" w:color="auto"/>
            <w:left w:val="none" w:sz="0" w:space="0" w:color="auto"/>
            <w:bottom w:val="none" w:sz="0" w:space="0" w:color="auto"/>
            <w:right w:val="none" w:sz="0" w:space="0" w:color="auto"/>
          </w:divBdr>
        </w:div>
        <w:div w:id="1906446855">
          <w:marLeft w:val="0"/>
          <w:marRight w:val="0"/>
          <w:marTop w:val="0"/>
          <w:marBottom w:val="0"/>
          <w:divBdr>
            <w:top w:val="none" w:sz="0" w:space="0" w:color="auto"/>
            <w:left w:val="none" w:sz="0" w:space="0" w:color="auto"/>
            <w:bottom w:val="none" w:sz="0" w:space="0" w:color="auto"/>
            <w:right w:val="none" w:sz="0" w:space="0" w:color="auto"/>
          </w:divBdr>
        </w:div>
      </w:divsChild>
    </w:div>
    <w:div w:id="1521888866">
      <w:bodyDiv w:val="1"/>
      <w:marLeft w:val="0"/>
      <w:marRight w:val="0"/>
      <w:marTop w:val="0"/>
      <w:marBottom w:val="0"/>
      <w:divBdr>
        <w:top w:val="none" w:sz="0" w:space="0" w:color="auto"/>
        <w:left w:val="none" w:sz="0" w:space="0" w:color="auto"/>
        <w:bottom w:val="none" w:sz="0" w:space="0" w:color="auto"/>
        <w:right w:val="none" w:sz="0" w:space="0" w:color="auto"/>
      </w:divBdr>
    </w:div>
    <w:div w:id="1540120488">
      <w:bodyDiv w:val="1"/>
      <w:marLeft w:val="0"/>
      <w:marRight w:val="0"/>
      <w:marTop w:val="0"/>
      <w:marBottom w:val="0"/>
      <w:divBdr>
        <w:top w:val="none" w:sz="0" w:space="0" w:color="auto"/>
        <w:left w:val="none" w:sz="0" w:space="0" w:color="auto"/>
        <w:bottom w:val="none" w:sz="0" w:space="0" w:color="auto"/>
        <w:right w:val="none" w:sz="0" w:space="0" w:color="auto"/>
      </w:divBdr>
    </w:div>
    <w:div w:id="1540581314">
      <w:bodyDiv w:val="1"/>
      <w:marLeft w:val="0"/>
      <w:marRight w:val="0"/>
      <w:marTop w:val="0"/>
      <w:marBottom w:val="0"/>
      <w:divBdr>
        <w:top w:val="none" w:sz="0" w:space="0" w:color="auto"/>
        <w:left w:val="none" w:sz="0" w:space="0" w:color="auto"/>
        <w:bottom w:val="none" w:sz="0" w:space="0" w:color="auto"/>
        <w:right w:val="none" w:sz="0" w:space="0" w:color="auto"/>
      </w:divBdr>
    </w:div>
    <w:div w:id="1562909669">
      <w:bodyDiv w:val="1"/>
      <w:marLeft w:val="0"/>
      <w:marRight w:val="0"/>
      <w:marTop w:val="0"/>
      <w:marBottom w:val="0"/>
      <w:divBdr>
        <w:top w:val="none" w:sz="0" w:space="0" w:color="auto"/>
        <w:left w:val="none" w:sz="0" w:space="0" w:color="auto"/>
        <w:bottom w:val="none" w:sz="0" w:space="0" w:color="auto"/>
        <w:right w:val="none" w:sz="0" w:space="0" w:color="auto"/>
      </w:divBdr>
    </w:div>
    <w:div w:id="1563102953">
      <w:bodyDiv w:val="1"/>
      <w:marLeft w:val="0"/>
      <w:marRight w:val="0"/>
      <w:marTop w:val="0"/>
      <w:marBottom w:val="0"/>
      <w:divBdr>
        <w:top w:val="none" w:sz="0" w:space="0" w:color="auto"/>
        <w:left w:val="none" w:sz="0" w:space="0" w:color="auto"/>
        <w:bottom w:val="none" w:sz="0" w:space="0" w:color="auto"/>
        <w:right w:val="none" w:sz="0" w:space="0" w:color="auto"/>
      </w:divBdr>
    </w:div>
    <w:div w:id="1568690106">
      <w:bodyDiv w:val="1"/>
      <w:marLeft w:val="0"/>
      <w:marRight w:val="0"/>
      <w:marTop w:val="0"/>
      <w:marBottom w:val="0"/>
      <w:divBdr>
        <w:top w:val="none" w:sz="0" w:space="0" w:color="auto"/>
        <w:left w:val="none" w:sz="0" w:space="0" w:color="auto"/>
        <w:bottom w:val="none" w:sz="0" w:space="0" w:color="auto"/>
        <w:right w:val="none" w:sz="0" w:space="0" w:color="auto"/>
      </w:divBdr>
    </w:div>
    <w:div w:id="1568997516">
      <w:bodyDiv w:val="1"/>
      <w:marLeft w:val="0"/>
      <w:marRight w:val="0"/>
      <w:marTop w:val="0"/>
      <w:marBottom w:val="0"/>
      <w:divBdr>
        <w:top w:val="none" w:sz="0" w:space="0" w:color="auto"/>
        <w:left w:val="none" w:sz="0" w:space="0" w:color="auto"/>
        <w:bottom w:val="none" w:sz="0" w:space="0" w:color="auto"/>
        <w:right w:val="none" w:sz="0" w:space="0" w:color="auto"/>
      </w:divBdr>
    </w:div>
    <w:div w:id="1575583399">
      <w:bodyDiv w:val="1"/>
      <w:marLeft w:val="0"/>
      <w:marRight w:val="0"/>
      <w:marTop w:val="0"/>
      <w:marBottom w:val="0"/>
      <w:divBdr>
        <w:top w:val="none" w:sz="0" w:space="0" w:color="auto"/>
        <w:left w:val="none" w:sz="0" w:space="0" w:color="auto"/>
        <w:bottom w:val="none" w:sz="0" w:space="0" w:color="auto"/>
        <w:right w:val="none" w:sz="0" w:space="0" w:color="auto"/>
      </w:divBdr>
      <w:divsChild>
        <w:div w:id="222063826">
          <w:marLeft w:val="0"/>
          <w:marRight w:val="0"/>
          <w:marTop w:val="0"/>
          <w:marBottom w:val="0"/>
          <w:divBdr>
            <w:top w:val="none" w:sz="0" w:space="0" w:color="auto"/>
            <w:left w:val="none" w:sz="0" w:space="0" w:color="auto"/>
            <w:bottom w:val="none" w:sz="0" w:space="0" w:color="auto"/>
            <w:right w:val="none" w:sz="0" w:space="0" w:color="auto"/>
          </w:divBdr>
          <w:divsChild>
            <w:div w:id="1694259253">
              <w:marLeft w:val="0"/>
              <w:marRight w:val="0"/>
              <w:marTop w:val="0"/>
              <w:marBottom w:val="0"/>
              <w:divBdr>
                <w:top w:val="none" w:sz="0" w:space="0" w:color="auto"/>
                <w:left w:val="none" w:sz="0" w:space="0" w:color="auto"/>
                <w:bottom w:val="none" w:sz="0" w:space="0" w:color="auto"/>
                <w:right w:val="none" w:sz="0" w:space="0" w:color="auto"/>
              </w:divBdr>
              <w:divsChild>
                <w:div w:id="338434057">
                  <w:marLeft w:val="0"/>
                  <w:marRight w:val="0"/>
                  <w:marTop w:val="0"/>
                  <w:marBottom w:val="0"/>
                  <w:divBdr>
                    <w:top w:val="none" w:sz="0" w:space="0" w:color="auto"/>
                    <w:left w:val="none" w:sz="0" w:space="0" w:color="auto"/>
                    <w:bottom w:val="none" w:sz="0" w:space="0" w:color="auto"/>
                    <w:right w:val="none" w:sz="0" w:space="0" w:color="auto"/>
                  </w:divBdr>
                </w:div>
                <w:div w:id="482814901">
                  <w:marLeft w:val="0"/>
                  <w:marRight w:val="0"/>
                  <w:marTop w:val="0"/>
                  <w:marBottom w:val="0"/>
                  <w:divBdr>
                    <w:top w:val="none" w:sz="0" w:space="0" w:color="auto"/>
                    <w:left w:val="none" w:sz="0" w:space="0" w:color="auto"/>
                    <w:bottom w:val="none" w:sz="0" w:space="0" w:color="auto"/>
                    <w:right w:val="none" w:sz="0" w:space="0" w:color="auto"/>
                  </w:divBdr>
                </w:div>
                <w:div w:id="519315665">
                  <w:marLeft w:val="0"/>
                  <w:marRight w:val="0"/>
                  <w:marTop w:val="0"/>
                  <w:marBottom w:val="0"/>
                  <w:divBdr>
                    <w:top w:val="none" w:sz="0" w:space="0" w:color="auto"/>
                    <w:left w:val="none" w:sz="0" w:space="0" w:color="auto"/>
                    <w:bottom w:val="none" w:sz="0" w:space="0" w:color="auto"/>
                    <w:right w:val="none" w:sz="0" w:space="0" w:color="auto"/>
                  </w:divBdr>
                </w:div>
                <w:div w:id="1376075416">
                  <w:marLeft w:val="0"/>
                  <w:marRight w:val="0"/>
                  <w:marTop w:val="0"/>
                  <w:marBottom w:val="0"/>
                  <w:divBdr>
                    <w:top w:val="none" w:sz="0" w:space="0" w:color="auto"/>
                    <w:left w:val="none" w:sz="0" w:space="0" w:color="auto"/>
                    <w:bottom w:val="none" w:sz="0" w:space="0" w:color="auto"/>
                    <w:right w:val="none" w:sz="0" w:space="0" w:color="auto"/>
                  </w:divBdr>
                </w:div>
                <w:div w:id="1520847843">
                  <w:marLeft w:val="0"/>
                  <w:marRight w:val="0"/>
                  <w:marTop w:val="0"/>
                  <w:marBottom w:val="0"/>
                  <w:divBdr>
                    <w:top w:val="none" w:sz="0" w:space="0" w:color="auto"/>
                    <w:left w:val="none" w:sz="0" w:space="0" w:color="auto"/>
                    <w:bottom w:val="none" w:sz="0" w:space="0" w:color="auto"/>
                    <w:right w:val="none" w:sz="0" w:space="0" w:color="auto"/>
                  </w:divBdr>
                </w:div>
                <w:div w:id="1864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50330">
          <w:marLeft w:val="0"/>
          <w:marRight w:val="0"/>
          <w:marTop w:val="0"/>
          <w:marBottom w:val="0"/>
          <w:divBdr>
            <w:top w:val="none" w:sz="0" w:space="0" w:color="auto"/>
            <w:left w:val="none" w:sz="0" w:space="0" w:color="auto"/>
            <w:bottom w:val="none" w:sz="0" w:space="0" w:color="auto"/>
            <w:right w:val="none" w:sz="0" w:space="0" w:color="auto"/>
          </w:divBdr>
        </w:div>
        <w:div w:id="740716022">
          <w:marLeft w:val="0"/>
          <w:marRight w:val="0"/>
          <w:marTop w:val="0"/>
          <w:marBottom w:val="0"/>
          <w:divBdr>
            <w:top w:val="none" w:sz="0" w:space="0" w:color="auto"/>
            <w:left w:val="none" w:sz="0" w:space="0" w:color="auto"/>
            <w:bottom w:val="none" w:sz="0" w:space="0" w:color="auto"/>
            <w:right w:val="none" w:sz="0" w:space="0" w:color="auto"/>
          </w:divBdr>
        </w:div>
        <w:div w:id="746347930">
          <w:marLeft w:val="0"/>
          <w:marRight w:val="0"/>
          <w:marTop w:val="0"/>
          <w:marBottom w:val="0"/>
          <w:divBdr>
            <w:top w:val="none" w:sz="0" w:space="0" w:color="auto"/>
            <w:left w:val="none" w:sz="0" w:space="0" w:color="auto"/>
            <w:bottom w:val="none" w:sz="0" w:space="0" w:color="auto"/>
            <w:right w:val="none" w:sz="0" w:space="0" w:color="auto"/>
          </w:divBdr>
        </w:div>
        <w:div w:id="1026784641">
          <w:marLeft w:val="0"/>
          <w:marRight w:val="0"/>
          <w:marTop w:val="0"/>
          <w:marBottom w:val="0"/>
          <w:divBdr>
            <w:top w:val="none" w:sz="0" w:space="0" w:color="auto"/>
            <w:left w:val="none" w:sz="0" w:space="0" w:color="auto"/>
            <w:bottom w:val="none" w:sz="0" w:space="0" w:color="auto"/>
            <w:right w:val="none" w:sz="0" w:space="0" w:color="auto"/>
          </w:divBdr>
          <w:divsChild>
            <w:div w:id="583102363">
              <w:marLeft w:val="0"/>
              <w:marRight w:val="0"/>
              <w:marTop w:val="0"/>
              <w:marBottom w:val="0"/>
              <w:divBdr>
                <w:top w:val="none" w:sz="0" w:space="0" w:color="auto"/>
                <w:left w:val="none" w:sz="0" w:space="0" w:color="auto"/>
                <w:bottom w:val="none" w:sz="0" w:space="0" w:color="auto"/>
                <w:right w:val="none" w:sz="0" w:space="0" w:color="auto"/>
              </w:divBdr>
              <w:divsChild>
                <w:div w:id="255358927">
                  <w:marLeft w:val="0"/>
                  <w:marRight w:val="0"/>
                  <w:marTop w:val="0"/>
                  <w:marBottom w:val="0"/>
                  <w:divBdr>
                    <w:top w:val="none" w:sz="0" w:space="0" w:color="auto"/>
                    <w:left w:val="none" w:sz="0" w:space="0" w:color="auto"/>
                    <w:bottom w:val="none" w:sz="0" w:space="0" w:color="auto"/>
                    <w:right w:val="none" w:sz="0" w:space="0" w:color="auto"/>
                  </w:divBdr>
                </w:div>
                <w:div w:id="1124150913">
                  <w:marLeft w:val="0"/>
                  <w:marRight w:val="0"/>
                  <w:marTop w:val="0"/>
                  <w:marBottom w:val="0"/>
                  <w:divBdr>
                    <w:top w:val="none" w:sz="0" w:space="0" w:color="auto"/>
                    <w:left w:val="none" w:sz="0" w:space="0" w:color="auto"/>
                    <w:bottom w:val="none" w:sz="0" w:space="0" w:color="auto"/>
                    <w:right w:val="none" w:sz="0" w:space="0" w:color="auto"/>
                  </w:divBdr>
                </w:div>
                <w:div w:id="1889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696">
          <w:marLeft w:val="0"/>
          <w:marRight w:val="0"/>
          <w:marTop w:val="0"/>
          <w:marBottom w:val="0"/>
          <w:divBdr>
            <w:top w:val="none" w:sz="0" w:space="0" w:color="auto"/>
            <w:left w:val="none" w:sz="0" w:space="0" w:color="auto"/>
            <w:bottom w:val="none" w:sz="0" w:space="0" w:color="auto"/>
            <w:right w:val="none" w:sz="0" w:space="0" w:color="auto"/>
          </w:divBdr>
        </w:div>
        <w:div w:id="1221281972">
          <w:marLeft w:val="0"/>
          <w:marRight w:val="0"/>
          <w:marTop w:val="0"/>
          <w:marBottom w:val="0"/>
          <w:divBdr>
            <w:top w:val="none" w:sz="0" w:space="0" w:color="auto"/>
            <w:left w:val="none" w:sz="0" w:space="0" w:color="auto"/>
            <w:bottom w:val="none" w:sz="0" w:space="0" w:color="auto"/>
            <w:right w:val="none" w:sz="0" w:space="0" w:color="auto"/>
          </w:divBdr>
          <w:divsChild>
            <w:div w:id="1107430299">
              <w:marLeft w:val="0"/>
              <w:marRight w:val="0"/>
              <w:marTop w:val="0"/>
              <w:marBottom w:val="0"/>
              <w:divBdr>
                <w:top w:val="none" w:sz="0" w:space="0" w:color="auto"/>
                <w:left w:val="none" w:sz="0" w:space="0" w:color="auto"/>
                <w:bottom w:val="none" w:sz="0" w:space="0" w:color="auto"/>
                <w:right w:val="none" w:sz="0" w:space="0" w:color="auto"/>
              </w:divBdr>
              <w:divsChild>
                <w:div w:id="137263084">
                  <w:marLeft w:val="0"/>
                  <w:marRight w:val="0"/>
                  <w:marTop w:val="0"/>
                  <w:marBottom w:val="0"/>
                  <w:divBdr>
                    <w:top w:val="none" w:sz="0" w:space="0" w:color="auto"/>
                    <w:left w:val="none" w:sz="0" w:space="0" w:color="auto"/>
                    <w:bottom w:val="none" w:sz="0" w:space="0" w:color="auto"/>
                    <w:right w:val="none" w:sz="0" w:space="0" w:color="auto"/>
                  </w:divBdr>
                </w:div>
                <w:div w:id="820390718">
                  <w:marLeft w:val="0"/>
                  <w:marRight w:val="0"/>
                  <w:marTop w:val="0"/>
                  <w:marBottom w:val="0"/>
                  <w:divBdr>
                    <w:top w:val="none" w:sz="0" w:space="0" w:color="auto"/>
                    <w:left w:val="none" w:sz="0" w:space="0" w:color="auto"/>
                    <w:bottom w:val="none" w:sz="0" w:space="0" w:color="auto"/>
                    <w:right w:val="none" w:sz="0" w:space="0" w:color="auto"/>
                  </w:divBdr>
                </w:div>
                <w:div w:id="1458984588">
                  <w:marLeft w:val="0"/>
                  <w:marRight w:val="0"/>
                  <w:marTop w:val="0"/>
                  <w:marBottom w:val="0"/>
                  <w:divBdr>
                    <w:top w:val="none" w:sz="0" w:space="0" w:color="auto"/>
                    <w:left w:val="none" w:sz="0" w:space="0" w:color="auto"/>
                    <w:bottom w:val="none" w:sz="0" w:space="0" w:color="auto"/>
                    <w:right w:val="none" w:sz="0" w:space="0" w:color="auto"/>
                  </w:divBdr>
                </w:div>
                <w:div w:id="17002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3053">
          <w:marLeft w:val="0"/>
          <w:marRight w:val="0"/>
          <w:marTop w:val="0"/>
          <w:marBottom w:val="0"/>
          <w:divBdr>
            <w:top w:val="none" w:sz="0" w:space="0" w:color="auto"/>
            <w:left w:val="none" w:sz="0" w:space="0" w:color="auto"/>
            <w:bottom w:val="none" w:sz="0" w:space="0" w:color="auto"/>
            <w:right w:val="none" w:sz="0" w:space="0" w:color="auto"/>
          </w:divBdr>
          <w:divsChild>
            <w:div w:id="1176579701">
              <w:marLeft w:val="0"/>
              <w:marRight w:val="0"/>
              <w:marTop w:val="0"/>
              <w:marBottom w:val="0"/>
              <w:divBdr>
                <w:top w:val="none" w:sz="0" w:space="0" w:color="auto"/>
                <w:left w:val="none" w:sz="0" w:space="0" w:color="auto"/>
                <w:bottom w:val="none" w:sz="0" w:space="0" w:color="auto"/>
                <w:right w:val="none" w:sz="0" w:space="0" w:color="auto"/>
              </w:divBdr>
              <w:divsChild>
                <w:div w:id="3674322">
                  <w:marLeft w:val="0"/>
                  <w:marRight w:val="0"/>
                  <w:marTop w:val="0"/>
                  <w:marBottom w:val="0"/>
                  <w:divBdr>
                    <w:top w:val="none" w:sz="0" w:space="0" w:color="auto"/>
                    <w:left w:val="none" w:sz="0" w:space="0" w:color="auto"/>
                    <w:bottom w:val="none" w:sz="0" w:space="0" w:color="auto"/>
                    <w:right w:val="none" w:sz="0" w:space="0" w:color="auto"/>
                  </w:divBdr>
                </w:div>
                <w:div w:id="16561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205">
          <w:marLeft w:val="0"/>
          <w:marRight w:val="0"/>
          <w:marTop w:val="0"/>
          <w:marBottom w:val="0"/>
          <w:divBdr>
            <w:top w:val="none" w:sz="0" w:space="0" w:color="auto"/>
            <w:left w:val="none" w:sz="0" w:space="0" w:color="auto"/>
            <w:bottom w:val="none" w:sz="0" w:space="0" w:color="auto"/>
            <w:right w:val="none" w:sz="0" w:space="0" w:color="auto"/>
          </w:divBdr>
          <w:divsChild>
            <w:div w:id="929584403">
              <w:marLeft w:val="0"/>
              <w:marRight w:val="0"/>
              <w:marTop w:val="0"/>
              <w:marBottom w:val="0"/>
              <w:divBdr>
                <w:top w:val="none" w:sz="0" w:space="0" w:color="auto"/>
                <w:left w:val="none" w:sz="0" w:space="0" w:color="auto"/>
                <w:bottom w:val="none" w:sz="0" w:space="0" w:color="auto"/>
                <w:right w:val="none" w:sz="0" w:space="0" w:color="auto"/>
              </w:divBdr>
            </w:div>
          </w:divsChild>
        </w:div>
        <w:div w:id="1507403136">
          <w:marLeft w:val="0"/>
          <w:marRight w:val="0"/>
          <w:marTop w:val="0"/>
          <w:marBottom w:val="0"/>
          <w:divBdr>
            <w:top w:val="none" w:sz="0" w:space="0" w:color="auto"/>
            <w:left w:val="none" w:sz="0" w:space="0" w:color="auto"/>
            <w:bottom w:val="none" w:sz="0" w:space="0" w:color="auto"/>
            <w:right w:val="none" w:sz="0" w:space="0" w:color="auto"/>
          </w:divBdr>
        </w:div>
        <w:div w:id="1804882594">
          <w:marLeft w:val="0"/>
          <w:marRight w:val="0"/>
          <w:marTop w:val="0"/>
          <w:marBottom w:val="0"/>
          <w:divBdr>
            <w:top w:val="none" w:sz="0" w:space="0" w:color="auto"/>
            <w:left w:val="none" w:sz="0" w:space="0" w:color="auto"/>
            <w:bottom w:val="none" w:sz="0" w:space="0" w:color="auto"/>
            <w:right w:val="none" w:sz="0" w:space="0" w:color="auto"/>
          </w:divBdr>
        </w:div>
        <w:div w:id="1895582049">
          <w:marLeft w:val="0"/>
          <w:marRight w:val="0"/>
          <w:marTop w:val="0"/>
          <w:marBottom w:val="0"/>
          <w:divBdr>
            <w:top w:val="none" w:sz="0" w:space="0" w:color="auto"/>
            <w:left w:val="none" w:sz="0" w:space="0" w:color="auto"/>
            <w:bottom w:val="none" w:sz="0" w:space="0" w:color="auto"/>
            <w:right w:val="none" w:sz="0" w:space="0" w:color="auto"/>
          </w:divBdr>
        </w:div>
        <w:div w:id="2050832432">
          <w:marLeft w:val="0"/>
          <w:marRight w:val="0"/>
          <w:marTop w:val="0"/>
          <w:marBottom w:val="0"/>
          <w:divBdr>
            <w:top w:val="none" w:sz="0" w:space="0" w:color="auto"/>
            <w:left w:val="none" w:sz="0" w:space="0" w:color="auto"/>
            <w:bottom w:val="none" w:sz="0" w:space="0" w:color="auto"/>
            <w:right w:val="none" w:sz="0" w:space="0" w:color="auto"/>
          </w:divBdr>
        </w:div>
      </w:divsChild>
    </w:div>
    <w:div w:id="1587567545">
      <w:bodyDiv w:val="1"/>
      <w:marLeft w:val="0"/>
      <w:marRight w:val="0"/>
      <w:marTop w:val="0"/>
      <w:marBottom w:val="0"/>
      <w:divBdr>
        <w:top w:val="none" w:sz="0" w:space="0" w:color="auto"/>
        <w:left w:val="none" w:sz="0" w:space="0" w:color="auto"/>
        <w:bottom w:val="none" w:sz="0" w:space="0" w:color="auto"/>
        <w:right w:val="none" w:sz="0" w:space="0" w:color="auto"/>
      </w:divBdr>
    </w:div>
    <w:div w:id="1596866588">
      <w:bodyDiv w:val="1"/>
      <w:marLeft w:val="0"/>
      <w:marRight w:val="0"/>
      <w:marTop w:val="0"/>
      <w:marBottom w:val="0"/>
      <w:divBdr>
        <w:top w:val="none" w:sz="0" w:space="0" w:color="auto"/>
        <w:left w:val="none" w:sz="0" w:space="0" w:color="auto"/>
        <w:bottom w:val="none" w:sz="0" w:space="0" w:color="auto"/>
        <w:right w:val="none" w:sz="0" w:space="0" w:color="auto"/>
      </w:divBdr>
    </w:div>
    <w:div w:id="1611087471">
      <w:bodyDiv w:val="1"/>
      <w:marLeft w:val="0"/>
      <w:marRight w:val="0"/>
      <w:marTop w:val="0"/>
      <w:marBottom w:val="0"/>
      <w:divBdr>
        <w:top w:val="none" w:sz="0" w:space="0" w:color="auto"/>
        <w:left w:val="none" w:sz="0" w:space="0" w:color="auto"/>
        <w:bottom w:val="none" w:sz="0" w:space="0" w:color="auto"/>
        <w:right w:val="none" w:sz="0" w:space="0" w:color="auto"/>
      </w:divBdr>
      <w:divsChild>
        <w:div w:id="138117043">
          <w:marLeft w:val="274"/>
          <w:marRight w:val="0"/>
          <w:marTop w:val="0"/>
          <w:marBottom w:val="0"/>
          <w:divBdr>
            <w:top w:val="none" w:sz="0" w:space="0" w:color="auto"/>
            <w:left w:val="none" w:sz="0" w:space="0" w:color="auto"/>
            <w:bottom w:val="none" w:sz="0" w:space="0" w:color="auto"/>
            <w:right w:val="none" w:sz="0" w:space="0" w:color="auto"/>
          </w:divBdr>
        </w:div>
        <w:div w:id="1112558444">
          <w:marLeft w:val="274"/>
          <w:marRight w:val="0"/>
          <w:marTop w:val="0"/>
          <w:marBottom w:val="0"/>
          <w:divBdr>
            <w:top w:val="none" w:sz="0" w:space="0" w:color="auto"/>
            <w:left w:val="none" w:sz="0" w:space="0" w:color="auto"/>
            <w:bottom w:val="none" w:sz="0" w:space="0" w:color="auto"/>
            <w:right w:val="none" w:sz="0" w:space="0" w:color="auto"/>
          </w:divBdr>
        </w:div>
        <w:div w:id="1627153469">
          <w:marLeft w:val="274"/>
          <w:marRight w:val="0"/>
          <w:marTop w:val="0"/>
          <w:marBottom w:val="0"/>
          <w:divBdr>
            <w:top w:val="none" w:sz="0" w:space="0" w:color="auto"/>
            <w:left w:val="none" w:sz="0" w:space="0" w:color="auto"/>
            <w:bottom w:val="none" w:sz="0" w:space="0" w:color="auto"/>
            <w:right w:val="none" w:sz="0" w:space="0" w:color="auto"/>
          </w:divBdr>
        </w:div>
        <w:div w:id="1837651163">
          <w:marLeft w:val="994"/>
          <w:marRight w:val="0"/>
          <w:marTop w:val="0"/>
          <w:marBottom w:val="0"/>
          <w:divBdr>
            <w:top w:val="none" w:sz="0" w:space="0" w:color="auto"/>
            <w:left w:val="none" w:sz="0" w:space="0" w:color="auto"/>
            <w:bottom w:val="none" w:sz="0" w:space="0" w:color="auto"/>
            <w:right w:val="none" w:sz="0" w:space="0" w:color="auto"/>
          </w:divBdr>
        </w:div>
        <w:div w:id="1876311554">
          <w:marLeft w:val="994"/>
          <w:marRight w:val="0"/>
          <w:marTop w:val="0"/>
          <w:marBottom w:val="0"/>
          <w:divBdr>
            <w:top w:val="none" w:sz="0" w:space="0" w:color="auto"/>
            <w:left w:val="none" w:sz="0" w:space="0" w:color="auto"/>
            <w:bottom w:val="none" w:sz="0" w:space="0" w:color="auto"/>
            <w:right w:val="none" w:sz="0" w:space="0" w:color="auto"/>
          </w:divBdr>
        </w:div>
      </w:divsChild>
    </w:div>
    <w:div w:id="16378374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20">
          <w:marLeft w:val="274"/>
          <w:marRight w:val="0"/>
          <w:marTop w:val="0"/>
          <w:marBottom w:val="0"/>
          <w:divBdr>
            <w:top w:val="none" w:sz="0" w:space="0" w:color="auto"/>
            <w:left w:val="none" w:sz="0" w:space="0" w:color="auto"/>
            <w:bottom w:val="none" w:sz="0" w:space="0" w:color="auto"/>
            <w:right w:val="none" w:sz="0" w:space="0" w:color="auto"/>
          </w:divBdr>
        </w:div>
        <w:div w:id="267543716">
          <w:marLeft w:val="274"/>
          <w:marRight w:val="0"/>
          <w:marTop w:val="0"/>
          <w:marBottom w:val="0"/>
          <w:divBdr>
            <w:top w:val="none" w:sz="0" w:space="0" w:color="auto"/>
            <w:left w:val="none" w:sz="0" w:space="0" w:color="auto"/>
            <w:bottom w:val="none" w:sz="0" w:space="0" w:color="auto"/>
            <w:right w:val="none" w:sz="0" w:space="0" w:color="auto"/>
          </w:divBdr>
        </w:div>
        <w:div w:id="446313093">
          <w:marLeft w:val="274"/>
          <w:marRight w:val="0"/>
          <w:marTop w:val="0"/>
          <w:marBottom w:val="0"/>
          <w:divBdr>
            <w:top w:val="none" w:sz="0" w:space="0" w:color="auto"/>
            <w:left w:val="none" w:sz="0" w:space="0" w:color="auto"/>
            <w:bottom w:val="none" w:sz="0" w:space="0" w:color="auto"/>
            <w:right w:val="none" w:sz="0" w:space="0" w:color="auto"/>
          </w:divBdr>
        </w:div>
        <w:div w:id="553389833">
          <w:marLeft w:val="1714"/>
          <w:marRight w:val="0"/>
          <w:marTop w:val="0"/>
          <w:marBottom w:val="0"/>
          <w:divBdr>
            <w:top w:val="none" w:sz="0" w:space="0" w:color="auto"/>
            <w:left w:val="none" w:sz="0" w:space="0" w:color="auto"/>
            <w:bottom w:val="none" w:sz="0" w:space="0" w:color="auto"/>
            <w:right w:val="none" w:sz="0" w:space="0" w:color="auto"/>
          </w:divBdr>
        </w:div>
        <w:div w:id="586617151">
          <w:marLeft w:val="1714"/>
          <w:marRight w:val="0"/>
          <w:marTop w:val="0"/>
          <w:marBottom w:val="0"/>
          <w:divBdr>
            <w:top w:val="none" w:sz="0" w:space="0" w:color="auto"/>
            <w:left w:val="none" w:sz="0" w:space="0" w:color="auto"/>
            <w:bottom w:val="none" w:sz="0" w:space="0" w:color="auto"/>
            <w:right w:val="none" w:sz="0" w:space="0" w:color="auto"/>
          </w:divBdr>
        </w:div>
        <w:div w:id="628171259">
          <w:marLeft w:val="274"/>
          <w:marRight w:val="0"/>
          <w:marTop w:val="0"/>
          <w:marBottom w:val="0"/>
          <w:divBdr>
            <w:top w:val="none" w:sz="0" w:space="0" w:color="auto"/>
            <w:left w:val="none" w:sz="0" w:space="0" w:color="auto"/>
            <w:bottom w:val="none" w:sz="0" w:space="0" w:color="auto"/>
            <w:right w:val="none" w:sz="0" w:space="0" w:color="auto"/>
          </w:divBdr>
        </w:div>
        <w:div w:id="654188983">
          <w:marLeft w:val="274"/>
          <w:marRight w:val="0"/>
          <w:marTop w:val="0"/>
          <w:marBottom w:val="0"/>
          <w:divBdr>
            <w:top w:val="none" w:sz="0" w:space="0" w:color="auto"/>
            <w:left w:val="none" w:sz="0" w:space="0" w:color="auto"/>
            <w:bottom w:val="none" w:sz="0" w:space="0" w:color="auto"/>
            <w:right w:val="none" w:sz="0" w:space="0" w:color="auto"/>
          </w:divBdr>
        </w:div>
        <w:div w:id="679967633">
          <w:marLeft w:val="274"/>
          <w:marRight w:val="0"/>
          <w:marTop w:val="0"/>
          <w:marBottom w:val="0"/>
          <w:divBdr>
            <w:top w:val="none" w:sz="0" w:space="0" w:color="auto"/>
            <w:left w:val="none" w:sz="0" w:space="0" w:color="auto"/>
            <w:bottom w:val="none" w:sz="0" w:space="0" w:color="auto"/>
            <w:right w:val="none" w:sz="0" w:space="0" w:color="auto"/>
          </w:divBdr>
        </w:div>
        <w:div w:id="734937875">
          <w:marLeft w:val="274"/>
          <w:marRight w:val="0"/>
          <w:marTop w:val="0"/>
          <w:marBottom w:val="0"/>
          <w:divBdr>
            <w:top w:val="none" w:sz="0" w:space="0" w:color="auto"/>
            <w:left w:val="none" w:sz="0" w:space="0" w:color="auto"/>
            <w:bottom w:val="none" w:sz="0" w:space="0" w:color="auto"/>
            <w:right w:val="none" w:sz="0" w:space="0" w:color="auto"/>
          </w:divBdr>
        </w:div>
        <w:div w:id="767459132">
          <w:marLeft w:val="1714"/>
          <w:marRight w:val="0"/>
          <w:marTop w:val="0"/>
          <w:marBottom w:val="0"/>
          <w:divBdr>
            <w:top w:val="none" w:sz="0" w:space="0" w:color="auto"/>
            <w:left w:val="none" w:sz="0" w:space="0" w:color="auto"/>
            <w:bottom w:val="none" w:sz="0" w:space="0" w:color="auto"/>
            <w:right w:val="none" w:sz="0" w:space="0" w:color="auto"/>
          </w:divBdr>
        </w:div>
        <w:div w:id="1001545971">
          <w:marLeft w:val="274"/>
          <w:marRight w:val="0"/>
          <w:marTop w:val="0"/>
          <w:marBottom w:val="0"/>
          <w:divBdr>
            <w:top w:val="none" w:sz="0" w:space="0" w:color="auto"/>
            <w:left w:val="none" w:sz="0" w:space="0" w:color="auto"/>
            <w:bottom w:val="none" w:sz="0" w:space="0" w:color="auto"/>
            <w:right w:val="none" w:sz="0" w:space="0" w:color="auto"/>
          </w:divBdr>
        </w:div>
        <w:div w:id="1069688204">
          <w:marLeft w:val="274"/>
          <w:marRight w:val="0"/>
          <w:marTop w:val="0"/>
          <w:marBottom w:val="0"/>
          <w:divBdr>
            <w:top w:val="none" w:sz="0" w:space="0" w:color="auto"/>
            <w:left w:val="none" w:sz="0" w:space="0" w:color="auto"/>
            <w:bottom w:val="none" w:sz="0" w:space="0" w:color="auto"/>
            <w:right w:val="none" w:sz="0" w:space="0" w:color="auto"/>
          </w:divBdr>
        </w:div>
        <w:div w:id="1289387234">
          <w:marLeft w:val="274"/>
          <w:marRight w:val="0"/>
          <w:marTop w:val="0"/>
          <w:marBottom w:val="0"/>
          <w:divBdr>
            <w:top w:val="none" w:sz="0" w:space="0" w:color="auto"/>
            <w:left w:val="none" w:sz="0" w:space="0" w:color="auto"/>
            <w:bottom w:val="none" w:sz="0" w:space="0" w:color="auto"/>
            <w:right w:val="none" w:sz="0" w:space="0" w:color="auto"/>
          </w:divBdr>
        </w:div>
        <w:div w:id="1474443792">
          <w:marLeft w:val="274"/>
          <w:marRight w:val="0"/>
          <w:marTop w:val="0"/>
          <w:marBottom w:val="0"/>
          <w:divBdr>
            <w:top w:val="none" w:sz="0" w:space="0" w:color="auto"/>
            <w:left w:val="none" w:sz="0" w:space="0" w:color="auto"/>
            <w:bottom w:val="none" w:sz="0" w:space="0" w:color="auto"/>
            <w:right w:val="none" w:sz="0" w:space="0" w:color="auto"/>
          </w:divBdr>
        </w:div>
        <w:div w:id="1529413642">
          <w:marLeft w:val="274"/>
          <w:marRight w:val="0"/>
          <w:marTop w:val="0"/>
          <w:marBottom w:val="0"/>
          <w:divBdr>
            <w:top w:val="none" w:sz="0" w:space="0" w:color="auto"/>
            <w:left w:val="none" w:sz="0" w:space="0" w:color="auto"/>
            <w:bottom w:val="none" w:sz="0" w:space="0" w:color="auto"/>
            <w:right w:val="none" w:sz="0" w:space="0" w:color="auto"/>
          </w:divBdr>
        </w:div>
        <w:div w:id="1586649319">
          <w:marLeft w:val="274"/>
          <w:marRight w:val="0"/>
          <w:marTop w:val="0"/>
          <w:marBottom w:val="0"/>
          <w:divBdr>
            <w:top w:val="none" w:sz="0" w:space="0" w:color="auto"/>
            <w:left w:val="none" w:sz="0" w:space="0" w:color="auto"/>
            <w:bottom w:val="none" w:sz="0" w:space="0" w:color="auto"/>
            <w:right w:val="none" w:sz="0" w:space="0" w:color="auto"/>
          </w:divBdr>
        </w:div>
        <w:div w:id="1769696735">
          <w:marLeft w:val="274"/>
          <w:marRight w:val="0"/>
          <w:marTop w:val="0"/>
          <w:marBottom w:val="0"/>
          <w:divBdr>
            <w:top w:val="none" w:sz="0" w:space="0" w:color="auto"/>
            <w:left w:val="none" w:sz="0" w:space="0" w:color="auto"/>
            <w:bottom w:val="none" w:sz="0" w:space="0" w:color="auto"/>
            <w:right w:val="none" w:sz="0" w:space="0" w:color="auto"/>
          </w:divBdr>
        </w:div>
        <w:div w:id="1982494329">
          <w:marLeft w:val="274"/>
          <w:marRight w:val="0"/>
          <w:marTop w:val="0"/>
          <w:marBottom w:val="0"/>
          <w:divBdr>
            <w:top w:val="none" w:sz="0" w:space="0" w:color="auto"/>
            <w:left w:val="none" w:sz="0" w:space="0" w:color="auto"/>
            <w:bottom w:val="none" w:sz="0" w:space="0" w:color="auto"/>
            <w:right w:val="none" w:sz="0" w:space="0" w:color="auto"/>
          </w:divBdr>
        </w:div>
      </w:divsChild>
    </w:div>
    <w:div w:id="1641694102">
      <w:bodyDiv w:val="1"/>
      <w:marLeft w:val="0"/>
      <w:marRight w:val="0"/>
      <w:marTop w:val="0"/>
      <w:marBottom w:val="0"/>
      <w:divBdr>
        <w:top w:val="none" w:sz="0" w:space="0" w:color="auto"/>
        <w:left w:val="none" w:sz="0" w:space="0" w:color="auto"/>
        <w:bottom w:val="none" w:sz="0" w:space="0" w:color="auto"/>
        <w:right w:val="none" w:sz="0" w:space="0" w:color="auto"/>
      </w:divBdr>
      <w:divsChild>
        <w:div w:id="187112396">
          <w:marLeft w:val="0"/>
          <w:marRight w:val="0"/>
          <w:marTop w:val="0"/>
          <w:marBottom w:val="0"/>
          <w:divBdr>
            <w:top w:val="none" w:sz="0" w:space="0" w:color="auto"/>
            <w:left w:val="none" w:sz="0" w:space="0" w:color="auto"/>
            <w:bottom w:val="none" w:sz="0" w:space="0" w:color="auto"/>
            <w:right w:val="none" w:sz="0" w:space="0" w:color="auto"/>
          </w:divBdr>
        </w:div>
        <w:div w:id="982731344">
          <w:marLeft w:val="0"/>
          <w:marRight w:val="0"/>
          <w:marTop w:val="0"/>
          <w:marBottom w:val="0"/>
          <w:divBdr>
            <w:top w:val="none" w:sz="0" w:space="0" w:color="auto"/>
            <w:left w:val="none" w:sz="0" w:space="0" w:color="auto"/>
            <w:bottom w:val="none" w:sz="0" w:space="0" w:color="auto"/>
            <w:right w:val="none" w:sz="0" w:space="0" w:color="auto"/>
          </w:divBdr>
        </w:div>
        <w:div w:id="1150092592">
          <w:marLeft w:val="0"/>
          <w:marRight w:val="0"/>
          <w:marTop w:val="0"/>
          <w:marBottom w:val="0"/>
          <w:divBdr>
            <w:top w:val="none" w:sz="0" w:space="0" w:color="auto"/>
            <w:left w:val="none" w:sz="0" w:space="0" w:color="auto"/>
            <w:bottom w:val="none" w:sz="0" w:space="0" w:color="auto"/>
            <w:right w:val="none" w:sz="0" w:space="0" w:color="auto"/>
          </w:divBdr>
        </w:div>
        <w:div w:id="1454128067">
          <w:marLeft w:val="0"/>
          <w:marRight w:val="0"/>
          <w:marTop w:val="0"/>
          <w:marBottom w:val="0"/>
          <w:divBdr>
            <w:top w:val="none" w:sz="0" w:space="0" w:color="auto"/>
            <w:left w:val="none" w:sz="0" w:space="0" w:color="auto"/>
            <w:bottom w:val="none" w:sz="0" w:space="0" w:color="auto"/>
            <w:right w:val="none" w:sz="0" w:space="0" w:color="auto"/>
          </w:divBdr>
        </w:div>
        <w:div w:id="1808089502">
          <w:marLeft w:val="0"/>
          <w:marRight w:val="0"/>
          <w:marTop w:val="0"/>
          <w:marBottom w:val="0"/>
          <w:divBdr>
            <w:top w:val="none" w:sz="0" w:space="0" w:color="auto"/>
            <w:left w:val="none" w:sz="0" w:space="0" w:color="auto"/>
            <w:bottom w:val="none" w:sz="0" w:space="0" w:color="auto"/>
            <w:right w:val="none" w:sz="0" w:space="0" w:color="auto"/>
          </w:divBdr>
        </w:div>
        <w:div w:id="2063747019">
          <w:marLeft w:val="0"/>
          <w:marRight w:val="0"/>
          <w:marTop w:val="0"/>
          <w:marBottom w:val="0"/>
          <w:divBdr>
            <w:top w:val="none" w:sz="0" w:space="0" w:color="auto"/>
            <w:left w:val="none" w:sz="0" w:space="0" w:color="auto"/>
            <w:bottom w:val="none" w:sz="0" w:space="0" w:color="auto"/>
            <w:right w:val="none" w:sz="0" w:space="0" w:color="auto"/>
          </w:divBdr>
        </w:div>
      </w:divsChild>
    </w:div>
    <w:div w:id="1654215562">
      <w:bodyDiv w:val="1"/>
      <w:marLeft w:val="0"/>
      <w:marRight w:val="0"/>
      <w:marTop w:val="0"/>
      <w:marBottom w:val="0"/>
      <w:divBdr>
        <w:top w:val="none" w:sz="0" w:space="0" w:color="auto"/>
        <w:left w:val="none" w:sz="0" w:space="0" w:color="auto"/>
        <w:bottom w:val="none" w:sz="0" w:space="0" w:color="auto"/>
        <w:right w:val="none" w:sz="0" w:space="0" w:color="auto"/>
      </w:divBdr>
      <w:divsChild>
        <w:div w:id="1524435584">
          <w:marLeft w:val="0"/>
          <w:marRight w:val="0"/>
          <w:marTop w:val="525"/>
          <w:marBottom w:val="525"/>
          <w:divBdr>
            <w:top w:val="none" w:sz="0" w:space="0" w:color="auto"/>
            <w:left w:val="none" w:sz="0" w:space="0" w:color="auto"/>
            <w:bottom w:val="none" w:sz="0" w:space="0" w:color="auto"/>
            <w:right w:val="none" w:sz="0" w:space="0" w:color="auto"/>
          </w:divBdr>
          <w:divsChild>
            <w:div w:id="16937978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3662181">
      <w:bodyDiv w:val="1"/>
      <w:marLeft w:val="0"/>
      <w:marRight w:val="0"/>
      <w:marTop w:val="0"/>
      <w:marBottom w:val="0"/>
      <w:divBdr>
        <w:top w:val="none" w:sz="0" w:space="0" w:color="auto"/>
        <w:left w:val="none" w:sz="0" w:space="0" w:color="auto"/>
        <w:bottom w:val="none" w:sz="0" w:space="0" w:color="auto"/>
        <w:right w:val="none" w:sz="0" w:space="0" w:color="auto"/>
      </w:divBdr>
      <w:divsChild>
        <w:div w:id="1057044803">
          <w:marLeft w:val="0"/>
          <w:marRight w:val="0"/>
          <w:marTop w:val="0"/>
          <w:marBottom w:val="0"/>
          <w:divBdr>
            <w:top w:val="none" w:sz="0" w:space="0" w:color="auto"/>
            <w:left w:val="none" w:sz="0" w:space="0" w:color="auto"/>
            <w:bottom w:val="none" w:sz="0" w:space="0" w:color="auto"/>
            <w:right w:val="none" w:sz="0" w:space="0" w:color="auto"/>
          </w:divBdr>
          <w:divsChild>
            <w:div w:id="52315368">
              <w:marLeft w:val="0"/>
              <w:marRight w:val="0"/>
              <w:marTop w:val="0"/>
              <w:marBottom w:val="0"/>
              <w:divBdr>
                <w:top w:val="none" w:sz="0" w:space="0" w:color="auto"/>
                <w:left w:val="none" w:sz="0" w:space="0" w:color="auto"/>
                <w:bottom w:val="none" w:sz="0" w:space="0" w:color="auto"/>
                <w:right w:val="none" w:sz="0" w:space="0" w:color="auto"/>
              </w:divBdr>
            </w:div>
            <w:div w:id="572858515">
              <w:marLeft w:val="0"/>
              <w:marRight w:val="0"/>
              <w:marTop w:val="0"/>
              <w:marBottom w:val="0"/>
              <w:divBdr>
                <w:top w:val="none" w:sz="0" w:space="0" w:color="auto"/>
                <w:left w:val="none" w:sz="0" w:space="0" w:color="auto"/>
                <w:bottom w:val="none" w:sz="0" w:space="0" w:color="auto"/>
                <w:right w:val="none" w:sz="0" w:space="0" w:color="auto"/>
              </w:divBdr>
            </w:div>
            <w:div w:id="662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141">
      <w:bodyDiv w:val="1"/>
      <w:marLeft w:val="0"/>
      <w:marRight w:val="0"/>
      <w:marTop w:val="0"/>
      <w:marBottom w:val="0"/>
      <w:divBdr>
        <w:top w:val="none" w:sz="0" w:space="0" w:color="auto"/>
        <w:left w:val="none" w:sz="0" w:space="0" w:color="auto"/>
        <w:bottom w:val="none" w:sz="0" w:space="0" w:color="auto"/>
        <w:right w:val="none" w:sz="0" w:space="0" w:color="auto"/>
      </w:divBdr>
      <w:divsChild>
        <w:div w:id="38820858">
          <w:marLeft w:val="0"/>
          <w:marRight w:val="0"/>
          <w:marTop w:val="0"/>
          <w:marBottom w:val="0"/>
          <w:divBdr>
            <w:top w:val="none" w:sz="0" w:space="0" w:color="auto"/>
            <w:left w:val="none" w:sz="0" w:space="0" w:color="auto"/>
            <w:bottom w:val="none" w:sz="0" w:space="0" w:color="auto"/>
            <w:right w:val="none" w:sz="0" w:space="0" w:color="auto"/>
          </w:divBdr>
        </w:div>
        <w:div w:id="339242221">
          <w:marLeft w:val="0"/>
          <w:marRight w:val="0"/>
          <w:marTop w:val="0"/>
          <w:marBottom w:val="0"/>
          <w:divBdr>
            <w:top w:val="none" w:sz="0" w:space="0" w:color="auto"/>
            <w:left w:val="none" w:sz="0" w:space="0" w:color="auto"/>
            <w:bottom w:val="none" w:sz="0" w:space="0" w:color="auto"/>
            <w:right w:val="none" w:sz="0" w:space="0" w:color="auto"/>
          </w:divBdr>
          <w:divsChild>
            <w:div w:id="466431834">
              <w:marLeft w:val="0"/>
              <w:marRight w:val="0"/>
              <w:marTop w:val="0"/>
              <w:marBottom w:val="0"/>
              <w:divBdr>
                <w:top w:val="none" w:sz="0" w:space="0" w:color="auto"/>
                <w:left w:val="none" w:sz="0" w:space="0" w:color="auto"/>
                <w:bottom w:val="none" w:sz="0" w:space="0" w:color="auto"/>
                <w:right w:val="none" w:sz="0" w:space="0" w:color="auto"/>
              </w:divBdr>
              <w:divsChild>
                <w:div w:id="281039402">
                  <w:marLeft w:val="0"/>
                  <w:marRight w:val="0"/>
                  <w:marTop w:val="0"/>
                  <w:marBottom w:val="0"/>
                  <w:divBdr>
                    <w:top w:val="none" w:sz="0" w:space="0" w:color="auto"/>
                    <w:left w:val="none" w:sz="0" w:space="0" w:color="auto"/>
                    <w:bottom w:val="none" w:sz="0" w:space="0" w:color="auto"/>
                    <w:right w:val="none" w:sz="0" w:space="0" w:color="auto"/>
                  </w:divBdr>
                </w:div>
                <w:div w:id="607391562">
                  <w:marLeft w:val="0"/>
                  <w:marRight w:val="0"/>
                  <w:marTop w:val="0"/>
                  <w:marBottom w:val="0"/>
                  <w:divBdr>
                    <w:top w:val="none" w:sz="0" w:space="0" w:color="auto"/>
                    <w:left w:val="none" w:sz="0" w:space="0" w:color="auto"/>
                    <w:bottom w:val="none" w:sz="0" w:space="0" w:color="auto"/>
                    <w:right w:val="none" w:sz="0" w:space="0" w:color="auto"/>
                  </w:divBdr>
                </w:div>
                <w:div w:id="2097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8013">
          <w:marLeft w:val="0"/>
          <w:marRight w:val="0"/>
          <w:marTop w:val="0"/>
          <w:marBottom w:val="0"/>
          <w:divBdr>
            <w:top w:val="none" w:sz="0" w:space="0" w:color="auto"/>
            <w:left w:val="none" w:sz="0" w:space="0" w:color="auto"/>
            <w:bottom w:val="none" w:sz="0" w:space="0" w:color="auto"/>
            <w:right w:val="none" w:sz="0" w:space="0" w:color="auto"/>
          </w:divBdr>
        </w:div>
        <w:div w:id="759981978">
          <w:marLeft w:val="0"/>
          <w:marRight w:val="0"/>
          <w:marTop w:val="0"/>
          <w:marBottom w:val="0"/>
          <w:divBdr>
            <w:top w:val="none" w:sz="0" w:space="0" w:color="auto"/>
            <w:left w:val="none" w:sz="0" w:space="0" w:color="auto"/>
            <w:bottom w:val="none" w:sz="0" w:space="0" w:color="auto"/>
            <w:right w:val="none" w:sz="0" w:space="0" w:color="auto"/>
          </w:divBdr>
        </w:div>
        <w:div w:id="836457439">
          <w:marLeft w:val="0"/>
          <w:marRight w:val="0"/>
          <w:marTop w:val="0"/>
          <w:marBottom w:val="0"/>
          <w:divBdr>
            <w:top w:val="none" w:sz="0" w:space="0" w:color="auto"/>
            <w:left w:val="none" w:sz="0" w:space="0" w:color="auto"/>
            <w:bottom w:val="none" w:sz="0" w:space="0" w:color="auto"/>
            <w:right w:val="none" w:sz="0" w:space="0" w:color="auto"/>
          </w:divBdr>
          <w:divsChild>
            <w:div w:id="57943307">
              <w:marLeft w:val="0"/>
              <w:marRight w:val="0"/>
              <w:marTop w:val="0"/>
              <w:marBottom w:val="0"/>
              <w:divBdr>
                <w:top w:val="none" w:sz="0" w:space="0" w:color="auto"/>
                <w:left w:val="none" w:sz="0" w:space="0" w:color="auto"/>
                <w:bottom w:val="none" w:sz="0" w:space="0" w:color="auto"/>
                <w:right w:val="none" w:sz="0" w:space="0" w:color="auto"/>
              </w:divBdr>
            </w:div>
            <w:div w:id="365984113">
              <w:marLeft w:val="0"/>
              <w:marRight w:val="0"/>
              <w:marTop w:val="0"/>
              <w:marBottom w:val="0"/>
              <w:divBdr>
                <w:top w:val="none" w:sz="0" w:space="0" w:color="auto"/>
                <w:left w:val="none" w:sz="0" w:space="0" w:color="auto"/>
                <w:bottom w:val="none" w:sz="0" w:space="0" w:color="auto"/>
                <w:right w:val="none" w:sz="0" w:space="0" w:color="auto"/>
              </w:divBdr>
            </w:div>
            <w:div w:id="1466434043">
              <w:marLeft w:val="0"/>
              <w:marRight w:val="0"/>
              <w:marTop w:val="0"/>
              <w:marBottom w:val="0"/>
              <w:divBdr>
                <w:top w:val="none" w:sz="0" w:space="0" w:color="auto"/>
                <w:left w:val="none" w:sz="0" w:space="0" w:color="auto"/>
                <w:bottom w:val="none" w:sz="0" w:space="0" w:color="auto"/>
                <w:right w:val="none" w:sz="0" w:space="0" w:color="auto"/>
              </w:divBdr>
              <w:divsChild>
                <w:div w:id="1413309396">
                  <w:marLeft w:val="0"/>
                  <w:marRight w:val="0"/>
                  <w:marTop w:val="0"/>
                  <w:marBottom w:val="0"/>
                  <w:divBdr>
                    <w:top w:val="none" w:sz="0" w:space="0" w:color="auto"/>
                    <w:left w:val="none" w:sz="0" w:space="0" w:color="auto"/>
                    <w:bottom w:val="none" w:sz="0" w:space="0" w:color="auto"/>
                    <w:right w:val="none" w:sz="0" w:space="0" w:color="auto"/>
                  </w:divBdr>
                  <w:divsChild>
                    <w:div w:id="983700053">
                      <w:marLeft w:val="0"/>
                      <w:marRight w:val="0"/>
                      <w:marTop w:val="0"/>
                      <w:marBottom w:val="0"/>
                      <w:divBdr>
                        <w:top w:val="none" w:sz="0" w:space="0" w:color="auto"/>
                        <w:left w:val="none" w:sz="0" w:space="0" w:color="auto"/>
                        <w:bottom w:val="none" w:sz="0" w:space="0" w:color="auto"/>
                        <w:right w:val="none" w:sz="0" w:space="0" w:color="auto"/>
                      </w:divBdr>
                    </w:div>
                    <w:div w:id="2056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976">
              <w:marLeft w:val="0"/>
              <w:marRight w:val="0"/>
              <w:marTop w:val="0"/>
              <w:marBottom w:val="0"/>
              <w:divBdr>
                <w:top w:val="none" w:sz="0" w:space="0" w:color="auto"/>
                <w:left w:val="none" w:sz="0" w:space="0" w:color="auto"/>
                <w:bottom w:val="none" w:sz="0" w:space="0" w:color="auto"/>
                <w:right w:val="none" w:sz="0" w:space="0" w:color="auto"/>
              </w:divBdr>
              <w:divsChild>
                <w:div w:id="216091502">
                  <w:marLeft w:val="0"/>
                  <w:marRight w:val="0"/>
                  <w:marTop w:val="0"/>
                  <w:marBottom w:val="0"/>
                  <w:divBdr>
                    <w:top w:val="none" w:sz="0" w:space="0" w:color="auto"/>
                    <w:left w:val="none" w:sz="0" w:space="0" w:color="auto"/>
                    <w:bottom w:val="none" w:sz="0" w:space="0" w:color="auto"/>
                    <w:right w:val="none" w:sz="0" w:space="0" w:color="auto"/>
                  </w:divBdr>
                </w:div>
                <w:div w:id="982125709">
                  <w:marLeft w:val="0"/>
                  <w:marRight w:val="0"/>
                  <w:marTop w:val="0"/>
                  <w:marBottom w:val="0"/>
                  <w:divBdr>
                    <w:top w:val="none" w:sz="0" w:space="0" w:color="auto"/>
                    <w:left w:val="none" w:sz="0" w:space="0" w:color="auto"/>
                    <w:bottom w:val="none" w:sz="0" w:space="0" w:color="auto"/>
                    <w:right w:val="none" w:sz="0" w:space="0" w:color="auto"/>
                  </w:divBdr>
                </w:div>
              </w:divsChild>
            </w:div>
            <w:div w:id="1936476385">
              <w:marLeft w:val="0"/>
              <w:marRight w:val="0"/>
              <w:marTop w:val="0"/>
              <w:marBottom w:val="0"/>
              <w:divBdr>
                <w:top w:val="none" w:sz="0" w:space="0" w:color="auto"/>
                <w:left w:val="none" w:sz="0" w:space="0" w:color="auto"/>
                <w:bottom w:val="none" w:sz="0" w:space="0" w:color="auto"/>
                <w:right w:val="none" w:sz="0" w:space="0" w:color="auto"/>
              </w:divBdr>
            </w:div>
          </w:divsChild>
        </w:div>
        <w:div w:id="852181897">
          <w:marLeft w:val="0"/>
          <w:marRight w:val="0"/>
          <w:marTop w:val="0"/>
          <w:marBottom w:val="0"/>
          <w:divBdr>
            <w:top w:val="none" w:sz="0" w:space="0" w:color="auto"/>
            <w:left w:val="none" w:sz="0" w:space="0" w:color="auto"/>
            <w:bottom w:val="none" w:sz="0" w:space="0" w:color="auto"/>
            <w:right w:val="none" w:sz="0" w:space="0" w:color="auto"/>
          </w:divBdr>
        </w:div>
        <w:div w:id="899092105">
          <w:marLeft w:val="0"/>
          <w:marRight w:val="0"/>
          <w:marTop w:val="0"/>
          <w:marBottom w:val="0"/>
          <w:divBdr>
            <w:top w:val="none" w:sz="0" w:space="0" w:color="auto"/>
            <w:left w:val="none" w:sz="0" w:space="0" w:color="auto"/>
            <w:bottom w:val="none" w:sz="0" w:space="0" w:color="auto"/>
            <w:right w:val="none" w:sz="0" w:space="0" w:color="auto"/>
          </w:divBdr>
        </w:div>
        <w:div w:id="974993398">
          <w:marLeft w:val="0"/>
          <w:marRight w:val="0"/>
          <w:marTop w:val="0"/>
          <w:marBottom w:val="0"/>
          <w:divBdr>
            <w:top w:val="none" w:sz="0" w:space="0" w:color="auto"/>
            <w:left w:val="none" w:sz="0" w:space="0" w:color="auto"/>
            <w:bottom w:val="none" w:sz="0" w:space="0" w:color="auto"/>
            <w:right w:val="none" w:sz="0" w:space="0" w:color="auto"/>
          </w:divBdr>
        </w:div>
        <w:div w:id="1079250024">
          <w:marLeft w:val="0"/>
          <w:marRight w:val="0"/>
          <w:marTop w:val="0"/>
          <w:marBottom w:val="0"/>
          <w:divBdr>
            <w:top w:val="none" w:sz="0" w:space="0" w:color="auto"/>
            <w:left w:val="none" w:sz="0" w:space="0" w:color="auto"/>
            <w:bottom w:val="none" w:sz="0" w:space="0" w:color="auto"/>
            <w:right w:val="none" w:sz="0" w:space="0" w:color="auto"/>
          </w:divBdr>
        </w:div>
        <w:div w:id="1090586631">
          <w:marLeft w:val="0"/>
          <w:marRight w:val="0"/>
          <w:marTop w:val="0"/>
          <w:marBottom w:val="0"/>
          <w:divBdr>
            <w:top w:val="none" w:sz="0" w:space="0" w:color="auto"/>
            <w:left w:val="none" w:sz="0" w:space="0" w:color="auto"/>
            <w:bottom w:val="none" w:sz="0" w:space="0" w:color="auto"/>
            <w:right w:val="none" w:sz="0" w:space="0" w:color="auto"/>
          </w:divBdr>
        </w:div>
        <w:div w:id="1227957791">
          <w:marLeft w:val="0"/>
          <w:marRight w:val="0"/>
          <w:marTop w:val="0"/>
          <w:marBottom w:val="0"/>
          <w:divBdr>
            <w:top w:val="none" w:sz="0" w:space="0" w:color="auto"/>
            <w:left w:val="none" w:sz="0" w:space="0" w:color="auto"/>
            <w:bottom w:val="none" w:sz="0" w:space="0" w:color="auto"/>
            <w:right w:val="none" w:sz="0" w:space="0" w:color="auto"/>
          </w:divBdr>
          <w:divsChild>
            <w:div w:id="2078896952">
              <w:marLeft w:val="0"/>
              <w:marRight w:val="0"/>
              <w:marTop w:val="0"/>
              <w:marBottom w:val="0"/>
              <w:divBdr>
                <w:top w:val="none" w:sz="0" w:space="0" w:color="auto"/>
                <w:left w:val="none" w:sz="0" w:space="0" w:color="auto"/>
                <w:bottom w:val="none" w:sz="0" w:space="0" w:color="auto"/>
                <w:right w:val="none" w:sz="0" w:space="0" w:color="auto"/>
              </w:divBdr>
              <w:divsChild>
                <w:div w:id="127817963">
                  <w:marLeft w:val="0"/>
                  <w:marRight w:val="0"/>
                  <w:marTop w:val="0"/>
                  <w:marBottom w:val="0"/>
                  <w:divBdr>
                    <w:top w:val="none" w:sz="0" w:space="0" w:color="auto"/>
                    <w:left w:val="none" w:sz="0" w:space="0" w:color="auto"/>
                    <w:bottom w:val="none" w:sz="0" w:space="0" w:color="auto"/>
                    <w:right w:val="none" w:sz="0" w:space="0" w:color="auto"/>
                  </w:divBdr>
                </w:div>
                <w:div w:id="15872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2753">
          <w:marLeft w:val="0"/>
          <w:marRight w:val="0"/>
          <w:marTop w:val="0"/>
          <w:marBottom w:val="0"/>
          <w:divBdr>
            <w:top w:val="none" w:sz="0" w:space="0" w:color="auto"/>
            <w:left w:val="none" w:sz="0" w:space="0" w:color="auto"/>
            <w:bottom w:val="none" w:sz="0" w:space="0" w:color="auto"/>
            <w:right w:val="none" w:sz="0" w:space="0" w:color="auto"/>
          </w:divBdr>
        </w:div>
        <w:div w:id="1422334747">
          <w:marLeft w:val="0"/>
          <w:marRight w:val="0"/>
          <w:marTop w:val="0"/>
          <w:marBottom w:val="0"/>
          <w:divBdr>
            <w:top w:val="none" w:sz="0" w:space="0" w:color="auto"/>
            <w:left w:val="none" w:sz="0" w:space="0" w:color="auto"/>
            <w:bottom w:val="none" w:sz="0" w:space="0" w:color="auto"/>
            <w:right w:val="none" w:sz="0" w:space="0" w:color="auto"/>
          </w:divBdr>
          <w:divsChild>
            <w:div w:id="213783886">
              <w:marLeft w:val="0"/>
              <w:marRight w:val="0"/>
              <w:marTop w:val="0"/>
              <w:marBottom w:val="0"/>
              <w:divBdr>
                <w:top w:val="none" w:sz="0" w:space="0" w:color="auto"/>
                <w:left w:val="none" w:sz="0" w:space="0" w:color="auto"/>
                <w:bottom w:val="none" w:sz="0" w:space="0" w:color="auto"/>
                <w:right w:val="none" w:sz="0" w:space="0" w:color="auto"/>
              </w:divBdr>
              <w:divsChild>
                <w:div w:id="1072506549">
                  <w:marLeft w:val="0"/>
                  <w:marRight w:val="0"/>
                  <w:marTop w:val="0"/>
                  <w:marBottom w:val="0"/>
                  <w:divBdr>
                    <w:top w:val="none" w:sz="0" w:space="0" w:color="auto"/>
                    <w:left w:val="none" w:sz="0" w:space="0" w:color="auto"/>
                    <w:bottom w:val="none" w:sz="0" w:space="0" w:color="auto"/>
                    <w:right w:val="none" w:sz="0" w:space="0" w:color="auto"/>
                  </w:divBdr>
                </w:div>
              </w:divsChild>
            </w:div>
            <w:div w:id="559946886">
              <w:marLeft w:val="0"/>
              <w:marRight w:val="0"/>
              <w:marTop w:val="0"/>
              <w:marBottom w:val="0"/>
              <w:divBdr>
                <w:top w:val="none" w:sz="0" w:space="0" w:color="auto"/>
                <w:left w:val="none" w:sz="0" w:space="0" w:color="auto"/>
                <w:bottom w:val="none" w:sz="0" w:space="0" w:color="auto"/>
                <w:right w:val="none" w:sz="0" w:space="0" w:color="auto"/>
              </w:divBdr>
            </w:div>
          </w:divsChild>
        </w:div>
        <w:div w:id="1534225285">
          <w:marLeft w:val="0"/>
          <w:marRight w:val="0"/>
          <w:marTop w:val="0"/>
          <w:marBottom w:val="0"/>
          <w:divBdr>
            <w:top w:val="none" w:sz="0" w:space="0" w:color="auto"/>
            <w:left w:val="none" w:sz="0" w:space="0" w:color="auto"/>
            <w:bottom w:val="none" w:sz="0" w:space="0" w:color="auto"/>
            <w:right w:val="none" w:sz="0" w:space="0" w:color="auto"/>
          </w:divBdr>
          <w:divsChild>
            <w:div w:id="94400502">
              <w:marLeft w:val="0"/>
              <w:marRight w:val="0"/>
              <w:marTop w:val="0"/>
              <w:marBottom w:val="0"/>
              <w:divBdr>
                <w:top w:val="none" w:sz="0" w:space="0" w:color="auto"/>
                <w:left w:val="none" w:sz="0" w:space="0" w:color="auto"/>
                <w:bottom w:val="none" w:sz="0" w:space="0" w:color="auto"/>
                <w:right w:val="none" w:sz="0" w:space="0" w:color="auto"/>
              </w:divBdr>
              <w:divsChild>
                <w:div w:id="855575579">
                  <w:marLeft w:val="0"/>
                  <w:marRight w:val="0"/>
                  <w:marTop w:val="0"/>
                  <w:marBottom w:val="0"/>
                  <w:divBdr>
                    <w:top w:val="none" w:sz="0" w:space="0" w:color="auto"/>
                    <w:left w:val="none" w:sz="0" w:space="0" w:color="auto"/>
                    <w:bottom w:val="none" w:sz="0" w:space="0" w:color="auto"/>
                    <w:right w:val="none" w:sz="0" w:space="0" w:color="auto"/>
                  </w:divBdr>
                </w:div>
                <w:div w:id="1497652192">
                  <w:marLeft w:val="0"/>
                  <w:marRight w:val="0"/>
                  <w:marTop w:val="0"/>
                  <w:marBottom w:val="0"/>
                  <w:divBdr>
                    <w:top w:val="none" w:sz="0" w:space="0" w:color="auto"/>
                    <w:left w:val="none" w:sz="0" w:space="0" w:color="auto"/>
                    <w:bottom w:val="none" w:sz="0" w:space="0" w:color="auto"/>
                    <w:right w:val="none" w:sz="0" w:space="0" w:color="auto"/>
                  </w:divBdr>
                </w:div>
                <w:div w:id="15060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113">
          <w:marLeft w:val="0"/>
          <w:marRight w:val="0"/>
          <w:marTop w:val="0"/>
          <w:marBottom w:val="0"/>
          <w:divBdr>
            <w:top w:val="none" w:sz="0" w:space="0" w:color="auto"/>
            <w:left w:val="none" w:sz="0" w:space="0" w:color="auto"/>
            <w:bottom w:val="none" w:sz="0" w:space="0" w:color="auto"/>
            <w:right w:val="none" w:sz="0" w:space="0" w:color="auto"/>
          </w:divBdr>
        </w:div>
        <w:div w:id="1728189162">
          <w:marLeft w:val="0"/>
          <w:marRight w:val="0"/>
          <w:marTop w:val="0"/>
          <w:marBottom w:val="0"/>
          <w:divBdr>
            <w:top w:val="none" w:sz="0" w:space="0" w:color="auto"/>
            <w:left w:val="none" w:sz="0" w:space="0" w:color="auto"/>
            <w:bottom w:val="none" w:sz="0" w:space="0" w:color="auto"/>
            <w:right w:val="none" w:sz="0" w:space="0" w:color="auto"/>
          </w:divBdr>
        </w:div>
        <w:div w:id="1751849722">
          <w:marLeft w:val="0"/>
          <w:marRight w:val="0"/>
          <w:marTop w:val="0"/>
          <w:marBottom w:val="0"/>
          <w:divBdr>
            <w:top w:val="none" w:sz="0" w:space="0" w:color="auto"/>
            <w:left w:val="none" w:sz="0" w:space="0" w:color="auto"/>
            <w:bottom w:val="none" w:sz="0" w:space="0" w:color="auto"/>
            <w:right w:val="none" w:sz="0" w:space="0" w:color="auto"/>
          </w:divBdr>
        </w:div>
        <w:div w:id="1823504349">
          <w:marLeft w:val="0"/>
          <w:marRight w:val="0"/>
          <w:marTop w:val="0"/>
          <w:marBottom w:val="0"/>
          <w:divBdr>
            <w:top w:val="none" w:sz="0" w:space="0" w:color="auto"/>
            <w:left w:val="none" w:sz="0" w:space="0" w:color="auto"/>
            <w:bottom w:val="none" w:sz="0" w:space="0" w:color="auto"/>
            <w:right w:val="none" w:sz="0" w:space="0" w:color="auto"/>
          </w:divBdr>
        </w:div>
        <w:div w:id="1848328975">
          <w:marLeft w:val="0"/>
          <w:marRight w:val="0"/>
          <w:marTop w:val="0"/>
          <w:marBottom w:val="0"/>
          <w:divBdr>
            <w:top w:val="none" w:sz="0" w:space="0" w:color="auto"/>
            <w:left w:val="none" w:sz="0" w:space="0" w:color="auto"/>
            <w:bottom w:val="none" w:sz="0" w:space="0" w:color="auto"/>
            <w:right w:val="none" w:sz="0" w:space="0" w:color="auto"/>
          </w:divBdr>
        </w:div>
        <w:div w:id="1969120863">
          <w:marLeft w:val="0"/>
          <w:marRight w:val="0"/>
          <w:marTop w:val="0"/>
          <w:marBottom w:val="0"/>
          <w:divBdr>
            <w:top w:val="none" w:sz="0" w:space="0" w:color="auto"/>
            <w:left w:val="none" w:sz="0" w:space="0" w:color="auto"/>
            <w:bottom w:val="none" w:sz="0" w:space="0" w:color="auto"/>
            <w:right w:val="none" w:sz="0" w:space="0" w:color="auto"/>
          </w:divBdr>
        </w:div>
        <w:div w:id="2061124985">
          <w:marLeft w:val="0"/>
          <w:marRight w:val="0"/>
          <w:marTop w:val="0"/>
          <w:marBottom w:val="0"/>
          <w:divBdr>
            <w:top w:val="none" w:sz="0" w:space="0" w:color="auto"/>
            <w:left w:val="none" w:sz="0" w:space="0" w:color="auto"/>
            <w:bottom w:val="none" w:sz="0" w:space="0" w:color="auto"/>
            <w:right w:val="none" w:sz="0" w:space="0" w:color="auto"/>
          </w:divBdr>
        </w:div>
      </w:divsChild>
    </w:div>
    <w:div w:id="1687366037">
      <w:bodyDiv w:val="1"/>
      <w:marLeft w:val="0"/>
      <w:marRight w:val="0"/>
      <w:marTop w:val="0"/>
      <w:marBottom w:val="0"/>
      <w:divBdr>
        <w:top w:val="none" w:sz="0" w:space="0" w:color="auto"/>
        <w:left w:val="none" w:sz="0" w:space="0" w:color="auto"/>
        <w:bottom w:val="none" w:sz="0" w:space="0" w:color="auto"/>
        <w:right w:val="none" w:sz="0" w:space="0" w:color="auto"/>
      </w:divBdr>
    </w:div>
    <w:div w:id="1700886866">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4">
          <w:marLeft w:val="0"/>
          <w:marRight w:val="0"/>
          <w:marTop w:val="0"/>
          <w:marBottom w:val="0"/>
          <w:divBdr>
            <w:top w:val="none" w:sz="0" w:space="0" w:color="auto"/>
            <w:left w:val="none" w:sz="0" w:space="0" w:color="auto"/>
            <w:bottom w:val="none" w:sz="0" w:space="0" w:color="auto"/>
            <w:right w:val="none" w:sz="0" w:space="0" w:color="auto"/>
          </w:divBdr>
        </w:div>
        <w:div w:id="1961689391">
          <w:marLeft w:val="0"/>
          <w:marRight w:val="0"/>
          <w:marTop w:val="0"/>
          <w:marBottom w:val="0"/>
          <w:divBdr>
            <w:top w:val="none" w:sz="0" w:space="0" w:color="auto"/>
            <w:left w:val="none" w:sz="0" w:space="0" w:color="auto"/>
            <w:bottom w:val="none" w:sz="0" w:space="0" w:color="auto"/>
            <w:right w:val="none" w:sz="0" w:space="0" w:color="auto"/>
          </w:divBdr>
        </w:div>
      </w:divsChild>
    </w:div>
    <w:div w:id="1707409452">
      <w:bodyDiv w:val="1"/>
      <w:marLeft w:val="0"/>
      <w:marRight w:val="0"/>
      <w:marTop w:val="0"/>
      <w:marBottom w:val="0"/>
      <w:divBdr>
        <w:top w:val="none" w:sz="0" w:space="0" w:color="auto"/>
        <w:left w:val="none" w:sz="0" w:space="0" w:color="auto"/>
        <w:bottom w:val="none" w:sz="0" w:space="0" w:color="auto"/>
        <w:right w:val="none" w:sz="0" w:space="0" w:color="auto"/>
      </w:divBdr>
      <w:divsChild>
        <w:div w:id="117722430">
          <w:marLeft w:val="0"/>
          <w:marRight w:val="0"/>
          <w:marTop w:val="0"/>
          <w:marBottom w:val="0"/>
          <w:divBdr>
            <w:top w:val="none" w:sz="0" w:space="0" w:color="auto"/>
            <w:left w:val="none" w:sz="0" w:space="0" w:color="auto"/>
            <w:bottom w:val="none" w:sz="0" w:space="0" w:color="auto"/>
            <w:right w:val="none" w:sz="0" w:space="0" w:color="auto"/>
          </w:divBdr>
        </w:div>
        <w:div w:id="511379048">
          <w:marLeft w:val="0"/>
          <w:marRight w:val="0"/>
          <w:marTop w:val="0"/>
          <w:marBottom w:val="0"/>
          <w:divBdr>
            <w:top w:val="none" w:sz="0" w:space="0" w:color="auto"/>
            <w:left w:val="none" w:sz="0" w:space="0" w:color="auto"/>
            <w:bottom w:val="none" w:sz="0" w:space="0" w:color="auto"/>
            <w:right w:val="none" w:sz="0" w:space="0" w:color="auto"/>
          </w:divBdr>
        </w:div>
        <w:div w:id="1055816529">
          <w:marLeft w:val="0"/>
          <w:marRight w:val="0"/>
          <w:marTop w:val="0"/>
          <w:marBottom w:val="0"/>
          <w:divBdr>
            <w:top w:val="none" w:sz="0" w:space="0" w:color="auto"/>
            <w:left w:val="none" w:sz="0" w:space="0" w:color="auto"/>
            <w:bottom w:val="none" w:sz="0" w:space="0" w:color="auto"/>
            <w:right w:val="none" w:sz="0" w:space="0" w:color="auto"/>
          </w:divBdr>
        </w:div>
      </w:divsChild>
    </w:div>
    <w:div w:id="1726562358">
      <w:bodyDiv w:val="1"/>
      <w:marLeft w:val="0"/>
      <w:marRight w:val="0"/>
      <w:marTop w:val="0"/>
      <w:marBottom w:val="0"/>
      <w:divBdr>
        <w:top w:val="none" w:sz="0" w:space="0" w:color="auto"/>
        <w:left w:val="none" w:sz="0" w:space="0" w:color="auto"/>
        <w:bottom w:val="none" w:sz="0" w:space="0" w:color="auto"/>
        <w:right w:val="none" w:sz="0" w:space="0" w:color="auto"/>
      </w:divBdr>
    </w:div>
    <w:div w:id="1751465213">
      <w:bodyDiv w:val="1"/>
      <w:marLeft w:val="0"/>
      <w:marRight w:val="0"/>
      <w:marTop w:val="0"/>
      <w:marBottom w:val="0"/>
      <w:divBdr>
        <w:top w:val="none" w:sz="0" w:space="0" w:color="auto"/>
        <w:left w:val="none" w:sz="0" w:space="0" w:color="auto"/>
        <w:bottom w:val="none" w:sz="0" w:space="0" w:color="auto"/>
        <w:right w:val="none" w:sz="0" w:space="0" w:color="auto"/>
      </w:divBdr>
    </w:div>
    <w:div w:id="1765882971">
      <w:bodyDiv w:val="1"/>
      <w:marLeft w:val="0"/>
      <w:marRight w:val="0"/>
      <w:marTop w:val="0"/>
      <w:marBottom w:val="0"/>
      <w:divBdr>
        <w:top w:val="none" w:sz="0" w:space="0" w:color="auto"/>
        <w:left w:val="none" w:sz="0" w:space="0" w:color="auto"/>
        <w:bottom w:val="none" w:sz="0" w:space="0" w:color="auto"/>
        <w:right w:val="none" w:sz="0" w:space="0" w:color="auto"/>
      </w:divBdr>
    </w:div>
    <w:div w:id="1774089324">
      <w:bodyDiv w:val="1"/>
      <w:marLeft w:val="0"/>
      <w:marRight w:val="0"/>
      <w:marTop w:val="0"/>
      <w:marBottom w:val="0"/>
      <w:divBdr>
        <w:top w:val="none" w:sz="0" w:space="0" w:color="auto"/>
        <w:left w:val="none" w:sz="0" w:space="0" w:color="auto"/>
        <w:bottom w:val="none" w:sz="0" w:space="0" w:color="auto"/>
        <w:right w:val="none" w:sz="0" w:space="0" w:color="auto"/>
      </w:divBdr>
    </w:div>
    <w:div w:id="1785803409">
      <w:bodyDiv w:val="1"/>
      <w:marLeft w:val="0"/>
      <w:marRight w:val="0"/>
      <w:marTop w:val="0"/>
      <w:marBottom w:val="0"/>
      <w:divBdr>
        <w:top w:val="none" w:sz="0" w:space="0" w:color="auto"/>
        <w:left w:val="none" w:sz="0" w:space="0" w:color="auto"/>
        <w:bottom w:val="none" w:sz="0" w:space="0" w:color="auto"/>
        <w:right w:val="none" w:sz="0" w:space="0" w:color="auto"/>
      </w:divBdr>
      <w:divsChild>
        <w:div w:id="725303656">
          <w:marLeft w:val="0"/>
          <w:marRight w:val="0"/>
          <w:marTop w:val="0"/>
          <w:marBottom w:val="0"/>
          <w:divBdr>
            <w:top w:val="none" w:sz="0" w:space="0" w:color="auto"/>
            <w:left w:val="none" w:sz="0" w:space="0" w:color="auto"/>
            <w:bottom w:val="none" w:sz="0" w:space="0" w:color="auto"/>
            <w:right w:val="none" w:sz="0" w:space="0" w:color="auto"/>
          </w:divBdr>
        </w:div>
        <w:div w:id="1137068861">
          <w:marLeft w:val="0"/>
          <w:marRight w:val="0"/>
          <w:marTop w:val="0"/>
          <w:marBottom w:val="0"/>
          <w:divBdr>
            <w:top w:val="none" w:sz="0" w:space="0" w:color="auto"/>
            <w:left w:val="none" w:sz="0" w:space="0" w:color="auto"/>
            <w:bottom w:val="none" w:sz="0" w:space="0" w:color="auto"/>
            <w:right w:val="none" w:sz="0" w:space="0" w:color="auto"/>
          </w:divBdr>
        </w:div>
      </w:divsChild>
    </w:div>
    <w:div w:id="1790313924">
      <w:bodyDiv w:val="1"/>
      <w:marLeft w:val="0"/>
      <w:marRight w:val="0"/>
      <w:marTop w:val="0"/>
      <w:marBottom w:val="0"/>
      <w:divBdr>
        <w:top w:val="none" w:sz="0" w:space="0" w:color="auto"/>
        <w:left w:val="none" w:sz="0" w:space="0" w:color="auto"/>
        <w:bottom w:val="none" w:sz="0" w:space="0" w:color="auto"/>
        <w:right w:val="none" w:sz="0" w:space="0" w:color="auto"/>
      </w:divBdr>
      <w:divsChild>
        <w:div w:id="1255941365">
          <w:marLeft w:val="0"/>
          <w:marRight w:val="0"/>
          <w:marTop w:val="0"/>
          <w:marBottom w:val="0"/>
          <w:divBdr>
            <w:top w:val="none" w:sz="0" w:space="0" w:color="auto"/>
            <w:left w:val="none" w:sz="0" w:space="0" w:color="auto"/>
            <w:bottom w:val="none" w:sz="0" w:space="0" w:color="auto"/>
            <w:right w:val="none" w:sz="0" w:space="0" w:color="auto"/>
          </w:divBdr>
        </w:div>
        <w:div w:id="1412121353">
          <w:marLeft w:val="0"/>
          <w:marRight w:val="0"/>
          <w:marTop w:val="0"/>
          <w:marBottom w:val="0"/>
          <w:divBdr>
            <w:top w:val="none" w:sz="0" w:space="0" w:color="auto"/>
            <w:left w:val="none" w:sz="0" w:space="0" w:color="auto"/>
            <w:bottom w:val="none" w:sz="0" w:space="0" w:color="auto"/>
            <w:right w:val="none" w:sz="0" w:space="0" w:color="auto"/>
          </w:divBdr>
        </w:div>
        <w:div w:id="1644848658">
          <w:marLeft w:val="0"/>
          <w:marRight w:val="0"/>
          <w:marTop w:val="0"/>
          <w:marBottom w:val="0"/>
          <w:divBdr>
            <w:top w:val="none" w:sz="0" w:space="0" w:color="auto"/>
            <w:left w:val="none" w:sz="0" w:space="0" w:color="auto"/>
            <w:bottom w:val="none" w:sz="0" w:space="0" w:color="auto"/>
            <w:right w:val="none" w:sz="0" w:space="0" w:color="auto"/>
          </w:divBdr>
        </w:div>
      </w:divsChild>
    </w:div>
    <w:div w:id="1806046979">
      <w:bodyDiv w:val="1"/>
      <w:marLeft w:val="0"/>
      <w:marRight w:val="0"/>
      <w:marTop w:val="0"/>
      <w:marBottom w:val="0"/>
      <w:divBdr>
        <w:top w:val="none" w:sz="0" w:space="0" w:color="auto"/>
        <w:left w:val="none" w:sz="0" w:space="0" w:color="auto"/>
        <w:bottom w:val="none" w:sz="0" w:space="0" w:color="auto"/>
        <w:right w:val="none" w:sz="0" w:space="0" w:color="auto"/>
      </w:divBdr>
      <w:divsChild>
        <w:div w:id="59325179">
          <w:marLeft w:val="0"/>
          <w:marRight w:val="0"/>
          <w:marTop w:val="0"/>
          <w:marBottom w:val="0"/>
          <w:divBdr>
            <w:top w:val="none" w:sz="0" w:space="0" w:color="auto"/>
            <w:left w:val="none" w:sz="0" w:space="0" w:color="auto"/>
            <w:bottom w:val="none" w:sz="0" w:space="0" w:color="auto"/>
            <w:right w:val="none" w:sz="0" w:space="0" w:color="auto"/>
          </w:divBdr>
        </w:div>
        <w:div w:id="978613429">
          <w:marLeft w:val="0"/>
          <w:marRight w:val="0"/>
          <w:marTop w:val="0"/>
          <w:marBottom w:val="0"/>
          <w:divBdr>
            <w:top w:val="none" w:sz="0" w:space="0" w:color="auto"/>
            <w:left w:val="none" w:sz="0" w:space="0" w:color="auto"/>
            <w:bottom w:val="none" w:sz="0" w:space="0" w:color="auto"/>
            <w:right w:val="none" w:sz="0" w:space="0" w:color="auto"/>
          </w:divBdr>
        </w:div>
        <w:div w:id="2049798849">
          <w:marLeft w:val="0"/>
          <w:marRight w:val="0"/>
          <w:marTop w:val="0"/>
          <w:marBottom w:val="0"/>
          <w:divBdr>
            <w:top w:val="none" w:sz="0" w:space="0" w:color="auto"/>
            <w:left w:val="none" w:sz="0" w:space="0" w:color="auto"/>
            <w:bottom w:val="none" w:sz="0" w:space="0" w:color="auto"/>
            <w:right w:val="none" w:sz="0" w:space="0" w:color="auto"/>
          </w:divBdr>
        </w:div>
      </w:divsChild>
    </w:div>
    <w:div w:id="1811970481">
      <w:bodyDiv w:val="1"/>
      <w:marLeft w:val="0"/>
      <w:marRight w:val="0"/>
      <w:marTop w:val="0"/>
      <w:marBottom w:val="0"/>
      <w:divBdr>
        <w:top w:val="none" w:sz="0" w:space="0" w:color="auto"/>
        <w:left w:val="none" w:sz="0" w:space="0" w:color="auto"/>
        <w:bottom w:val="none" w:sz="0" w:space="0" w:color="auto"/>
        <w:right w:val="none" w:sz="0" w:space="0" w:color="auto"/>
      </w:divBdr>
      <w:divsChild>
        <w:div w:id="953946205">
          <w:marLeft w:val="0"/>
          <w:marRight w:val="0"/>
          <w:marTop w:val="0"/>
          <w:marBottom w:val="0"/>
          <w:divBdr>
            <w:top w:val="none" w:sz="0" w:space="0" w:color="auto"/>
            <w:left w:val="none" w:sz="0" w:space="0" w:color="auto"/>
            <w:bottom w:val="none" w:sz="0" w:space="0" w:color="auto"/>
            <w:right w:val="none" w:sz="0" w:space="0" w:color="auto"/>
          </w:divBdr>
        </w:div>
        <w:div w:id="1008025429">
          <w:marLeft w:val="0"/>
          <w:marRight w:val="0"/>
          <w:marTop w:val="0"/>
          <w:marBottom w:val="0"/>
          <w:divBdr>
            <w:top w:val="none" w:sz="0" w:space="0" w:color="auto"/>
            <w:left w:val="none" w:sz="0" w:space="0" w:color="auto"/>
            <w:bottom w:val="none" w:sz="0" w:space="0" w:color="auto"/>
            <w:right w:val="none" w:sz="0" w:space="0" w:color="auto"/>
          </w:divBdr>
        </w:div>
        <w:div w:id="1255671274">
          <w:marLeft w:val="0"/>
          <w:marRight w:val="0"/>
          <w:marTop w:val="0"/>
          <w:marBottom w:val="0"/>
          <w:divBdr>
            <w:top w:val="none" w:sz="0" w:space="0" w:color="auto"/>
            <w:left w:val="none" w:sz="0" w:space="0" w:color="auto"/>
            <w:bottom w:val="none" w:sz="0" w:space="0" w:color="auto"/>
            <w:right w:val="none" w:sz="0" w:space="0" w:color="auto"/>
          </w:divBdr>
        </w:div>
      </w:divsChild>
    </w:div>
    <w:div w:id="1818495726">
      <w:bodyDiv w:val="1"/>
      <w:marLeft w:val="0"/>
      <w:marRight w:val="0"/>
      <w:marTop w:val="0"/>
      <w:marBottom w:val="0"/>
      <w:divBdr>
        <w:top w:val="none" w:sz="0" w:space="0" w:color="auto"/>
        <w:left w:val="none" w:sz="0" w:space="0" w:color="auto"/>
        <w:bottom w:val="none" w:sz="0" w:space="0" w:color="auto"/>
        <w:right w:val="none" w:sz="0" w:space="0" w:color="auto"/>
      </w:divBdr>
      <w:divsChild>
        <w:div w:id="403263595">
          <w:marLeft w:val="994"/>
          <w:marRight w:val="0"/>
          <w:marTop w:val="0"/>
          <w:marBottom w:val="0"/>
          <w:divBdr>
            <w:top w:val="none" w:sz="0" w:space="0" w:color="auto"/>
            <w:left w:val="none" w:sz="0" w:space="0" w:color="auto"/>
            <w:bottom w:val="none" w:sz="0" w:space="0" w:color="auto"/>
            <w:right w:val="none" w:sz="0" w:space="0" w:color="auto"/>
          </w:divBdr>
        </w:div>
        <w:div w:id="935014132">
          <w:marLeft w:val="994"/>
          <w:marRight w:val="0"/>
          <w:marTop w:val="0"/>
          <w:marBottom w:val="0"/>
          <w:divBdr>
            <w:top w:val="none" w:sz="0" w:space="0" w:color="auto"/>
            <w:left w:val="none" w:sz="0" w:space="0" w:color="auto"/>
            <w:bottom w:val="none" w:sz="0" w:space="0" w:color="auto"/>
            <w:right w:val="none" w:sz="0" w:space="0" w:color="auto"/>
          </w:divBdr>
        </w:div>
        <w:div w:id="1133524510">
          <w:marLeft w:val="994"/>
          <w:marRight w:val="0"/>
          <w:marTop w:val="0"/>
          <w:marBottom w:val="0"/>
          <w:divBdr>
            <w:top w:val="none" w:sz="0" w:space="0" w:color="auto"/>
            <w:left w:val="none" w:sz="0" w:space="0" w:color="auto"/>
            <w:bottom w:val="none" w:sz="0" w:space="0" w:color="auto"/>
            <w:right w:val="none" w:sz="0" w:space="0" w:color="auto"/>
          </w:divBdr>
        </w:div>
        <w:div w:id="1396852984">
          <w:marLeft w:val="994"/>
          <w:marRight w:val="0"/>
          <w:marTop w:val="0"/>
          <w:marBottom w:val="0"/>
          <w:divBdr>
            <w:top w:val="none" w:sz="0" w:space="0" w:color="auto"/>
            <w:left w:val="none" w:sz="0" w:space="0" w:color="auto"/>
            <w:bottom w:val="none" w:sz="0" w:space="0" w:color="auto"/>
            <w:right w:val="none" w:sz="0" w:space="0" w:color="auto"/>
          </w:divBdr>
        </w:div>
      </w:divsChild>
    </w:div>
    <w:div w:id="1821771400">
      <w:bodyDiv w:val="1"/>
      <w:marLeft w:val="0"/>
      <w:marRight w:val="0"/>
      <w:marTop w:val="0"/>
      <w:marBottom w:val="0"/>
      <w:divBdr>
        <w:top w:val="none" w:sz="0" w:space="0" w:color="auto"/>
        <w:left w:val="none" w:sz="0" w:space="0" w:color="auto"/>
        <w:bottom w:val="none" w:sz="0" w:space="0" w:color="auto"/>
        <w:right w:val="none" w:sz="0" w:space="0" w:color="auto"/>
      </w:divBdr>
    </w:div>
    <w:div w:id="1823503646">
      <w:bodyDiv w:val="1"/>
      <w:marLeft w:val="0"/>
      <w:marRight w:val="0"/>
      <w:marTop w:val="0"/>
      <w:marBottom w:val="0"/>
      <w:divBdr>
        <w:top w:val="none" w:sz="0" w:space="0" w:color="auto"/>
        <w:left w:val="none" w:sz="0" w:space="0" w:color="auto"/>
        <w:bottom w:val="none" w:sz="0" w:space="0" w:color="auto"/>
        <w:right w:val="none" w:sz="0" w:space="0" w:color="auto"/>
      </w:divBdr>
      <w:divsChild>
        <w:div w:id="479225843">
          <w:marLeft w:val="0"/>
          <w:marRight w:val="0"/>
          <w:marTop w:val="0"/>
          <w:marBottom w:val="0"/>
          <w:divBdr>
            <w:top w:val="none" w:sz="0" w:space="0" w:color="auto"/>
            <w:left w:val="none" w:sz="0" w:space="0" w:color="auto"/>
            <w:bottom w:val="none" w:sz="0" w:space="0" w:color="auto"/>
            <w:right w:val="none" w:sz="0" w:space="0" w:color="auto"/>
          </w:divBdr>
        </w:div>
        <w:div w:id="659575014">
          <w:marLeft w:val="0"/>
          <w:marRight w:val="0"/>
          <w:marTop w:val="0"/>
          <w:marBottom w:val="0"/>
          <w:divBdr>
            <w:top w:val="none" w:sz="0" w:space="0" w:color="auto"/>
            <w:left w:val="none" w:sz="0" w:space="0" w:color="auto"/>
            <w:bottom w:val="none" w:sz="0" w:space="0" w:color="auto"/>
            <w:right w:val="none" w:sz="0" w:space="0" w:color="auto"/>
          </w:divBdr>
        </w:div>
        <w:div w:id="714504144">
          <w:marLeft w:val="0"/>
          <w:marRight w:val="0"/>
          <w:marTop w:val="0"/>
          <w:marBottom w:val="0"/>
          <w:divBdr>
            <w:top w:val="none" w:sz="0" w:space="0" w:color="auto"/>
            <w:left w:val="none" w:sz="0" w:space="0" w:color="auto"/>
            <w:bottom w:val="none" w:sz="0" w:space="0" w:color="auto"/>
            <w:right w:val="none" w:sz="0" w:space="0" w:color="auto"/>
          </w:divBdr>
        </w:div>
      </w:divsChild>
    </w:div>
    <w:div w:id="1830515666">
      <w:bodyDiv w:val="1"/>
      <w:marLeft w:val="0"/>
      <w:marRight w:val="0"/>
      <w:marTop w:val="0"/>
      <w:marBottom w:val="0"/>
      <w:divBdr>
        <w:top w:val="none" w:sz="0" w:space="0" w:color="auto"/>
        <w:left w:val="none" w:sz="0" w:space="0" w:color="auto"/>
        <w:bottom w:val="none" w:sz="0" w:space="0" w:color="auto"/>
        <w:right w:val="none" w:sz="0" w:space="0" w:color="auto"/>
      </w:divBdr>
    </w:div>
    <w:div w:id="1844319832">
      <w:bodyDiv w:val="1"/>
      <w:marLeft w:val="0"/>
      <w:marRight w:val="0"/>
      <w:marTop w:val="0"/>
      <w:marBottom w:val="0"/>
      <w:divBdr>
        <w:top w:val="none" w:sz="0" w:space="0" w:color="auto"/>
        <w:left w:val="none" w:sz="0" w:space="0" w:color="auto"/>
        <w:bottom w:val="none" w:sz="0" w:space="0" w:color="auto"/>
        <w:right w:val="none" w:sz="0" w:space="0" w:color="auto"/>
      </w:divBdr>
      <w:divsChild>
        <w:div w:id="303583247">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sChild>
    </w:div>
    <w:div w:id="1848978839">
      <w:bodyDiv w:val="1"/>
      <w:marLeft w:val="0"/>
      <w:marRight w:val="0"/>
      <w:marTop w:val="0"/>
      <w:marBottom w:val="0"/>
      <w:divBdr>
        <w:top w:val="none" w:sz="0" w:space="0" w:color="auto"/>
        <w:left w:val="none" w:sz="0" w:space="0" w:color="auto"/>
        <w:bottom w:val="none" w:sz="0" w:space="0" w:color="auto"/>
        <w:right w:val="none" w:sz="0" w:space="0" w:color="auto"/>
      </w:divBdr>
    </w:div>
    <w:div w:id="1849636541">
      <w:bodyDiv w:val="1"/>
      <w:marLeft w:val="0"/>
      <w:marRight w:val="0"/>
      <w:marTop w:val="0"/>
      <w:marBottom w:val="0"/>
      <w:divBdr>
        <w:top w:val="none" w:sz="0" w:space="0" w:color="auto"/>
        <w:left w:val="none" w:sz="0" w:space="0" w:color="auto"/>
        <w:bottom w:val="none" w:sz="0" w:space="0" w:color="auto"/>
        <w:right w:val="none" w:sz="0" w:space="0" w:color="auto"/>
      </w:divBdr>
      <w:divsChild>
        <w:div w:id="1077746732">
          <w:marLeft w:val="0"/>
          <w:marRight w:val="0"/>
          <w:marTop w:val="0"/>
          <w:marBottom w:val="0"/>
          <w:divBdr>
            <w:top w:val="none" w:sz="0" w:space="0" w:color="auto"/>
            <w:left w:val="none" w:sz="0" w:space="0" w:color="auto"/>
            <w:bottom w:val="none" w:sz="0" w:space="0" w:color="auto"/>
            <w:right w:val="none" w:sz="0" w:space="0" w:color="auto"/>
          </w:divBdr>
        </w:div>
        <w:div w:id="1589804433">
          <w:marLeft w:val="0"/>
          <w:marRight w:val="0"/>
          <w:marTop w:val="0"/>
          <w:marBottom w:val="0"/>
          <w:divBdr>
            <w:top w:val="none" w:sz="0" w:space="0" w:color="auto"/>
            <w:left w:val="none" w:sz="0" w:space="0" w:color="auto"/>
            <w:bottom w:val="none" w:sz="0" w:space="0" w:color="auto"/>
            <w:right w:val="none" w:sz="0" w:space="0" w:color="auto"/>
          </w:divBdr>
        </w:div>
      </w:divsChild>
    </w:div>
    <w:div w:id="1850678117">
      <w:bodyDiv w:val="1"/>
      <w:marLeft w:val="0"/>
      <w:marRight w:val="0"/>
      <w:marTop w:val="0"/>
      <w:marBottom w:val="0"/>
      <w:divBdr>
        <w:top w:val="none" w:sz="0" w:space="0" w:color="auto"/>
        <w:left w:val="none" w:sz="0" w:space="0" w:color="auto"/>
        <w:bottom w:val="none" w:sz="0" w:space="0" w:color="auto"/>
        <w:right w:val="none" w:sz="0" w:space="0" w:color="auto"/>
      </w:divBdr>
    </w:div>
    <w:div w:id="1863856735">
      <w:bodyDiv w:val="1"/>
      <w:marLeft w:val="0"/>
      <w:marRight w:val="0"/>
      <w:marTop w:val="0"/>
      <w:marBottom w:val="0"/>
      <w:divBdr>
        <w:top w:val="none" w:sz="0" w:space="0" w:color="auto"/>
        <w:left w:val="none" w:sz="0" w:space="0" w:color="auto"/>
        <w:bottom w:val="none" w:sz="0" w:space="0" w:color="auto"/>
        <w:right w:val="none" w:sz="0" w:space="0" w:color="auto"/>
      </w:divBdr>
      <w:divsChild>
        <w:div w:id="1089890714">
          <w:marLeft w:val="0"/>
          <w:marRight w:val="0"/>
          <w:marTop w:val="0"/>
          <w:marBottom w:val="0"/>
          <w:divBdr>
            <w:top w:val="none" w:sz="0" w:space="0" w:color="auto"/>
            <w:left w:val="none" w:sz="0" w:space="0" w:color="auto"/>
            <w:bottom w:val="none" w:sz="0" w:space="0" w:color="auto"/>
            <w:right w:val="none" w:sz="0" w:space="0" w:color="auto"/>
          </w:divBdr>
        </w:div>
      </w:divsChild>
    </w:div>
    <w:div w:id="1888829687">
      <w:bodyDiv w:val="1"/>
      <w:marLeft w:val="0"/>
      <w:marRight w:val="0"/>
      <w:marTop w:val="0"/>
      <w:marBottom w:val="0"/>
      <w:divBdr>
        <w:top w:val="none" w:sz="0" w:space="0" w:color="auto"/>
        <w:left w:val="none" w:sz="0" w:space="0" w:color="auto"/>
        <w:bottom w:val="none" w:sz="0" w:space="0" w:color="auto"/>
        <w:right w:val="none" w:sz="0" w:space="0" w:color="auto"/>
      </w:divBdr>
      <w:divsChild>
        <w:div w:id="680082151">
          <w:marLeft w:val="0"/>
          <w:marRight w:val="0"/>
          <w:marTop w:val="0"/>
          <w:marBottom w:val="0"/>
          <w:divBdr>
            <w:top w:val="none" w:sz="0" w:space="0" w:color="auto"/>
            <w:left w:val="none" w:sz="0" w:space="0" w:color="auto"/>
            <w:bottom w:val="none" w:sz="0" w:space="0" w:color="auto"/>
            <w:right w:val="none" w:sz="0" w:space="0" w:color="auto"/>
          </w:divBdr>
        </w:div>
        <w:div w:id="1012293952">
          <w:marLeft w:val="0"/>
          <w:marRight w:val="0"/>
          <w:marTop w:val="0"/>
          <w:marBottom w:val="0"/>
          <w:divBdr>
            <w:top w:val="none" w:sz="0" w:space="0" w:color="auto"/>
            <w:left w:val="none" w:sz="0" w:space="0" w:color="auto"/>
            <w:bottom w:val="none" w:sz="0" w:space="0" w:color="auto"/>
            <w:right w:val="none" w:sz="0" w:space="0" w:color="auto"/>
          </w:divBdr>
        </w:div>
        <w:div w:id="1444306831">
          <w:marLeft w:val="0"/>
          <w:marRight w:val="0"/>
          <w:marTop w:val="0"/>
          <w:marBottom w:val="0"/>
          <w:divBdr>
            <w:top w:val="none" w:sz="0" w:space="0" w:color="auto"/>
            <w:left w:val="none" w:sz="0" w:space="0" w:color="auto"/>
            <w:bottom w:val="none" w:sz="0" w:space="0" w:color="auto"/>
            <w:right w:val="none" w:sz="0" w:space="0" w:color="auto"/>
          </w:divBdr>
        </w:div>
      </w:divsChild>
    </w:div>
    <w:div w:id="1897157243">
      <w:bodyDiv w:val="1"/>
      <w:marLeft w:val="0"/>
      <w:marRight w:val="0"/>
      <w:marTop w:val="0"/>
      <w:marBottom w:val="0"/>
      <w:divBdr>
        <w:top w:val="none" w:sz="0" w:space="0" w:color="auto"/>
        <w:left w:val="none" w:sz="0" w:space="0" w:color="auto"/>
        <w:bottom w:val="none" w:sz="0" w:space="0" w:color="auto"/>
        <w:right w:val="none" w:sz="0" w:space="0" w:color="auto"/>
      </w:divBdr>
    </w:div>
    <w:div w:id="1902590338">
      <w:bodyDiv w:val="1"/>
      <w:marLeft w:val="0"/>
      <w:marRight w:val="0"/>
      <w:marTop w:val="0"/>
      <w:marBottom w:val="0"/>
      <w:divBdr>
        <w:top w:val="none" w:sz="0" w:space="0" w:color="auto"/>
        <w:left w:val="none" w:sz="0" w:space="0" w:color="auto"/>
        <w:bottom w:val="none" w:sz="0" w:space="0" w:color="auto"/>
        <w:right w:val="none" w:sz="0" w:space="0" w:color="auto"/>
      </w:divBdr>
    </w:div>
    <w:div w:id="1907063570">
      <w:bodyDiv w:val="1"/>
      <w:marLeft w:val="0"/>
      <w:marRight w:val="0"/>
      <w:marTop w:val="0"/>
      <w:marBottom w:val="0"/>
      <w:divBdr>
        <w:top w:val="none" w:sz="0" w:space="0" w:color="auto"/>
        <w:left w:val="none" w:sz="0" w:space="0" w:color="auto"/>
        <w:bottom w:val="none" w:sz="0" w:space="0" w:color="auto"/>
        <w:right w:val="none" w:sz="0" w:space="0" w:color="auto"/>
      </w:divBdr>
    </w:div>
    <w:div w:id="1912695950">
      <w:bodyDiv w:val="1"/>
      <w:marLeft w:val="0"/>
      <w:marRight w:val="0"/>
      <w:marTop w:val="0"/>
      <w:marBottom w:val="0"/>
      <w:divBdr>
        <w:top w:val="none" w:sz="0" w:space="0" w:color="auto"/>
        <w:left w:val="none" w:sz="0" w:space="0" w:color="auto"/>
        <w:bottom w:val="none" w:sz="0" w:space="0" w:color="auto"/>
        <w:right w:val="none" w:sz="0" w:space="0" w:color="auto"/>
      </w:divBdr>
    </w:div>
    <w:div w:id="1930775717">
      <w:bodyDiv w:val="1"/>
      <w:marLeft w:val="0"/>
      <w:marRight w:val="0"/>
      <w:marTop w:val="0"/>
      <w:marBottom w:val="0"/>
      <w:divBdr>
        <w:top w:val="none" w:sz="0" w:space="0" w:color="auto"/>
        <w:left w:val="none" w:sz="0" w:space="0" w:color="auto"/>
        <w:bottom w:val="none" w:sz="0" w:space="0" w:color="auto"/>
        <w:right w:val="none" w:sz="0" w:space="0" w:color="auto"/>
      </w:divBdr>
    </w:div>
    <w:div w:id="1936285797">
      <w:bodyDiv w:val="1"/>
      <w:marLeft w:val="0"/>
      <w:marRight w:val="0"/>
      <w:marTop w:val="0"/>
      <w:marBottom w:val="0"/>
      <w:divBdr>
        <w:top w:val="none" w:sz="0" w:space="0" w:color="auto"/>
        <w:left w:val="none" w:sz="0" w:space="0" w:color="auto"/>
        <w:bottom w:val="none" w:sz="0" w:space="0" w:color="auto"/>
        <w:right w:val="none" w:sz="0" w:space="0" w:color="auto"/>
      </w:divBdr>
      <w:divsChild>
        <w:div w:id="340931473">
          <w:marLeft w:val="0"/>
          <w:marRight w:val="0"/>
          <w:marTop w:val="0"/>
          <w:marBottom w:val="0"/>
          <w:divBdr>
            <w:top w:val="none" w:sz="0" w:space="0" w:color="auto"/>
            <w:left w:val="none" w:sz="0" w:space="0" w:color="auto"/>
            <w:bottom w:val="none" w:sz="0" w:space="0" w:color="auto"/>
            <w:right w:val="none" w:sz="0" w:space="0" w:color="auto"/>
          </w:divBdr>
        </w:div>
        <w:div w:id="857159860">
          <w:marLeft w:val="0"/>
          <w:marRight w:val="0"/>
          <w:marTop w:val="0"/>
          <w:marBottom w:val="0"/>
          <w:divBdr>
            <w:top w:val="none" w:sz="0" w:space="0" w:color="auto"/>
            <w:left w:val="none" w:sz="0" w:space="0" w:color="auto"/>
            <w:bottom w:val="none" w:sz="0" w:space="0" w:color="auto"/>
            <w:right w:val="none" w:sz="0" w:space="0" w:color="auto"/>
          </w:divBdr>
        </w:div>
        <w:div w:id="1183587508">
          <w:marLeft w:val="0"/>
          <w:marRight w:val="0"/>
          <w:marTop w:val="0"/>
          <w:marBottom w:val="0"/>
          <w:divBdr>
            <w:top w:val="none" w:sz="0" w:space="0" w:color="auto"/>
            <w:left w:val="none" w:sz="0" w:space="0" w:color="auto"/>
            <w:bottom w:val="none" w:sz="0" w:space="0" w:color="auto"/>
            <w:right w:val="none" w:sz="0" w:space="0" w:color="auto"/>
          </w:divBdr>
        </w:div>
        <w:div w:id="1564871893">
          <w:marLeft w:val="0"/>
          <w:marRight w:val="0"/>
          <w:marTop w:val="0"/>
          <w:marBottom w:val="0"/>
          <w:divBdr>
            <w:top w:val="none" w:sz="0" w:space="0" w:color="auto"/>
            <w:left w:val="none" w:sz="0" w:space="0" w:color="auto"/>
            <w:bottom w:val="none" w:sz="0" w:space="0" w:color="auto"/>
            <w:right w:val="none" w:sz="0" w:space="0" w:color="auto"/>
          </w:divBdr>
        </w:div>
      </w:divsChild>
    </w:div>
    <w:div w:id="1939560450">
      <w:bodyDiv w:val="1"/>
      <w:marLeft w:val="0"/>
      <w:marRight w:val="0"/>
      <w:marTop w:val="0"/>
      <w:marBottom w:val="0"/>
      <w:divBdr>
        <w:top w:val="none" w:sz="0" w:space="0" w:color="auto"/>
        <w:left w:val="none" w:sz="0" w:space="0" w:color="auto"/>
        <w:bottom w:val="none" w:sz="0" w:space="0" w:color="auto"/>
        <w:right w:val="none" w:sz="0" w:space="0" w:color="auto"/>
      </w:divBdr>
      <w:divsChild>
        <w:div w:id="1427725417">
          <w:marLeft w:val="0"/>
          <w:marRight w:val="0"/>
          <w:marTop w:val="0"/>
          <w:marBottom w:val="0"/>
          <w:divBdr>
            <w:top w:val="none" w:sz="0" w:space="0" w:color="auto"/>
            <w:left w:val="none" w:sz="0" w:space="0" w:color="auto"/>
            <w:bottom w:val="none" w:sz="0" w:space="0" w:color="auto"/>
            <w:right w:val="none" w:sz="0" w:space="0" w:color="auto"/>
          </w:divBdr>
          <w:divsChild>
            <w:div w:id="88890300">
              <w:marLeft w:val="0"/>
              <w:marRight w:val="0"/>
              <w:marTop w:val="0"/>
              <w:marBottom w:val="0"/>
              <w:divBdr>
                <w:top w:val="none" w:sz="0" w:space="0" w:color="auto"/>
                <w:left w:val="none" w:sz="0" w:space="0" w:color="auto"/>
                <w:bottom w:val="none" w:sz="0" w:space="0" w:color="auto"/>
                <w:right w:val="none" w:sz="0" w:space="0" w:color="auto"/>
              </w:divBdr>
              <w:divsChild>
                <w:div w:id="1391071340">
                  <w:marLeft w:val="0"/>
                  <w:marRight w:val="0"/>
                  <w:marTop w:val="0"/>
                  <w:marBottom w:val="0"/>
                  <w:divBdr>
                    <w:top w:val="none" w:sz="0" w:space="0" w:color="auto"/>
                    <w:left w:val="none" w:sz="0" w:space="0" w:color="auto"/>
                    <w:bottom w:val="none" w:sz="0" w:space="0" w:color="auto"/>
                    <w:right w:val="none" w:sz="0" w:space="0" w:color="auto"/>
                  </w:divBdr>
                  <w:divsChild>
                    <w:div w:id="45489483">
                      <w:marLeft w:val="0"/>
                      <w:marRight w:val="0"/>
                      <w:marTop w:val="0"/>
                      <w:marBottom w:val="0"/>
                      <w:divBdr>
                        <w:top w:val="none" w:sz="0" w:space="0" w:color="auto"/>
                        <w:left w:val="none" w:sz="0" w:space="0" w:color="auto"/>
                        <w:bottom w:val="none" w:sz="0" w:space="0" w:color="auto"/>
                        <w:right w:val="none" w:sz="0" w:space="0" w:color="auto"/>
                      </w:divBdr>
                      <w:divsChild>
                        <w:div w:id="154028759">
                          <w:marLeft w:val="0"/>
                          <w:marRight w:val="0"/>
                          <w:marTop w:val="0"/>
                          <w:marBottom w:val="0"/>
                          <w:divBdr>
                            <w:top w:val="none" w:sz="0" w:space="0" w:color="auto"/>
                            <w:left w:val="none" w:sz="0" w:space="0" w:color="auto"/>
                            <w:bottom w:val="none" w:sz="0" w:space="0" w:color="auto"/>
                            <w:right w:val="none" w:sz="0" w:space="0" w:color="auto"/>
                          </w:divBdr>
                        </w:div>
                        <w:div w:id="415129428">
                          <w:marLeft w:val="0"/>
                          <w:marRight w:val="0"/>
                          <w:marTop w:val="0"/>
                          <w:marBottom w:val="0"/>
                          <w:divBdr>
                            <w:top w:val="none" w:sz="0" w:space="0" w:color="auto"/>
                            <w:left w:val="none" w:sz="0" w:space="0" w:color="auto"/>
                            <w:bottom w:val="none" w:sz="0" w:space="0" w:color="auto"/>
                            <w:right w:val="none" w:sz="0" w:space="0" w:color="auto"/>
                          </w:divBdr>
                        </w:div>
                        <w:div w:id="600917704">
                          <w:marLeft w:val="0"/>
                          <w:marRight w:val="0"/>
                          <w:marTop w:val="0"/>
                          <w:marBottom w:val="0"/>
                          <w:divBdr>
                            <w:top w:val="none" w:sz="0" w:space="0" w:color="auto"/>
                            <w:left w:val="none" w:sz="0" w:space="0" w:color="auto"/>
                            <w:bottom w:val="none" w:sz="0" w:space="0" w:color="auto"/>
                            <w:right w:val="none" w:sz="0" w:space="0" w:color="auto"/>
                          </w:divBdr>
                        </w:div>
                        <w:div w:id="657152007">
                          <w:marLeft w:val="0"/>
                          <w:marRight w:val="0"/>
                          <w:marTop w:val="0"/>
                          <w:marBottom w:val="0"/>
                          <w:divBdr>
                            <w:top w:val="none" w:sz="0" w:space="0" w:color="auto"/>
                            <w:left w:val="none" w:sz="0" w:space="0" w:color="auto"/>
                            <w:bottom w:val="none" w:sz="0" w:space="0" w:color="auto"/>
                            <w:right w:val="none" w:sz="0" w:space="0" w:color="auto"/>
                          </w:divBdr>
                        </w:div>
                        <w:div w:id="816844517">
                          <w:marLeft w:val="0"/>
                          <w:marRight w:val="0"/>
                          <w:marTop w:val="0"/>
                          <w:marBottom w:val="0"/>
                          <w:divBdr>
                            <w:top w:val="none" w:sz="0" w:space="0" w:color="auto"/>
                            <w:left w:val="none" w:sz="0" w:space="0" w:color="auto"/>
                            <w:bottom w:val="none" w:sz="0" w:space="0" w:color="auto"/>
                            <w:right w:val="none" w:sz="0" w:space="0" w:color="auto"/>
                          </w:divBdr>
                          <w:divsChild>
                            <w:div w:id="64038716">
                              <w:marLeft w:val="0"/>
                              <w:marRight w:val="0"/>
                              <w:marTop w:val="0"/>
                              <w:marBottom w:val="0"/>
                              <w:divBdr>
                                <w:top w:val="none" w:sz="0" w:space="0" w:color="auto"/>
                                <w:left w:val="none" w:sz="0" w:space="0" w:color="auto"/>
                                <w:bottom w:val="none" w:sz="0" w:space="0" w:color="auto"/>
                                <w:right w:val="none" w:sz="0" w:space="0" w:color="auto"/>
                              </w:divBdr>
                            </w:div>
                            <w:div w:id="7321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6122">
                      <w:marLeft w:val="0"/>
                      <w:marRight w:val="0"/>
                      <w:marTop w:val="0"/>
                      <w:marBottom w:val="0"/>
                      <w:divBdr>
                        <w:top w:val="none" w:sz="0" w:space="0" w:color="auto"/>
                        <w:left w:val="none" w:sz="0" w:space="0" w:color="auto"/>
                        <w:bottom w:val="none" w:sz="0" w:space="0" w:color="auto"/>
                        <w:right w:val="none" w:sz="0" w:space="0" w:color="auto"/>
                      </w:divBdr>
                    </w:div>
                    <w:div w:id="230236171">
                      <w:marLeft w:val="0"/>
                      <w:marRight w:val="0"/>
                      <w:marTop w:val="0"/>
                      <w:marBottom w:val="0"/>
                      <w:divBdr>
                        <w:top w:val="none" w:sz="0" w:space="0" w:color="auto"/>
                        <w:left w:val="none" w:sz="0" w:space="0" w:color="auto"/>
                        <w:bottom w:val="none" w:sz="0" w:space="0" w:color="auto"/>
                        <w:right w:val="none" w:sz="0" w:space="0" w:color="auto"/>
                      </w:divBdr>
                      <w:divsChild>
                        <w:div w:id="348800299">
                          <w:marLeft w:val="0"/>
                          <w:marRight w:val="0"/>
                          <w:marTop w:val="0"/>
                          <w:marBottom w:val="0"/>
                          <w:divBdr>
                            <w:top w:val="none" w:sz="0" w:space="0" w:color="auto"/>
                            <w:left w:val="none" w:sz="0" w:space="0" w:color="auto"/>
                            <w:bottom w:val="none" w:sz="0" w:space="0" w:color="auto"/>
                            <w:right w:val="none" w:sz="0" w:space="0" w:color="auto"/>
                          </w:divBdr>
                          <w:divsChild>
                            <w:div w:id="794983356">
                              <w:marLeft w:val="0"/>
                              <w:marRight w:val="0"/>
                              <w:marTop w:val="0"/>
                              <w:marBottom w:val="0"/>
                              <w:divBdr>
                                <w:top w:val="none" w:sz="0" w:space="0" w:color="auto"/>
                                <w:left w:val="none" w:sz="0" w:space="0" w:color="auto"/>
                                <w:bottom w:val="none" w:sz="0" w:space="0" w:color="auto"/>
                                <w:right w:val="none" w:sz="0" w:space="0" w:color="auto"/>
                              </w:divBdr>
                            </w:div>
                            <w:div w:id="9280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4483">
                      <w:marLeft w:val="0"/>
                      <w:marRight w:val="0"/>
                      <w:marTop w:val="0"/>
                      <w:marBottom w:val="0"/>
                      <w:divBdr>
                        <w:top w:val="none" w:sz="0" w:space="0" w:color="auto"/>
                        <w:left w:val="none" w:sz="0" w:space="0" w:color="auto"/>
                        <w:bottom w:val="none" w:sz="0" w:space="0" w:color="auto"/>
                        <w:right w:val="none" w:sz="0" w:space="0" w:color="auto"/>
                      </w:divBdr>
                    </w:div>
                    <w:div w:id="759107613">
                      <w:marLeft w:val="0"/>
                      <w:marRight w:val="0"/>
                      <w:marTop w:val="0"/>
                      <w:marBottom w:val="0"/>
                      <w:divBdr>
                        <w:top w:val="none" w:sz="0" w:space="0" w:color="auto"/>
                        <w:left w:val="none" w:sz="0" w:space="0" w:color="auto"/>
                        <w:bottom w:val="none" w:sz="0" w:space="0" w:color="auto"/>
                        <w:right w:val="none" w:sz="0" w:space="0" w:color="auto"/>
                      </w:divBdr>
                      <w:divsChild>
                        <w:div w:id="1761369396">
                          <w:marLeft w:val="0"/>
                          <w:marRight w:val="0"/>
                          <w:marTop w:val="0"/>
                          <w:marBottom w:val="0"/>
                          <w:divBdr>
                            <w:top w:val="none" w:sz="0" w:space="0" w:color="auto"/>
                            <w:left w:val="none" w:sz="0" w:space="0" w:color="auto"/>
                            <w:bottom w:val="none" w:sz="0" w:space="0" w:color="auto"/>
                            <w:right w:val="none" w:sz="0" w:space="0" w:color="auto"/>
                          </w:divBdr>
                          <w:divsChild>
                            <w:div w:id="662588400">
                              <w:marLeft w:val="0"/>
                              <w:marRight w:val="0"/>
                              <w:marTop w:val="0"/>
                              <w:marBottom w:val="0"/>
                              <w:divBdr>
                                <w:top w:val="none" w:sz="0" w:space="0" w:color="auto"/>
                                <w:left w:val="none" w:sz="0" w:space="0" w:color="auto"/>
                                <w:bottom w:val="none" w:sz="0" w:space="0" w:color="auto"/>
                                <w:right w:val="none" w:sz="0" w:space="0" w:color="auto"/>
                              </w:divBdr>
                            </w:div>
                            <w:div w:id="1149442168">
                              <w:marLeft w:val="0"/>
                              <w:marRight w:val="0"/>
                              <w:marTop w:val="0"/>
                              <w:marBottom w:val="0"/>
                              <w:divBdr>
                                <w:top w:val="none" w:sz="0" w:space="0" w:color="auto"/>
                                <w:left w:val="none" w:sz="0" w:space="0" w:color="auto"/>
                                <w:bottom w:val="none" w:sz="0" w:space="0" w:color="auto"/>
                                <w:right w:val="none" w:sz="0" w:space="0" w:color="auto"/>
                              </w:divBdr>
                              <w:divsChild>
                                <w:div w:id="892739945">
                                  <w:marLeft w:val="0"/>
                                  <w:marRight w:val="0"/>
                                  <w:marTop w:val="0"/>
                                  <w:marBottom w:val="0"/>
                                  <w:divBdr>
                                    <w:top w:val="none" w:sz="0" w:space="0" w:color="auto"/>
                                    <w:left w:val="none" w:sz="0" w:space="0" w:color="auto"/>
                                    <w:bottom w:val="none" w:sz="0" w:space="0" w:color="auto"/>
                                    <w:right w:val="none" w:sz="0" w:space="0" w:color="auto"/>
                                  </w:divBdr>
                                </w:div>
                                <w:div w:id="2126729113">
                                  <w:marLeft w:val="0"/>
                                  <w:marRight w:val="0"/>
                                  <w:marTop w:val="0"/>
                                  <w:marBottom w:val="0"/>
                                  <w:divBdr>
                                    <w:top w:val="none" w:sz="0" w:space="0" w:color="auto"/>
                                    <w:left w:val="none" w:sz="0" w:space="0" w:color="auto"/>
                                    <w:bottom w:val="none" w:sz="0" w:space="0" w:color="auto"/>
                                    <w:right w:val="none" w:sz="0" w:space="0" w:color="auto"/>
                                  </w:divBdr>
                                </w:div>
                              </w:divsChild>
                            </w:div>
                            <w:div w:id="1282152876">
                              <w:marLeft w:val="0"/>
                              <w:marRight w:val="0"/>
                              <w:marTop w:val="0"/>
                              <w:marBottom w:val="0"/>
                              <w:divBdr>
                                <w:top w:val="none" w:sz="0" w:space="0" w:color="auto"/>
                                <w:left w:val="none" w:sz="0" w:space="0" w:color="auto"/>
                                <w:bottom w:val="none" w:sz="0" w:space="0" w:color="auto"/>
                                <w:right w:val="none" w:sz="0" w:space="0" w:color="auto"/>
                              </w:divBdr>
                            </w:div>
                            <w:div w:id="1597589542">
                              <w:marLeft w:val="0"/>
                              <w:marRight w:val="0"/>
                              <w:marTop w:val="0"/>
                              <w:marBottom w:val="0"/>
                              <w:divBdr>
                                <w:top w:val="none" w:sz="0" w:space="0" w:color="auto"/>
                                <w:left w:val="none" w:sz="0" w:space="0" w:color="auto"/>
                                <w:bottom w:val="none" w:sz="0" w:space="0" w:color="auto"/>
                                <w:right w:val="none" w:sz="0" w:space="0" w:color="auto"/>
                              </w:divBdr>
                            </w:div>
                            <w:div w:id="1607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4106">
                      <w:marLeft w:val="0"/>
                      <w:marRight w:val="0"/>
                      <w:marTop w:val="0"/>
                      <w:marBottom w:val="0"/>
                      <w:divBdr>
                        <w:top w:val="none" w:sz="0" w:space="0" w:color="auto"/>
                        <w:left w:val="none" w:sz="0" w:space="0" w:color="auto"/>
                        <w:bottom w:val="none" w:sz="0" w:space="0" w:color="auto"/>
                        <w:right w:val="none" w:sz="0" w:space="0" w:color="auto"/>
                      </w:divBdr>
                      <w:divsChild>
                        <w:div w:id="52778536">
                          <w:marLeft w:val="0"/>
                          <w:marRight w:val="0"/>
                          <w:marTop w:val="0"/>
                          <w:marBottom w:val="0"/>
                          <w:divBdr>
                            <w:top w:val="none" w:sz="0" w:space="0" w:color="auto"/>
                            <w:left w:val="none" w:sz="0" w:space="0" w:color="auto"/>
                            <w:bottom w:val="none" w:sz="0" w:space="0" w:color="auto"/>
                            <w:right w:val="none" w:sz="0" w:space="0" w:color="auto"/>
                          </w:divBdr>
                        </w:div>
                        <w:div w:id="225647459">
                          <w:marLeft w:val="0"/>
                          <w:marRight w:val="0"/>
                          <w:marTop w:val="0"/>
                          <w:marBottom w:val="0"/>
                          <w:divBdr>
                            <w:top w:val="none" w:sz="0" w:space="0" w:color="auto"/>
                            <w:left w:val="none" w:sz="0" w:space="0" w:color="auto"/>
                            <w:bottom w:val="none" w:sz="0" w:space="0" w:color="auto"/>
                            <w:right w:val="none" w:sz="0" w:space="0" w:color="auto"/>
                          </w:divBdr>
                        </w:div>
                        <w:div w:id="1312758389">
                          <w:marLeft w:val="0"/>
                          <w:marRight w:val="0"/>
                          <w:marTop w:val="0"/>
                          <w:marBottom w:val="0"/>
                          <w:divBdr>
                            <w:top w:val="none" w:sz="0" w:space="0" w:color="auto"/>
                            <w:left w:val="none" w:sz="0" w:space="0" w:color="auto"/>
                            <w:bottom w:val="none" w:sz="0" w:space="0" w:color="auto"/>
                            <w:right w:val="none" w:sz="0" w:space="0" w:color="auto"/>
                          </w:divBdr>
                        </w:div>
                      </w:divsChild>
                    </w:div>
                    <w:div w:id="1135370524">
                      <w:marLeft w:val="0"/>
                      <w:marRight w:val="0"/>
                      <w:marTop w:val="0"/>
                      <w:marBottom w:val="0"/>
                      <w:divBdr>
                        <w:top w:val="none" w:sz="0" w:space="0" w:color="auto"/>
                        <w:left w:val="none" w:sz="0" w:space="0" w:color="auto"/>
                        <w:bottom w:val="none" w:sz="0" w:space="0" w:color="auto"/>
                        <w:right w:val="none" w:sz="0" w:space="0" w:color="auto"/>
                      </w:divBdr>
                    </w:div>
                    <w:div w:id="1365448096">
                      <w:marLeft w:val="0"/>
                      <w:marRight w:val="0"/>
                      <w:marTop w:val="0"/>
                      <w:marBottom w:val="0"/>
                      <w:divBdr>
                        <w:top w:val="none" w:sz="0" w:space="0" w:color="auto"/>
                        <w:left w:val="none" w:sz="0" w:space="0" w:color="auto"/>
                        <w:bottom w:val="none" w:sz="0" w:space="0" w:color="auto"/>
                        <w:right w:val="none" w:sz="0" w:space="0" w:color="auto"/>
                      </w:divBdr>
                    </w:div>
                    <w:div w:id="1434546360">
                      <w:marLeft w:val="0"/>
                      <w:marRight w:val="0"/>
                      <w:marTop w:val="0"/>
                      <w:marBottom w:val="0"/>
                      <w:divBdr>
                        <w:top w:val="none" w:sz="0" w:space="0" w:color="auto"/>
                        <w:left w:val="none" w:sz="0" w:space="0" w:color="auto"/>
                        <w:bottom w:val="none" w:sz="0" w:space="0" w:color="auto"/>
                        <w:right w:val="none" w:sz="0" w:space="0" w:color="auto"/>
                      </w:divBdr>
                    </w:div>
                    <w:div w:id="2056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4303">
      <w:bodyDiv w:val="1"/>
      <w:marLeft w:val="0"/>
      <w:marRight w:val="0"/>
      <w:marTop w:val="0"/>
      <w:marBottom w:val="0"/>
      <w:divBdr>
        <w:top w:val="none" w:sz="0" w:space="0" w:color="auto"/>
        <w:left w:val="none" w:sz="0" w:space="0" w:color="auto"/>
        <w:bottom w:val="none" w:sz="0" w:space="0" w:color="auto"/>
        <w:right w:val="none" w:sz="0" w:space="0" w:color="auto"/>
      </w:divBdr>
      <w:divsChild>
        <w:div w:id="134563310">
          <w:marLeft w:val="0"/>
          <w:marRight w:val="0"/>
          <w:marTop w:val="0"/>
          <w:marBottom w:val="0"/>
          <w:divBdr>
            <w:top w:val="none" w:sz="0" w:space="0" w:color="auto"/>
            <w:left w:val="none" w:sz="0" w:space="0" w:color="auto"/>
            <w:bottom w:val="none" w:sz="0" w:space="0" w:color="auto"/>
            <w:right w:val="none" w:sz="0" w:space="0" w:color="auto"/>
          </w:divBdr>
        </w:div>
        <w:div w:id="1176117300">
          <w:marLeft w:val="0"/>
          <w:marRight w:val="0"/>
          <w:marTop w:val="0"/>
          <w:marBottom w:val="0"/>
          <w:divBdr>
            <w:top w:val="none" w:sz="0" w:space="0" w:color="auto"/>
            <w:left w:val="none" w:sz="0" w:space="0" w:color="auto"/>
            <w:bottom w:val="none" w:sz="0" w:space="0" w:color="auto"/>
            <w:right w:val="none" w:sz="0" w:space="0" w:color="auto"/>
          </w:divBdr>
        </w:div>
      </w:divsChild>
    </w:div>
    <w:div w:id="1953121776">
      <w:bodyDiv w:val="1"/>
      <w:marLeft w:val="0"/>
      <w:marRight w:val="0"/>
      <w:marTop w:val="0"/>
      <w:marBottom w:val="0"/>
      <w:divBdr>
        <w:top w:val="none" w:sz="0" w:space="0" w:color="auto"/>
        <w:left w:val="none" w:sz="0" w:space="0" w:color="auto"/>
        <w:bottom w:val="none" w:sz="0" w:space="0" w:color="auto"/>
        <w:right w:val="none" w:sz="0" w:space="0" w:color="auto"/>
      </w:divBdr>
    </w:div>
    <w:div w:id="2044745727">
      <w:bodyDiv w:val="1"/>
      <w:marLeft w:val="0"/>
      <w:marRight w:val="0"/>
      <w:marTop w:val="0"/>
      <w:marBottom w:val="0"/>
      <w:divBdr>
        <w:top w:val="none" w:sz="0" w:space="0" w:color="auto"/>
        <w:left w:val="none" w:sz="0" w:space="0" w:color="auto"/>
        <w:bottom w:val="none" w:sz="0" w:space="0" w:color="auto"/>
        <w:right w:val="none" w:sz="0" w:space="0" w:color="auto"/>
      </w:divBdr>
    </w:div>
    <w:div w:id="2048950114">
      <w:bodyDiv w:val="1"/>
      <w:marLeft w:val="0"/>
      <w:marRight w:val="0"/>
      <w:marTop w:val="0"/>
      <w:marBottom w:val="0"/>
      <w:divBdr>
        <w:top w:val="none" w:sz="0" w:space="0" w:color="auto"/>
        <w:left w:val="none" w:sz="0" w:space="0" w:color="auto"/>
        <w:bottom w:val="none" w:sz="0" w:space="0" w:color="auto"/>
        <w:right w:val="none" w:sz="0" w:space="0" w:color="auto"/>
      </w:divBdr>
    </w:div>
    <w:div w:id="2054767089">
      <w:bodyDiv w:val="1"/>
      <w:marLeft w:val="0"/>
      <w:marRight w:val="0"/>
      <w:marTop w:val="0"/>
      <w:marBottom w:val="0"/>
      <w:divBdr>
        <w:top w:val="none" w:sz="0" w:space="0" w:color="auto"/>
        <w:left w:val="none" w:sz="0" w:space="0" w:color="auto"/>
        <w:bottom w:val="none" w:sz="0" w:space="0" w:color="auto"/>
        <w:right w:val="none" w:sz="0" w:space="0" w:color="auto"/>
      </w:divBdr>
      <w:divsChild>
        <w:div w:id="3290497">
          <w:marLeft w:val="0"/>
          <w:marRight w:val="0"/>
          <w:marTop w:val="0"/>
          <w:marBottom w:val="0"/>
          <w:divBdr>
            <w:top w:val="none" w:sz="0" w:space="0" w:color="auto"/>
            <w:left w:val="none" w:sz="0" w:space="0" w:color="auto"/>
            <w:bottom w:val="none" w:sz="0" w:space="0" w:color="auto"/>
            <w:right w:val="none" w:sz="0" w:space="0" w:color="auto"/>
          </w:divBdr>
        </w:div>
        <w:div w:id="485784384">
          <w:marLeft w:val="0"/>
          <w:marRight w:val="0"/>
          <w:marTop w:val="0"/>
          <w:marBottom w:val="0"/>
          <w:divBdr>
            <w:top w:val="none" w:sz="0" w:space="0" w:color="auto"/>
            <w:left w:val="none" w:sz="0" w:space="0" w:color="auto"/>
            <w:bottom w:val="none" w:sz="0" w:space="0" w:color="auto"/>
            <w:right w:val="none" w:sz="0" w:space="0" w:color="auto"/>
          </w:divBdr>
        </w:div>
        <w:div w:id="487524719">
          <w:marLeft w:val="0"/>
          <w:marRight w:val="0"/>
          <w:marTop w:val="0"/>
          <w:marBottom w:val="0"/>
          <w:divBdr>
            <w:top w:val="none" w:sz="0" w:space="0" w:color="auto"/>
            <w:left w:val="none" w:sz="0" w:space="0" w:color="auto"/>
            <w:bottom w:val="none" w:sz="0" w:space="0" w:color="auto"/>
            <w:right w:val="none" w:sz="0" w:space="0" w:color="auto"/>
          </w:divBdr>
        </w:div>
        <w:div w:id="1025331843">
          <w:marLeft w:val="0"/>
          <w:marRight w:val="0"/>
          <w:marTop w:val="0"/>
          <w:marBottom w:val="0"/>
          <w:divBdr>
            <w:top w:val="none" w:sz="0" w:space="0" w:color="auto"/>
            <w:left w:val="none" w:sz="0" w:space="0" w:color="auto"/>
            <w:bottom w:val="none" w:sz="0" w:space="0" w:color="auto"/>
            <w:right w:val="none" w:sz="0" w:space="0" w:color="auto"/>
          </w:divBdr>
        </w:div>
      </w:divsChild>
    </w:div>
    <w:div w:id="2063018785">
      <w:bodyDiv w:val="1"/>
      <w:marLeft w:val="0"/>
      <w:marRight w:val="0"/>
      <w:marTop w:val="0"/>
      <w:marBottom w:val="0"/>
      <w:divBdr>
        <w:top w:val="none" w:sz="0" w:space="0" w:color="auto"/>
        <w:left w:val="none" w:sz="0" w:space="0" w:color="auto"/>
        <w:bottom w:val="none" w:sz="0" w:space="0" w:color="auto"/>
        <w:right w:val="none" w:sz="0" w:space="0" w:color="auto"/>
      </w:divBdr>
    </w:div>
    <w:div w:id="2085636836">
      <w:bodyDiv w:val="1"/>
      <w:marLeft w:val="0"/>
      <w:marRight w:val="0"/>
      <w:marTop w:val="0"/>
      <w:marBottom w:val="0"/>
      <w:divBdr>
        <w:top w:val="none" w:sz="0" w:space="0" w:color="auto"/>
        <w:left w:val="none" w:sz="0" w:space="0" w:color="auto"/>
        <w:bottom w:val="none" w:sz="0" w:space="0" w:color="auto"/>
        <w:right w:val="none" w:sz="0" w:space="0" w:color="auto"/>
      </w:divBdr>
      <w:divsChild>
        <w:div w:id="170803510">
          <w:marLeft w:val="0"/>
          <w:marRight w:val="0"/>
          <w:marTop w:val="0"/>
          <w:marBottom w:val="0"/>
          <w:divBdr>
            <w:top w:val="none" w:sz="0" w:space="0" w:color="auto"/>
            <w:left w:val="none" w:sz="0" w:space="0" w:color="auto"/>
            <w:bottom w:val="none" w:sz="0" w:space="0" w:color="auto"/>
            <w:right w:val="none" w:sz="0" w:space="0" w:color="auto"/>
          </w:divBdr>
        </w:div>
        <w:div w:id="880096036">
          <w:marLeft w:val="0"/>
          <w:marRight w:val="0"/>
          <w:marTop w:val="0"/>
          <w:marBottom w:val="0"/>
          <w:divBdr>
            <w:top w:val="none" w:sz="0" w:space="0" w:color="auto"/>
            <w:left w:val="none" w:sz="0" w:space="0" w:color="auto"/>
            <w:bottom w:val="none" w:sz="0" w:space="0" w:color="auto"/>
            <w:right w:val="none" w:sz="0" w:space="0" w:color="auto"/>
          </w:divBdr>
        </w:div>
      </w:divsChild>
    </w:div>
    <w:div w:id="2090926605">
      <w:bodyDiv w:val="1"/>
      <w:marLeft w:val="0"/>
      <w:marRight w:val="0"/>
      <w:marTop w:val="0"/>
      <w:marBottom w:val="0"/>
      <w:divBdr>
        <w:top w:val="none" w:sz="0" w:space="0" w:color="auto"/>
        <w:left w:val="none" w:sz="0" w:space="0" w:color="auto"/>
        <w:bottom w:val="none" w:sz="0" w:space="0" w:color="auto"/>
        <w:right w:val="none" w:sz="0" w:space="0" w:color="auto"/>
      </w:divBdr>
    </w:div>
    <w:div w:id="2102798983">
      <w:bodyDiv w:val="1"/>
      <w:marLeft w:val="0"/>
      <w:marRight w:val="0"/>
      <w:marTop w:val="0"/>
      <w:marBottom w:val="0"/>
      <w:divBdr>
        <w:top w:val="none" w:sz="0" w:space="0" w:color="auto"/>
        <w:left w:val="none" w:sz="0" w:space="0" w:color="auto"/>
        <w:bottom w:val="none" w:sz="0" w:space="0" w:color="auto"/>
        <w:right w:val="none" w:sz="0" w:space="0" w:color="auto"/>
      </w:divBdr>
      <w:divsChild>
        <w:div w:id="291063108">
          <w:marLeft w:val="0"/>
          <w:marRight w:val="0"/>
          <w:marTop w:val="0"/>
          <w:marBottom w:val="0"/>
          <w:divBdr>
            <w:top w:val="none" w:sz="0" w:space="0" w:color="auto"/>
            <w:left w:val="none" w:sz="0" w:space="0" w:color="auto"/>
            <w:bottom w:val="none" w:sz="0" w:space="0" w:color="auto"/>
            <w:right w:val="none" w:sz="0" w:space="0" w:color="auto"/>
          </w:divBdr>
        </w:div>
        <w:div w:id="371854761">
          <w:marLeft w:val="0"/>
          <w:marRight w:val="0"/>
          <w:marTop w:val="0"/>
          <w:marBottom w:val="0"/>
          <w:divBdr>
            <w:top w:val="none" w:sz="0" w:space="0" w:color="auto"/>
            <w:left w:val="none" w:sz="0" w:space="0" w:color="auto"/>
            <w:bottom w:val="none" w:sz="0" w:space="0" w:color="auto"/>
            <w:right w:val="none" w:sz="0" w:space="0" w:color="auto"/>
          </w:divBdr>
        </w:div>
        <w:div w:id="600063730">
          <w:marLeft w:val="0"/>
          <w:marRight w:val="0"/>
          <w:marTop w:val="0"/>
          <w:marBottom w:val="0"/>
          <w:divBdr>
            <w:top w:val="none" w:sz="0" w:space="0" w:color="auto"/>
            <w:left w:val="none" w:sz="0" w:space="0" w:color="auto"/>
            <w:bottom w:val="none" w:sz="0" w:space="0" w:color="auto"/>
            <w:right w:val="none" w:sz="0" w:space="0" w:color="auto"/>
          </w:divBdr>
        </w:div>
        <w:div w:id="679355698">
          <w:marLeft w:val="0"/>
          <w:marRight w:val="0"/>
          <w:marTop w:val="0"/>
          <w:marBottom w:val="0"/>
          <w:divBdr>
            <w:top w:val="none" w:sz="0" w:space="0" w:color="auto"/>
            <w:left w:val="none" w:sz="0" w:space="0" w:color="auto"/>
            <w:bottom w:val="none" w:sz="0" w:space="0" w:color="auto"/>
            <w:right w:val="none" w:sz="0" w:space="0" w:color="auto"/>
          </w:divBdr>
        </w:div>
        <w:div w:id="933589039">
          <w:marLeft w:val="0"/>
          <w:marRight w:val="0"/>
          <w:marTop w:val="0"/>
          <w:marBottom w:val="0"/>
          <w:divBdr>
            <w:top w:val="none" w:sz="0" w:space="0" w:color="auto"/>
            <w:left w:val="none" w:sz="0" w:space="0" w:color="auto"/>
            <w:bottom w:val="none" w:sz="0" w:space="0" w:color="auto"/>
            <w:right w:val="none" w:sz="0" w:space="0" w:color="auto"/>
          </w:divBdr>
        </w:div>
        <w:div w:id="1010260364">
          <w:marLeft w:val="0"/>
          <w:marRight w:val="0"/>
          <w:marTop w:val="0"/>
          <w:marBottom w:val="0"/>
          <w:divBdr>
            <w:top w:val="none" w:sz="0" w:space="0" w:color="auto"/>
            <w:left w:val="none" w:sz="0" w:space="0" w:color="auto"/>
            <w:bottom w:val="none" w:sz="0" w:space="0" w:color="auto"/>
            <w:right w:val="none" w:sz="0" w:space="0" w:color="auto"/>
          </w:divBdr>
        </w:div>
        <w:div w:id="1026715495">
          <w:marLeft w:val="0"/>
          <w:marRight w:val="0"/>
          <w:marTop w:val="0"/>
          <w:marBottom w:val="0"/>
          <w:divBdr>
            <w:top w:val="none" w:sz="0" w:space="0" w:color="auto"/>
            <w:left w:val="none" w:sz="0" w:space="0" w:color="auto"/>
            <w:bottom w:val="none" w:sz="0" w:space="0" w:color="auto"/>
            <w:right w:val="none" w:sz="0" w:space="0" w:color="auto"/>
          </w:divBdr>
        </w:div>
        <w:div w:id="1378168246">
          <w:marLeft w:val="0"/>
          <w:marRight w:val="0"/>
          <w:marTop w:val="0"/>
          <w:marBottom w:val="0"/>
          <w:divBdr>
            <w:top w:val="none" w:sz="0" w:space="0" w:color="auto"/>
            <w:left w:val="none" w:sz="0" w:space="0" w:color="auto"/>
            <w:bottom w:val="none" w:sz="0" w:space="0" w:color="auto"/>
            <w:right w:val="none" w:sz="0" w:space="0" w:color="auto"/>
          </w:divBdr>
        </w:div>
        <w:div w:id="1393887986">
          <w:marLeft w:val="0"/>
          <w:marRight w:val="0"/>
          <w:marTop w:val="0"/>
          <w:marBottom w:val="0"/>
          <w:divBdr>
            <w:top w:val="none" w:sz="0" w:space="0" w:color="auto"/>
            <w:left w:val="none" w:sz="0" w:space="0" w:color="auto"/>
            <w:bottom w:val="none" w:sz="0" w:space="0" w:color="auto"/>
            <w:right w:val="none" w:sz="0" w:space="0" w:color="auto"/>
          </w:divBdr>
        </w:div>
        <w:div w:id="1415053657">
          <w:marLeft w:val="0"/>
          <w:marRight w:val="0"/>
          <w:marTop w:val="0"/>
          <w:marBottom w:val="0"/>
          <w:divBdr>
            <w:top w:val="none" w:sz="0" w:space="0" w:color="auto"/>
            <w:left w:val="none" w:sz="0" w:space="0" w:color="auto"/>
            <w:bottom w:val="none" w:sz="0" w:space="0" w:color="auto"/>
            <w:right w:val="none" w:sz="0" w:space="0" w:color="auto"/>
          </w:divBdr>
        </w:div>
        <w:div w:id="1435705011">
          <w:marLeft w:val="0"/>
          <w:marRight w:val="0"/>
          <w:marTop w:val="0"/>
          <w:marBottom w:val="0"/>
          <w:divBdr>
            <w:top w:val="none" w:sz="0" w:space="0" w:color="auto"/>
            <w:left w:val="none" w:sz="0" w:space="0" w:color="auto"/>
            <w:bottom w:val="none" w:sz="0" w:space="0" w:color="auto"/>
            <w:right w:val="none" w:sz="0" w:space="0" w:color="auto"/>
          </w:divBdr>
        </w:div>
        <w:div w:id="1605727580">
          <w:marLeft w:val="0"/>
          <w:marRight w:val="0"/>
          <w:marTop w:val="0"/>
          <w:marBottom w:val="0"/>
          <w:divBdr>
            <w:top w:val="none" w:sz="0" w:space="0" w:color="auto"/>
            <w:left w:val="none" w:sz="0" w:space="0" w:color="auto"/>
            <w:bottom w:val="none" w:sz="0" w:space="0" w:color="auto"/>
            <w:right w:val="none" w:sz="0" w:space="0" w:color="auto"/>
          </w:divBdr>
        </w:div>
        <w:div w:id="1642004962">
          <w:marLeft w:val="0"/>
          <w:marRight w:val="0"/>
          <w:marTop w:val="0"/>
          <w:marBottom w:val="0"/>
          <w:divBdr>
            <w:top w:val="none" w:sz="0" w:space="0" w:color="auto"/>
            <w:left w:val="none" w:sz="0" w:space="0" w:color="auto"/>
            <w:bottom w:val="none" w:sz="0" w:space="0" w:color="auto"/>
            <w:right w:val="none" w:sz="0" w:space="0" w:color="auto"/>
          </w:divBdr>
        </w:div>
        <w:div w:id="1697927483">
          <w:marLeft w:val="0"/>
          <w:marRight w:val="0"/>
          <w:marTop w:val="0"/>
          <w:marBottom w:val="0"/>
          <w:divBdr>
            <w:top w:val="none" w:sz="0" w:space="0" w:color="auto"/>
            <w:left w:val="none" w:sz="0" w:space="0" w:color="auto"/>
            <w:bottom w:val="none" w:sz="0" w:space="0" w:color="auto"/>
            <w:right w:val="none" w:sz="0" w:space="0" w:color="auto"/>
          </w:divBdr>
        </w:div>
        <w:div w:id="1735852703">
          <w:marLeft w:val="0"/>
          <w:marRight w:val="0"/>
          <w:marTop w:val="0"/>
          <w:marBottom w:val="0"/>
          <w:divBdr>
            <w:top w:val="none" w:sz="0" w:space="0" w:color="auto"/>
            <w:left w:val="none" w:sz="0" w:space="0" w:color="auto"/>
            <w:bottom w:val="none" w:sz="0" w:space="0" w:color="auto"/>
            <w:right w:val="none" w:sz="0" w:space="0" w:color="auto"/>
          </w:divBdr>
        </w:div>
        <w:div w:id="1782996997">
          <w:marLeft w:val="0"/>
          <w:marRight w:val="0"/>
          <w:marTop w:val="0"/>
          <w:marBottom w:val="0"/>
          <w:divBdr>
            <w:top w:val="none" w:sz="0" w:space="0" w:color="auto"/>
            <w:left w:val="none" w:sz="0" w:space="0" w:color="auto"/>
            <w:bottom w:val="none" w:sz="0" w:space="0" w:color="auto"/>
            <w:right w:val="none" w:sz="0" w:space="0" w:color="auto"/>
          </w:divBdr>
        </w:div>
      </w:divsChild>
    </w:div>
    <w:div w:id="2106874829">
      <w:bodyDiv w:val="1"/>
      <w:marLeft w:val="0"/>
      <w:marRight w:val="0"/>
      <w:marTop w:val="0"/>
      <w:marBottom w:val="0"/>
      <w:divBdr>
        <w:top w:val="none" w:sz="0" w:space="0" w:color="auto"/>
        <w:left w:val="none" w:sz="0" w:space="0" w:color="auto"/>
        <w:bottom w:val="none" w:sz="0" w:space="0" w:color="auto"/>
        <w:right w:val="none" w:sz="0" w:space="0" w:color="auto"/>
      </w:divBdr>
    </w:div>
    <w:div w:id="2108847715">
      <w:bodyDiv w:val="1"/>
      <w:marLeft w:val="0"/>
      <w:marRight w:val="0"/>
      <w:marTop w:val="0"/>
      <w:marBottom w:val="0"/>
      <w:divBdr>
        <w:top w:val="none" w:sz="0" w:space="0" w:color="auto"/>
        <w:left w:val="none" w:sz="0" w:space="0" w:color="auto"/>
        <w:bottom w:val="none" w:sz="0" w:space="0" w:color="auto"/>
        <w:right w:val="none" w:sz="0" w:space="0" w:color="auto"/>
      </w:divBdr>
    </w:div>
    <w:div w:id="2113669314">
      <w:bodyDiv w:val="1"/>
      <w:marLeft w:val="0"/>
      <w:marRight w:val="0"/>
      <w:marTop w:val="0"/>
      <w:marBottom w:val="0"/>
      <w:divBdr>
        <w:top w:val="none" w:sz="0" w:space="0" w:color="auto"/>
        <w:left w:val="none" w:sz="0" w:space="0" w:color="auto"/>
        <w:bottom w:val="none" w:sz="0" w:space="0" w:color="auto"/>
        <w:right w:val="none" w:sz="0" w:space="0" w:color="auto"/>
      </w:divBdr>
    </w:div>
    <w:div w:id="2114781852">
      <w:bodyDiv w:val="1"/>
      <w:marLeft w:val="0"/>
      <w:marRight w:val="0"/>
      <w:marTop w:val="0"/>
      <w:marBottom w:val="0"/>
      <w:divBdr>
        <w:top w:val="none" w:sz="0" w:space="0" w:color="auto"/>
        <w:left w:val="none" w:sz="0" w:space="0" w:color="auto"/>
        <w:bottom w:val="none" w:sz="0" w:space="0" w:color="auto"/>
        <w:right w:val="none" w:sz="0" w:space="0" w:color="auto"/>
      </w:divBdr>
      <w:divsChild>
        <w:div w:id="1043940723">
          <w:marLeft w:val="0"/>
          <w:marRight w:val="0"/>
          <w:marTop w:val="0"/>
          <w:marBottom w:val="0"/>
          <w:divBdr>
            <w:top w:val="none" w:sz="0" w:space="0" w:color="auto"/>
            <w:left w:val="none" w:sz="0" w:space="0" w:color="auto"/>
            <w:bottom w:val="none" w:sz="0" w:space="0" w:color="auto"/>
            <w:right w:val="none" w:sz="0" w:space="0" w:color="auto"/>
          </w:divBdr>
        </w:div>
        <w:div w:id="2013337671">
          <w:marLeft w:val="0"/>
          <w:marRight w:val="0"/>
          <w:marTop w:val="0"/>
          <w:marBottom w:val="0"/>
          <w:divBdr>
            <w:top w:val="none" w:sz="0" w:space="0" w:color="auto"/>
            <w:left w:val="none" w:sz="0" w:space="0" w:color="auto"/>
            <w:bottom w:val="none" w:sz="0" w:space="0" w:color="auto"/>
            <w:right w:val="none" w:sz="0" w:space="0" w:color="auto"/>
          </w:divBdr>
        </w:div>
      </w:divsChild>
    </w:div>
    <w:div w:id="2146458947">
      <w:bodyDiv w:val="1"/>
      <w:marLeft w:val="0"/>
      <w:marRight w:val="0"/>
      <w:marTop w:val="0"/>
      <w:marBottom w:val="0"/>
      <w:divBdr>
        <w:top w:val="none" w:sz="0" w:space="0" w:color="auto"/>
        <w:left w:val="none" w:sz="0" w:space="0" w:color="auto"/>
        <w:bottom w:val="none" w:sz="0" w:space="0" w:color="auto"/>
        <w:right w:val="none" w:sz="0" w:space="0" w:color="auto"/>
      </w:divBdr>
      <w:divsChild>
        <w:div w:id="134555199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04A2B76A9AB4FB4E0E26401896372" ma:contentTypeVersion="13" ma:contentTypeDescription="Crée un document." ma:contentTypeScope="" ma:versionID="fa5eb47674b166bd4b1e03f5e3e32852">
  <xsd:schema xmlns:xsd="http://www.w3.org/2001/XMLSchema" xmlns:xs="http://www.w3.org/2001/XMLSchema" xmlns:p="http://schemas.microsoft.com/office/2006/metadata/properties" xmlns:ns2="1b25993f-125e-415d-acd0-fb790af825de" xmlns:ns3="69823076-d0b2-4976-8311-ce21db8314c5" targetNamespace="http://schemas.microsoft.com/office/2006/metadata/properties" ma:root="true" ma:fieldsID="57ec45a1d9cff5d5874d877590aefe6f" ns2:_="" ns3:_="">
    <xsd:import namespace="1b25993f-125e-415d-acd0-fb790af825de"/>
    <xsd:import namespace="69823076-d0b2-4976-8311-ce21db8314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5993f-125e-415d-acd0-fb790af82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823076-d0b2-4976-8311-ce21db8314c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DBD6F-43A1-4510-BC58-A1EC16C0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5993f-125e-415d-acd0-fb790af825de"/>
    <ds:schemaRef ds:uri="69823076-d0b2-4976-8311-ce21db83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C2ACD-1E6C-4E59-B15C-6121137F8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B6BBAD-5229-4754-8096-85C804B86181}">
  <ds:schemaRefs>
    <ds:schemaRef ds:uri="http://schemas.openxmlformats.org/officeDocument/2006/bibliography"/>
  </ds:schemaRefs>
</ds:datastoreItem>
</file>

<file path=customXml/itemProps4.xml><?xml version="1.0" encoding="utf-8"?>
<ds:datastoreItem xmlns:ds="http://schemas.openxmlformats.org/officeDocument/2006/customXml" ds:itemID="{2529B8E3-FFA8-41B4-9C46-FA0516A08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16</Pages>
  <Words>5511</Words>
  <Characters>30313</Characters>
  <Application>Microsoft Office Word</Application>
  <DocSecurity>0</DocSecurity>
  <Lines>252</Lines>
  <Paragraphs>71</Paragraphs>
  <ScaleCrop>false</ScaleCrop>
  <HeadingPairs>
    <vt:vector size="4" baseType="variant">
      <vt:variant>
        <vt:lpstr>Titre</vt:lpstr>
      </vt:variant>
      <vt:variant>
        <vt:i4>1</vt:i4>
      </vt:variant>
      <vt:variant>
        <vt:lpstr>Titres</vt:lpstr>
      </vt:variant>
      <vt:variant>
        <vt:i4>63</vt:i4>
      </vt:variant>
    </vt:vector>
  </HeadingPairs>
  <TitlesOfParts>
    <vt:vector size="64" baseType="lpstr">
      <vt:lpstr/>
      <vt:lpstr>ACTUALITES FISCALES</vt:lpstr>
      <vt:lpstr>    Ce qu’il faut savoir en matière d’impôt sur les bénéfices</vt:lpstr>
      <vt:lpstr>        Réduction d’impôt pour investissement dans une société de presse</vt:lpstr>
      <vt:lpstr>        Amortissements et problème informatique</vt:lpstr>
      <vt:lpstr>        Calcul de la pénalité pour défaut d’adhésion à un OGA</vt:lpstr>
      <vt:lpstr>        Crédit d’impôt recherche et intérêts moratoires</vt:lpstr>
      <vt:lpstr>        XX</vt:lpstr>
      <vt:lpstr>    Ce qu’il faut savoir en matière de TVA et autres impôts et taxes</vt:lpstr>
      <vt:lpstr>        Date limite de paiement de l’acompte de CFE</vt:lpstr>
      <vt:lpstr>        XX</vt:lpstr>
      <vt:lpstr>    Ce qu’il faut savoir en matière de relations avec l’administration fiscale</vt:lpstr>
      <vt:lpstr>        XX</vt:lpstr>
      <vt:lpstr>ACTUALITES SOCIALES</vt:lpstr>
      <vt:lpstr>    Ce qu’il faut savoir en matière d’embauche</vt:lpstr>
      <vt:lpstr>        Absence de prise de poste</vt:lpstr>
      <vt:lpstr>        CDD successifs et rémunération</vt:lpstr>
      <vt:lpstr>        Calcul de la période d’essai</vt:lpstr>
      <vt:lpstr>        XX</vt:lpstr>
      <vt:lpstr>    Ce qu’il faut savoir en matière de rémunération</vt:lpstr>
      <vt:lpstr>        Rémunération du salarié inapte</vt:lpstr>
      <vt:lpstr>        XX</vt:lpstr>
      <vt:lpstr>        XX</vt:lpstr>
      <vt:lpstr>    Ce qu’il faut savoir en matière de relations de travail</vt:lpstr>
      <vt:lpstr>        Mise à disposition d’un véhicule</vt:lpstr>
      <vt:lpstr>        Congés payés et jours de fractionnement</vt:lpstr>
      <vt:lpstr>        Allongement du congé paternité</vt:lpstr>
      <vt:lpstr>        Télétravail et NTIC : remboursement des frais professionnels</vt:lpstr>
      <vt:lpstr>        XX</vt:lpstr>
      <vt:lpstr>    Ce qu’il faut savoir en matière de santé et sécurité au travail</vt:lpstr>
      <vt:lpstr>        Registre des accidents bénins</vt:lpstr>
      <vt:lpstr>        AT/MP et indemnisation de l’incapacité permanente</vt:lpstr>
      <vt:lpstr>        Arrêt maladie et obligations de l’employeur</vt:lpstr>
      <vt:lpstr>        XX</vt:lpstr>
      <vt:lpstr>    Ce qu’il faut savoir en matière de représentation du personnel</vt:lpstr>
      <vt:lpstr>        Violation du statut protecteur</vt:lpstr>
      <vt:lpstr>        XX</vt:lpstr>
      <vt:lpstr>    Ce qu’il faut savoir en matière de relations avec l’administration sociale</vt:lpstr>
      <vt:lpstr>        Quotité de travail en DSN</vt:lpstr>
      <vt:lpstr>        Contrôle URSSAF et signature des inspecteurs</vt:lpstr>
      <vt:lpstr>        Versement transport</vt:lpstr>
      <vt:lpstr>        Révocabilité de l’option pour la réduction Fillon</vt:lpstr>
      <vt:lpstr>        XX</vt:lpstr>
      <vt:lpstr>    Ce qu’il faut savoir en matière de discipline</vt:lpstr>
      <vt:lpstr>        XX</vt:lpstr>
      <vt:lpstr>        XX</vt:lpstr>
      <vt:lpstr>    Ce qu’il faut savoir en matière de rupture de contrat</vt:lpstr>
      <vt:lpstr>        Contestation d’un licenciement économique et CSP</vt:lpstr>
      <vt:lpstr>        Indemnité de rupture conventionnelle</vt:lpstr>
      <vt:lpstr>        Licenciement économique et dispositifs de reclassement</vt:lpstr>
      <vt:lpstr>        XX</vt:lpstr>
      <vt:lpstr>ACTUALITES JURIDIQUES</vt:lpstr>
      <vt:lpstr>    Ce qu’il faut savoir en matière de gestion juridique de l’entreprise</vt:lpstr>
      <vt:lpstr>        Rançongiciels et préconisations de la CNIL</vt:lpstr>
      <vt:lpstr>        RGPD et analyse d’impact</vt:lpstr>
      <vt:lpstr>        Pratiques anticoncurrentielles et procédure de clémence</vt:lpstr>
      <vt:lpstr>        Commande publique et guide pour aider les entreprises à se relancer</vt:lpstr>
      <vt:lpstr>        Loi sur la sécurité globale</vt:lpstr>
      <vt:lpstr>        Concurrence déloyale et démarchage fautif</vt:lpstr>
      <vt:lpstr>        XX</vt:lpstr>
      <vt:lpstr>    Ce qu’il faut savoir en matière de bail commercial</vt:lpstr>
      <vt:lpstr>        XX</vt:lpstr>
      <vt:lpstr>    Ce qu’il faut savoir en matière de droit des sociétés</vt:lpstr>
      <vt:lpstr>        Président de SAS et expiration du mandat</vt:lpstr>
    </vt:vector>
  </TitlesOfParts>
  <Company/>
  <LinksUpToDate>false</LinksUpToDate>
  <CharactersWithSpaces>35753</CharactersWithSpaces>
  <SharedDoc>false</SharedDoc>
  <HLinks>
    <vt:vector size="1092" baseType="variant">
      <vt:variant>
        <vt:i4>6750267</vt:i4>
      </vt:variant>
      <vt:variant>
        <vt:i4>945</vt:i4>
      </vt:variant>
      <vt:variant>
        <vt:i4>0</vt:i4>
      </vt:variant>
      <vt:variant>
        <vt:i4>5</vt:i4>
      </vt:variant>
      <vt:variant>
        <vt:lpwstr>http://questions.assemblee-nationale.fr/q15/15-25611QE.htm</vt:lpwstr>
      </vt:variant>
      <vt:variant>
        <vt:lpwstr/>
      </vt:variant>
      <vt:variant>
        <vt:i4>786531</vt:i4>
      </vt:variant>
      <vt:variant>
        <vt:i4>942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7208997</vt:i4>
      </vt:variant>
      <vt:variant>
        <vt:i4>939</vt:i4>
      </vt:variant>
      <vt:variant>
        <vt:i4>0</vt:i4>
      </vt:variant>
      <vt:variant>
        <vt:i4>5</vt:i4>
      </vt:variant>
      <vt:variant>
        <vt:lpwstr>https://www.legifrance.gouv.fr/affichJuriJudi.do?oldAction=rechExpJuriJudi&amp;idTexte=JURITEXT000041490565&amp;fastReqId=389088824&amp;fastPos=16</vt:lpwstr>
      </vt:variant>
      <vt:variant>
        <vt:lpwstr/>
      </vt:variant>
      <vt:variant>
        <vt:i4>458817</vt:i4>
      </vt:variant>
      <vt:variant>
        <vt:i4>936</vt:i4>
      </vt:variant>
      <vt:variant>
        <vt:i4>0</vt:i4>
      </vt:variant>
      <vt:variant>
        <vt:i4>5</vt:i4>
      </vt:variant>
      <vt:variant>
        <vt:lpwstr>https://www.legifrance.gouv.fr/affichJuriJudi.do?oldAction=rechJuriJudi&amp;idTexte=JURITEXT000039419237&amp;fastReqId=1132181518&amp;fastPos=1A</vt:lpwstr>
      </vt:variant>
      <vt:variant>
        <vt:lpwstr/>
      </vt:variant>
      <vt:variant>
        <vt:i4>6291572</vt:i4>
      </vt:variant>
      <vt:variant>
        <vt:i4>933</vt:i4>
      </vt:variant>
      <vt:variant>
        <vt:i4>0</vt:i4>
      </vt:variant>
      <vt:variant>
        <vt:i4>5</vt:i4>
      </vt:variant>
      <vt:variant>
        <vt:lpwstr>https://www.legifrance.gouv.fr/affichJuriJudi.do?oldAction=rechJuriJudi&amp;idTexte=JURITEXT000039465703&amp;fastReqId=1496456399&amp;fastPos=1</vt:lpwstr>
      </vt:variant>
      <vt:variant>
        <vt:lpwstr/>
      </vt:variant>
      <vt:variant>
        <vt:i4>3604537</vt:i4>
      </vt:variant>
      <vt:variant>
        <vt:i4>930</vt:i4>
      </vt:variant>
      <vt:variant>
        <vt:i4>0</vt:i4>
      </vt:variant>
      <vt:variant>
        <vt:i4>5</vt:i4>
      </vt:variant>
      <vt:variant>
        <vt:lpwstr>https://www.legifrance.gouv.fr/affichTexte.do?cidTexte=JORFTEXT000041505155&amp;dateTexte=&amp;categorieLien=id</vt:lpwstr>
      </vt:variant>
      <vt:variant>
        <vt:lpwstr/>
      </vt:variant>
      <vt:variant>
        <vt:i4>3473463</vt:i4>
      </vt:variant>
      <vt:variant>
        <vt:i4>927</vt:i4>
      </vt:variant>
      <vt:variant>
        <vt:i4>0</vt:i4>
      </vt:variant>
      <vt:variant>
        <vt:i4>5</vt:i4>
      </vt:variant>
      <vt:variant>
        <vt:lpwstr>https://www.legifrance.gouv.fr/affichTexte.do?cidTexte=JORFTEXT000041601208&amp;dateTexte=&amp;categorieLien=id</vt:lpwstr>
      </vt:variant>
      <vt:variant>
        <vt:lpwstr/>
      </vt:variant>
      <vt:variant>
        <vt:i4>4784209</vt:i4>
      </vt:variant>
      <vt:variant>
        <vt:i4>924</vt:i4>
      </vt:variant>
      <vt:variant>
        <vt:i4>0</vt:i4>
      </vt:variant>
      <vt:variant>
        <vt:i4>5</vt:i4>
      </vt:variant>
      <vt:variant>
        <vt:lpwstr>https://agriculture.gouv.fr/le-ministere-mobilise-particuliers-et-professionnels-contre-un-virus-emergent-dangereux-pour-les</vt:lpwstr>
      </vt:variant>
      <vt:variant>
        <vt:lpwstr/>
      </vt:variant>
      <vt:variant>
        <vt:i4>6160467</vt:i4>
      </vt:variant>
      <vt:variant>
        <vt:i4>921</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918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8061032</vt:i4>
      </vt:variant>
      <vt:variant>
        <vt:i4>915</vt:i4>
      </vt:variant>
      <vt:variant>
        <vt:i4>0</vt:i4>
      </vt:variant>
      <vt:variant>
        <vt:i4>5</vt:i4>
      </vt:variant>
      <vt:variant>
        <vt:lpwstr>https://agriculture.gouv.fr/peche-la-situation-sur-lacces-aux-eaux-de-guernesey</vt:lpwstr>
      </vt:variant>
      <vt:variant>
        <vt:lpwstr/>
      </vt:variant>
      <vt:variant>
        <vt:i4>2228327</vt:i4>
      </vt:variant>
      <vt:variant>
        <vt:i4>912</vt:i4>
      </vt:variant>
      <vt:variant>
        <vt:i4>0</vt:i4>
      </vt:variant>
      <vt:variant>
        <vt:i4>5</vt:i4>
      </vt:variant>
      <vt:variant>
        <vt:lpwstr>https://www.legifrance.gouv.fr/affichJuriJudi.do?oldAction=rechExpJuriJudi&amp;idTexte=JURITEXT000041482025&amp;fastReqId=1679248829&amp;fastPos=3</vt:lpwstr>
      </vt:variant>
      <vt:variant>
        <vt:lpwstr/>
      </vt:variant>
      <vt:variant>
        <vt:i4>6160467</vt:i4>
      </vt:variant>
      <vt:variant>
        <vt:i4>909</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906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903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6684711</vt:i4>
      </vt:variant>
      <vt:variant>
        <vt:i4>900</vt:i4>
      </vt:variant>
      <vt:variant>
        <vt:i4>0</vt:i4>
      </vt:variant>
      <vt:variant>
        <vt:i4>5</vt:i4>
      </vt:variant>
      <vt:variant>
        <vt:lpwstr>https://www.legifrance.gouv.fr/affichJuriJudi.do?oldAction=rechExpJuriJudi&amp;idTexte=JURITEXT000041490456&amp;fastReqId=557681584&amp;fastPos=45</vt:lpwstr>
      </vt:variant>
      <vt:variant>
        <vt:lpwstr/>
      </vt:variant>
      <vt:variant>
        <vt:i4>786531</vt:i4>
      </vt:variant>
      <vt:variant>
        <vt:i4>897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4128816</vt:i4>
      </vt:variant>
      <vt:variant>
        <vt:i4>894</vt:i4>
      </vt:variant>
      <vt:variant>
        <vt:i4>0</vt:i4>
      </vt:variant>
      <vt:variant>
        <vt:i4>5</vt:i4>
      </vt:variant>
      <vt:variant>
        <vt:lpwstr>https://www.legifrance.gouv.fr/affichTexte.do?cidTexte=JORFTEXT000041559018&amp;dateTexte=&amp;categorieLien=id</vt:lpwstr>
      </vt:variant>
      <vt:variant>
        <vt:lpwstr/>
      </vt:variant>
      <vt:variant>
        <vt:i4>3866676</vt:i4>
      </vt:variant>
      <vt:variant>
        <vt:i4>891</vt:i4>
      </vt:variant>
      <vt:variant>
        <vt:i4>0</vt:i4>
      </vt:variant>
      <vt:variant>
        <vt:i4>5</vt:i4>
      </vt:variant>
      <vt:variant>
        <vt:lpwstr>https://www.legifrance.gouv.fr/affichTexte.do?cidTexte=JORFTEXT000041514880&amp;dateTexte=&amp;categorieLien=id</vt:lpwstr>
      </vt:variant>
      <vt:variant>
        <vt:lpwstr/>
      </vt:variant>
      <vt:variant>
        <vt:i4>3014761</vt:i4>
      </vt:variant>
      <vt:variant>
        <vt:i4>888</vt:i4>
      </vt:variant>
      <vt:variant>
        <vt:i4>0</vt:i4>
      </vt:variant>
      <vt:variant>
        <vt:i4>5</vt:i4>
      </vt:variant>
      <vt:variant>
        <vt:lpwstr>https://www.legifrance.gouv.fr/affichJuriJudi.do?oldAction=rechExpJuriJudi&amp;idTexte=JURITEXT000041585803&amp;fastReqId=1767455582&amp;fastPos=30</vt:lpwstr>
      </vt:variant>
      <vt:variant>
        <vt:lpwstr/>
      </vt:variant>
      <vt:variant>
        <vt:i4>786531</vt:i4>
      </vt:variant>
      <vt:variant>
        <vt:i4>885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6619171</vt:i4>
      </vt:variant>
      <vt:variant>
        <vt:i4>882</vt:i4>
      </vt:variant>
      <vt:variant>
        <vt:i4>0</vt:i4>
      </vt:variant>
      <vt:variant>
        <vt:i4>5</vt:i4>
      </vt:variant>
      <vt:variant>
        <vt:lpwstr>https://www.legifrance.gouv.fr/affichJuriJudi.do?oldAction=rechExpJuriJudi&amp;idTexte=JURITEXT000041490580&amp;fastReqId=389088824&amp;fastPos=23</vt:lpwstr>
      </vt:variant>
      <vt:variant>
        <vt:lpwstr/>
      </vt:variant>
      <vt:variant>
        <vt:i4>3342395</vt:i4>
      </vt:variant>
      <vt:variant>
        <vt:i4>879</vt:i4>
      </vt:variant>
      <vt:variant>
        <vt:i4>0</vt:i4>
      </vt:variant>
      <vt:variant>
        <vt:i4>5</vt:i4>
      </vt:variant>
      <vt:variant>
        <vt:lpwstr>https://www.legifrance.gouv.fr/affichTexte.do?cidTexte=JORFTEXT000041573475&amp;dateTexte=&amp;categorieLien=id</vt:lpwstr>
      </vt:variant>
      <vt:variant>
        <vt:lpwstr/>
      </vt:variant>
      <vt:variant>
        <vt:i4>6225945</vt:i4>
      </vt:variant>
      <vt:variant>
        <vt:i4>876</vt:i4>
      </vt:variant>
      <vt:variant>
        <vt:i4>0</vt:i4>
      </vt:variant>
      <vt:variant>
        <vt:i4>5</vt:i4>
      </vt:variant>
      <vt:variant>
        <vt:lpwstr>https://www.legifrance.gouv.fr/affichJuriJudi.do?oldAction=rechExpJuriJudi&amp;idTexte=JURITEXT000041551278&amp;fastReqId=306202242&amp;fastPos=4</vt:lpwstr>
      </vt:variant>
      <vt:variant>
        <vt:lpwstr/>
      </vt:variant>
      <vt:variant>
        <vt:i4>6225944</vt:i4>
      </vt:variant>
      <vt:variant>
        <vt:i4>873</vt:i4>
      </vt:variant>
      <vt:variant>
        <vt:i4>0</vt:i4>
      </vt:variant>
      <vt:variant>
        <vt:i4>5</vt:i4>
      </vt:variant>
      <vt:variant>
        <vt:lpwstr>https://www.legifrance.gouv.fr/affichJuriJudi.do?oldAction=rechExpJuriJudi&amp;idTexte=JURITEXT000041551279&amp;fastReqId=306202242&amp;fastPos=3</vt:lpwstr>
      </vt:variant>
      <vt:variant>
        <vt:lpwstr/>
      </vt:variant>
      <vt:variant>
        <vt:i4>786531</vt:i4>
      </vt:variant>
      <vt:variant>
        <vt:i4>870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2490477</vt:i4>
      </vt:variant>
      <vt:variant>
        <vt:i4>867</vt:i4>
      </vt:variant>
      <vt:variant>
        <vt:i4>0</vt:i4>
      </vt:variant>
      <vt:variant>
        <vt:i4>5</vt:i4>
      </vt:variant>
      <vt:variant>
        <vt:lpwstr>https://www.legifrance.gouv.fr/affichJuriJudi.do?oldAction=rechExpJuriJudi&amp;idTexte=JURITEXT000041490641&amp;fastReqId=1739753615&amp;fastPos=17</vt:lpwstr>
      </vt:variant>
      <vt:variant>
        <vt:lpwstr/>
      </vt:variant>
      <vt:variant>
        <vt:i4>3801141</vt:i4>
      </vt:variant>
      <vt:variant>
        <vt:i4>864</vt:i4>
      </vt:variant>
      <vt:variant>
        <vt:i4>0</vt:i4>
      </vt:variant>
      <vt:variant>
        <vt:i4>5</vt:i4>
      </vt:variant>
      <vt:variant>
        <vt:lpwstr>https://www.legifrance.gouv.fr/affichTexte.do?cidTexte=JORFTEXT000041579748&amp;dateTexte=&amp;categorieLien=id</vt:lpwstr>
      </vt:variant>
      <vt:variant>
        <vt:lpwstr/>
      </vt:variant>
      <vt:variant>
        <vt:i4>2228328</vt:i4>
      </vt:variant>
      <vt:variant>
        <vt:i4>861</vt:i4>
      </vt:variant>
      <vt:variant>
        <vt:i4>0</vt:i4>
      </vt:variant>
      <vt:variant>
        <vt:i4>5</vt:i4>
      </vt:variant>
      <vt:variant>
        <vt:lpwstr>https://www.legifrance.gouv.fr/affichJuriJudi.do?oldAction=rechExpJuriJudi&amp;idTexte=JURITEXT000041551198&amp;fastReqId=1846868853&amp;fastPos=32</vt:lpwstr>
      </vt:variant>
      <vt:variant>
        <vt:lpwstr/>
      </vt:variant>
      <vt:variant>
        <vt:i4>786531</vt:i4>
      </vt:variant>
      <vt:variant>
        <vt:i4>858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855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3145760</vt:i4>
      </vt:variant>
      <vt:variant>
        <vt:i4>852</vt:i4>
      </vt:variant>
      <vt:variant>
        <vt:i4>0</vt:i4>
      </vt:variant>
      <vt:variant>
        <vt:i4>5</vt:i4>
      </vt:variant>
      <vt:variant>
        <vt:lpwstr>https://www.economie.gouv.fr/dgccrf/commercialisation-des-viandes-et-abats-de-veau</vt:lpwstr>
      </vt:variant>
      <vt:variant>
        <vt:lpwstr/>
      </vt:variant>
      <vt:variant>
        <vt:i4>2424894</vt:i4>
      </vt:variant>
      <vt:variant>
        <vt:i4>849</vt:i4>
      </vt:variant>
      <vt:variant>
        <vt:i4>0</vt:i4>
      </vt:variant>
      <vt:variant>
        <vt:i4>5</vt:i4>
      </vt:variant>
      <vt:variant>
        <vt:lpwstr>https://www.economie.gouv.fr/dgccrf/controles-des-etiquetages-de-viande-de-volaille</vt:lpwstr>
      </vt:variant>
      <vt:variant>
        <vt:lpwstr/>
      </vt:variant>
      <vt:variant>
        <vt:i4>4128816</vt:i4>
      </vt:variant>
      <vt:variant>
        <vt:i4>846</vt:i4>
      </vt:variant>
      <vt:variant>
        <vt:i4>0</vt:i4>
      </vt:variant>
      <vt:variant>
        <vt:i4>5</vt:i4>
      </vt:variant>
      <vt:variant>
        <vt:lpwstr>https://www.legifrance.gouv.fr/affichTexte.do?cidTexte=JORFTEXT000041559018&amp;dateTexte=&amp;categorieLien=id</vt:lpwstr>
      </vt:variant>
      <vt:variant>
        <vt:lpwstr/>
      </vt:variant>
      <vt:variant>
        <vt:i4>786531</vt:i4>
      </vt:variant>
      <vt:variant>
        <vt:i4>843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840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5177431</vt:i4>
      </vt:variant>
      <vt:variant>
        <vt:i4>837</vt:i4>
      </vt:variant>
      <vt:variant>
        <vt:i4>0</vt:i4>
      </vt:variant>
      <vt:variant>
        <vt:i4>5</vt:i4>
      </vt:variant>
      <vt:variant>
        <vt:lpwstr>https://www.legifrance.gouv.fr/affichTexte.do?cidTexte=JORFTEXT000039373396&amp;categorieLien=id</vt:lpwstr>
      </vt:variant>
      <vt:variant>
        <vt:lpwstr/>
      </vt:variant>
      <vt:variant>
        <vt:i4>5111894</vt:i4>
      </vt:variant>
      <vt:variant>
        <vt:i4>834</vt:i4>
      </vt:variant>
      <vt:variant>
        <vt:i4>0</vt:i4>
      </vt:variant>
      <vt:variant>
        <vt:i4>5</vt:i4>
      </vt:variant>
      <vt:variant>
        <vt:lpwstr>https://www.legifrance.gouv.fr/affichTexte.do?cidTexte=JORFTEXT000039373387&amp;categorieLien=id</vt:lpwstr>
      </vt:variant>
      <vt:variant>
        <vt:lpwstr/>
      </vt:variant>
      <vt:variant>
        <vt:i4>4653151</vt:i4>
      </vt:variant>
      <vt:variant>
        <vt:i4>831</vt:i4>
      </vt:variant>
      <vt:variant>
        <vt:i4>0</vt:i4>
      </vt:variant>
      <vt:variant>
        <vt:i4>5</vt:i4>
      </vt:variant>
      <vt:variant>
        <vt:lpwstr>https://www.legifrance.gouv.fr/affichTexte.do?cidTexte=JORFTEXT000041506557&amp;categorieLien=id</vt:lpwstr>
      </vt:variant>
      <vt:variant>
        <vt:lpwstr/>
      </vt:variant>
      <vt:variant>
        <vt:i4>4587613</vt:i4>
      </vt:variant>
      <vt:variant>
        <vt:i4>828</vt:i4>
      </vt:variant>
      <vt:variant>
        <vt:i4>0</vt:i4>
      </vt:variant>
      <vt:variant>
        <vt:i4>5</vt:i4>
      </vt:variant>
      <vt:variant>
        <vt:lpwstr>https://www.legifrance.gouv.fr/affichTexte.do?cidTexte=JORFTEXT000041506545&amp;categorieLien=id</vt:lpwstr>
      </vt:variant>
      <vt:variant>
        <vt:lpwstr/>
      </vt:variant>
      <vt:variant>
        <vt:i4>7208992</vt:i4>
      </vt:variant>
      <vt:variant>
        <vt:i4>825</vt:i4>
      </vt:variant>
      <vt:variant>
        <vt:i4>0</vt:i4>
      </vt:variant>
      <vt:variant>
        <vt:i4>5</vt:i4>
      </vt:variant>
      <vt:variant>
        <vt:lpwstr>https://www.legifrance.gouv.fr/affichJuriJudi.do?oldAction=rechExpJuriJudi&amp;idTexte=JURITEXT000041490387&amp;fastReqId=557681584&amp;fastPos=50</vt:lpwstr>
      </vt:variant>
      <vt:variant>
        <vt:lpwstr/>
      </vt:variant>
      <vt:variant>
        <vt:i4>786531</vt:i4>
      </vt:variant>
      <vt:variant>
        <vt:i4>822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819</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807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3932214</vt:i4>
      </vt:variant>
      <vt:variant>
        <vt:i4>804</vt:i4>
      </vt:variant>
      <vt:variant>
        <vt:i4>0</vt:i4>
      </vt:variant>
      <vt:variant>
        <vt:i4>5</vt:i4>
      </vt:variant>
      <vt:variant>
        <vt:lpwstr>https://www.legifrance.gouv.fr/affichTexte.do?cidTexte=JORFTEXT000041513882&amp;dateTexte=&amp;categorieLien=id</vt:lpwstr>
      </vt:variant>
      <vt:variant>
        <vt:lpwstr/>
      </vt:variant>
      <vt:variant>
        <vt:i4>3342391</vt:i4>
      </vt:variant>
      <vt:variant>
        <vt:i4>801</vt:i4>
      </vt:variant>
      <vt:variant>
        <vt:i4>0</vt:i4>
      </vt:variant>
      <vt:variant>
        <vt:i4>5</vt:i4>
      </vt:variant>
      <vt:variant>
        <vt:lpwstr>https://www.legifrance.gouv.fr/affichTexte.do?cidTexte=JORFTEXT000041513873&amp;dateTexte=&amp;categorieLien=id</vt:lpwstr>
      </vt:variant>
      <vt:variant>
        <vt:lpwstr/>
      </vt:variant>
      <vt:variant>
        <vt:i4>1376315</vt:i4>
      </vt:variant>
      <vt:variant>
        <vt:i4>794</vt:i4>
      </vt:variant>
      <vt:variant>
        <vt:i4>0</vt:i4>
      </vt:variant>
      <vt:variant>
        <vt:i4>5</vt:i4>
      </vt:variant>
      <vt:variant>
        <vt:lpwstr/>
      </vt:variant>
      <vt:variant>
        <vt:lpwstr>_Toc32489058</vt:lpwstr>
      </vt:variant>
      <vt:variant>
        <vt:i4>1703995</vt:i4>
      </vt:variant>
      <vt:variant>
        <vt:i4>788</vt:i4>
      </vt:variant>
      <vt:variant>
        <vt:i4>0</vt:i4>
      </vt:variant>
      <vt:variant>
        <vt:i4>5</vt:i4>
      </vt:variant>
      <vt:variant>
        <vt:lpwstr/>
      </vt:variant>
      <vt:variant>
        <vt:lpwstr>_Toc32489057</vt:lpwstr>
      </vt:variant>
      <vt:variant>
        <vt:i4>1769531</vt:i4>
      </vt:variant>
      <vt:variant>
        <vt:i4>782</vt:i4>
      </vt:variant>
      <vt:variant>
        <vt:i4>0</vt:i4>
      </vt:variant>
      <vt:variant>
        <vt:i4>5</vt:i4>
      </vt:variant>
      <vt:variant>
        <vt:lpwstr/>
      </vt:variant>
      <vt:variant>
        <vt:lpwstr>_Toc32489056</vt:lpwstr>
      </vt:variant>
      <vt:variant>
        <vt:i4>1572923</vt:i4>
      </vt:variant>
      <vt:variant>
        <vt:i4>776</vt:i4>
      </vt:variant>
      <vt:variant>
        <vt:i4>0</vt:i4>
      </vt:variant>
      <vt:variant>
        <vt:i4>5</vt:i4>
      </vt:variant>
      <vt:variant>
        <vt:lpwstr/>
      </vt:variant>
      <vt:variant>
        <vt:lpwstr>_Toc32489055</vt:lpwstr>
      </vt:variant>
      <vt:variant>
        <vt:i4>1638459</vt:i4>
      </vt:variant>
      <vt:variant>
        <vt:i4>770</vt:i4>
      </vt:variant>
      <vt:variant>
        <vt:i4>0</vt:i4>
      </vt:variant>
      <vt:variant>
        <vt:i4>5</vt:i4>
      </vt:variant>
      <vt:variant>
        <vt:lpwstr/>
      </vt:variant>
      <vt:variant>
        <vt:lpwstr>_Toc32489054</vt:lpwstr>
      </vt:variant>
      <vt:variant>
        <vt:i4>1966139</vt:i4>
      </vt:variant>
      <vt:variant>
        <vt:i4>764</vt:i4>
      </vt:variant>
      <vt:variant>
        <vt:i4>0</vt:i4>
      </vt:variant>
      <vt:variant>
        <vt:i4>5</vt:i4>
      </vt:variant>
      <vt:variant>
        <vt:lpwstr/>
      </vt:variant>
      <vt:variant>
        <vt:lpwstr>_Toc32489053</vt:lpwstr>
      </vt:variant>
      <vt:variant>
        <vt:i4>2031675</vt:i4>
      </vt:variant>
      <vt:variant>
        <vt:i4>758</vt:i4>
      </vt:variant>
      <vt:variant>
        <vt:i4>0</vt:i4>
      </vt:variant>
      <vt:variant>
        <vt:i4>5</vt:i4>
      </vt:variant>
      <vt:variant>
        <vt:lpwstr/>
      </vt:variant>
      <vt:variant>
        <vt:lpwstr>_Toc32489052</vt:lpwstr>
      </vt:variant>
      <vt:variant>
        <vt:i4>1835067</vt:i4>
      </vt:variant>
      <vt:variant>
        <vt:i4>752</vt:i4>
      </vt:variant>
      <vt:variant>
        <vt:i4>0</vt:i4>
      </vt:variant>
      <vt:variant>
        <vt:i4>5</vt:i4>
      </vt:variant>
      <vt:variant>
        <vt:lpwstr/>
      </vt:variant>
      <vt:variant>
        <vt:lpwstr>_Toc32489051</vt:lpwstr>
      </vt:variant>
      <vt:variant>
        <vt:i4>1900603</vt:i4>
      </vt:variant>
      <vt:variant>
        <vt:i4>746</vt:i4>
      </vt:variant>
      <vt:variant>
        <vt:i4>0</vt:i4>
      </vt:variant>
      <vt:variant>
        <vt:i4>5</vt:i4>
      </vt:variant>
      <vt:variant>
        <vt:lpwstr/>
      </vt:variant>
      <vt:variant>
        <vt:lpwstr>_Toc32489050</vt:lpwstr>
      </vt:variant>
      <vt:variant>
        <vt:i4>1310778</vt:i4>
      </vt:variant>
      <vt:variant>
        <vt:i4>740</vt:i4>
      </vt:variant>
      <vt:variant>
        <vt:i4>0</vt:i4>
      </vt:variant>
      <vt:variant>
        <vt:i4>5</vt:i4>
      </vt:variant>
      <vt:variant>
        <vt:lpwstr/>
      </vt:variant>
      <vt:variant>
        <vt:lpwstr>_Toc32489049</vt:lpwstr>
      </vt:variant>
      <vt:variant>
        <vt:i4>1376314</vt:i4>
      </vt:variant>
      <vt:variant>
        <vt:i4>734</vt:i4>
      </vt:variant>
      <vt:variant>
        <vt:i4>0</vt:i4>
      </vt:variant>
      <vt:variant>
        <vt:i4>5</vt:i4>
      </vt:variant>
      <vt:variant>
        <vt:lpwstr/>
      </vt:variant>
      <vt:variant>
        <vt:lpwstr>_Toc32489048</vt:lpwstr>
      </vt:variant>
      <vt:variant>
        <vt:i4>1703994</vt:i4>
      </vt:variant>
      <vt:variant>
        <vt:i4>728</vt:i4>
      </vt:variant>
      <vt:variant>
        <vt:i4>0</vt:i4>
      </vt:variant>
      <vt:variant>
        <vt:i4>5</vt:i4>
      </vt:variant>
      <vt:variant>
        <vt:lpwstr/>
      </vt:variant>
      <vt:variant>
        <vt:lpwstr>_Toc32489047</vt:lpwstr>
      </vt:variant>
      <vt:variant>
        <vt:i4>1769530</vt:i4>
      </vt:variant>
      <vt:variant>
        <vt:i4>722</vt:i4>
      </vt:variant>
      <vt:variant>
        <vt:i4>0</vt:i4>
      </vt:variant>
      <vt:variant>
        <vt:i4>5</vt:i4>
      </vt:variant>
      <vt:variant>
        <vt:lpwstr/>
      </vt:variant>
      <vt:variant>
        <vt:lpwstr>_Toc32489046</vt:lpwstr>
      </vt:variant>
      <vt:variant>
        <vt:i4>1572922</vt:i4>
      </vt:variant>
      <vt:variant>
        <vt:i4>716</vt:i4>
      </vt:variant>
      <vt:variant>
        <vt:i4>0</vt:i4>
      </vt:variant>
      <vt:variant>
        <vt:i4>5</vt:i4>
      </vt:variant>
      <vt:variant>
        <vt:lpwstr/>
      </vt:variant>
      <vt:variant>
        <vt:lpwstr>_Toc32489045</vt:lpwstr>
      </vt:variant>
      <vt:variant>
        <vt:i4>1638458</vt:i4>
      </vt:variant>
      <vt:variant>
        <vt:i4>710</vt:i4>
      </vt:variant>
      <vt:variant>
        <vt:i4>0</vt:i4>
      </vt:variant>
      <vt:variant>
        <vt:i4>5</vt:i4>
      </vt:variant>
      <vt:variant>
        <vt:lpwstr/>
      </vt:variant>
      <vt:variant>
        <vt:lpwstr>_Toc32489044</vt:lpwstr>
      </vt:variant>
      <vt:variant>
        <vt:i4>1966138</vt:i4>
      </vt:variant>
      <vt:variant>
        <vt:i4>704</vt:i4>
      </vt:variant>
      <vt:variant>
        <vt:i4>0</vt:i4>
      </vt:variant>
      <vt:variant>
        <vt:i4>5</vt:i4>
      </vt:variant>
      <vt:variant>
        <vt:lpwstr/>
      </vt:variant>
      <vt:variant>
        <vt:lpwstr>_Toc32489043</vt:lpwstr>
      </vt:variant>
      <vt:variant>
        <vt:i4>2031674</vt:i4>
      </vt:variant>
      <vt:variant>
        <vt:i4>698</vt:i4>
      </vt:variant>
      <vt:variant>
        <vt:i4>0</vt:i4>
      </vt:variant>
      <vt:variant>
        <vt:i4>5</vt:i4>
      </vt:variant>
      <vt:variant>
        <vt:lpwstr/>
      </vt:variant>
      <vt:variant>
        <vt:lpwstr>_Toc32489042</vt:lpwstr>
      </vt:variant>
      <vt:variant>
        <vt:i4>1835066</vt:i4>
      </vt:variant>
      <vt:variant>
        <vt:i4>692</vt:i4>
      </vt:variant>
      <vt:variant>
        <vt:i4>0</vt:i4>
      </vt:variant>
      <vt:variant>
        <vt:i4>5</vt:i4>
      </vt:variant>
      <vt:variant>
        <vt:lpwstr/>
      </vt:variant>
      <vt:variant>
        <vt:lpwstr>_Toc32489041</vt:lpwstr>
      </vt:variant>
      <vt:variant>
        <vt:i4>1900602</vt:i4>
      </vt:variant>
      <vt:variant>
        <vt:i4>686</vt:i4>
      </vt:variant>
      <vt:variant>
        <vt:i4>0</vt:i4>
      </vt:variant>
      <vt:variant>
        <vt:i4>5</vt:i4>
      </vt:variant>
      <vt:variant>
        <vt:lpwstr/>
      </vt:variant>
      <vt:variant>
        <vt:lpwstr>_Toc32489040</vt:lpwstr>
      </vt:variant>
      <vt:variant>
        <vt:i4>1310781</vt:i4>
      </vt:variant>
      <vt:variant>
        <vt:i4>680</vt:i4>
      </vt:variant>
      <vt:variant>
        <vt:i4>0</vt:i4>
      </vt:variant>
      <vt:variant>
        <vt:i4>5</vt:i4>
      </vt:variant>
      <vt:variant>
        <vt:lpwstr/>
      </vt:variant>
      <vt:variant>
        <vt:lpwstr>_Toc32489039</vt:lpwstr>
      </vt:variant>
      <vt:variant>
        <vt:i4>1376317</vt:i4>
      </vt:variant>
      <vt:variant>
        <vt:i4>674</vt:i4>
      </vt:variant>
      <vt:variant>
        <vt:i4>0</vt:i4>
      </vt:variant>
      <vt:variant>
        <vt:i4>5</vt:i4>
      </vt:variant>
      <vt:variant>
        <vt:lpwstr/>
      </vt:variant>
      <vt:variant>
        <vt:lpwstr>_Toc32489038</vt:lpwstr>
      </vt:variant>
      <vt:variant>
        <vt:i4>1703997</vt:i4>
      </vt:variant>
      <vt:variant>
        <vt:i4>668</vt:i4>
      </vt:variant>
      <vt:variant>
        <vt:i4>0</vt:i4>
      </vt:variant>
      <vt:variant>
        <vt:i4>5</vt:i4>
      </vt:variant>
      <vt:variant>
        <vt:lpwstr/>
      </vt:variant>
      <vt:variant>
        <vt:lpwstr>_Toc32489037</vt:lpwstr>
      </vt:variant>
      <vt:variant>
        <vt:i4>1769533</vt:i4>
      </vt:variant>
      <vt:variant>
        <vt:i4>662</vt:i4>
      </vt:variant>
      <vt:variant>
        <vt:i4>0</vt:i4>
      </vt:variant>
      <vt:variant>
        <vt:i4>5</vt:i4>
      </vt:variant>
      <vt:variant>
        <vt:lpwstr/>
      </vt:variant>
      <vt:variant>
        <vt:lpwstr>_Toc32489036</vt:lpwstr>
      </vt:variant>
      <vt:variant>
        <vt:i4>1572925</vt:i4>
      </vt:variant>
      <vt:variant>
        <vt:i4>656</vt:i4>
      </vt:variant>
      <vt:variant>
        <vt:i4>0</vt:i4>
      </vt:variant>
      <vt:variant>
        <vt:i4>5</vt:i4>
      </vt:variant>
      <vt:variant>
        <vt:lpwstr/>
      </vt:variant>
      <vt:variant>
        <vt:lpwstr>_Toc32489035</vt:lpwstr>
      </vt:variant>
      <vt:variant>
        <vt:i4>1638461</vt:i4>
      </vt:variant>
      <vt:variant>
        <vt:i4>650</vt:i4>
      </vt:variant>
      <vt:variant>
        <vt:i4>0</vt:i4>
      </vt:variant>
      <vt:variant>
        <vt:i4>5</vt:i4>
      </vt:variant>
      <vt:variant>
        <vt:lpwstr/>
      </vt:variant>
      <vt:variant>
        <vt:lpwstr>_Toc32489034</vt:lpwstr>
      </vt:variant>
      <vt:variant>
        <vt:i4>1966141</vt:i4>
      </vt:variant>
      <vt:variant>
        <vt:i4>644</vt:i4>
      </vt:variant>
      <vt:variant>
        <vt:i4>0</vt:i4>
      </vt:variant>
      <vt:variant>
        <vt:i4>5</vt:i4>
      </vt:variant>
      <vt:variant>
        <vt:lpwstr/>
      </vt:variant>
      <vt:variant>
        <vt:lpwstr>_Toc32489033</vt:lpwstr>
      </vt:variant>
      <vt:variant>
        <vt:i4>2031677</vt:i4>
      </vt:variant>
      <vt:variant>
        <vt:i4>638</vt:i4>
      </vt:variant>
      <vt:variant>
        <vt:i4>0</vt:i4>
      </vt:variant>
      <vt:variant>
        <vt:i4>5</vt:i4>
      </vt:variant>
      <vt:variant>
        <vt:lpwstr/>
      </vt:variant>
      <vt:variant>
        <vt:lpwstr>_Toc32489032</vt:lpwstr>
      </vt:variant>
      <vt:variant>
        <vt:i4>1835069</vt:i4>
      </vt:variant>
      <vt:variant>
        <vt:i4>632</vt:i4>
      </vt:variant>
      <vt:variant>
        <vt:i4>0</vt:i4>
      </vt:variant>
      <vt:variant>
        <vt:i4>5</vt:i4>
      </vt:variant>
      <vt:variant>
        <vt:lpwstr/>
      </vt:variant>
      <vt:variant>
        <vt:lpwstr>_Toc32489031</vt:lpwstr>
      </vt:variant>
      <vt:variant>
        <vt:i4>1900605</vt:i4>
      </vt:variant>
      <vt:variant>
        <vt:i4>626</vt:i4>
      </vt:variant>
      <vt:variant>
        <vt:i4>0</vt:i4>
      </vt:variant>
      <vt:variant>
        <vt:i4>5</vt:i4>
      </vt:variant>
      <vt:variant>
        <vt:lpwstr/>
      </vt:variant>
      <vt:variant>
        <vt:lpwstr>_Toc32489030</vt:lpwstr>
      </vt:variant>
      <vt:variant>
        <vt:i4>1310780</vt:i4>
      </vt:variant>
      <vt:variant>
        <vt:i4>620</vt:i4>
      </vt:variant>
      <vt:variant>
        <vt:i4>0</vt:i4>
      </vt:variant>
      <vt:variant>
        <vt:i4>5</vt:i4>
      </vt:variant>
      <vt:variant>
        <vt:lpwstr/>
      </vt:variant>
      <vt:variant>
        <vt:lpwstr>_Toc32489029</vt:lpwstr>
      </vt:variant>
      <vt:variant>
        <vt:i4>1376316</vt:i4>
      </vt:variant>
      <vt:variant>
        <vt:i4>614</vt:i4>
      </vt:variant>
      <vt:variant>
        <vt:i4>0</vt:i4>
      </vt:variant>
      <vt:variant>
        <vt:i4>5</vt:i4>
      </vt:variant>
      <vt:variant>
        <vt:lpwstr/>
      </vt:variant>
      <vt:variant>
        <vt:lpwstr>_Toc32489028</vt:lpwstr>
      </vt:variant>
      <vt:variant>
        <vt:i4>1703996</vt:i4>
      </vt:variant>
      <vt:variant>
        <vt:i4>608</vt:i4>
      </vt:variant>
      <vt:variant>
        <vt:i4>0</vt:i4>
      </vt:variant>
      <vt:variant>
        <vt:i4>5</vt:i4>
      </vt:variant>
      <vt:variant>
        <vt:lpwstr/>
      </vt:variant>
      <vt:variant>
        <vt:lpwstr>_Toc32489027</vt:lpwstr>
      </vt:variant>
      <vt:variant>
        <vt:i4>1769532</vt:i4>
      </vt:variant>
      <vt:variant>
        <vt:i4>602</vt:i4>
      </vt:variant>
      <vt:variant>
        <vt:i4>0</vt:i4>
      </vt:variant>
      <vt:variant>
        <vt:i4>5</vt:i4>
      </vt:variant>
      <vt:variant>
        <vt:lpwstr/>
      </vt:variant>
      <vt:variant>
        <vt:lpwstr>_Toc32489026</vt:lpwstr>
      </vt:variant>
      <vt:variant>
        <vt:i4>1572924</vt:i4>
      </vt:variant>
      <vt:variant>
        <vt:i4>596</vt:i4>
      </vt:variant>
      <vt:variant>
        <vt:i4>0</vt:i4>
      </vt:variant>
      <vt:variant>
        <vt:i4>5</vt:i4>
      </vt:variant>
      <vt:variant>
        <vt:lpwstr/>
      </vt:variant>
      <vt:variant>
        <vt:lpwstr>_Toc32489025</vt:lpwstr>
      </vt:variant>
      <vt:variant>
        <vt:i4>1638460</vt:i4>
      </vt:variant>
      <vt:variant>
        <vt:i4>590</vt:i4>
      </vt:variant>
      <vt:variant>
        <vt:i4>0</vt:i4>
      </vt:variant>
      <vt:variant>
        <vt:i4>5</vt:i4>
      </vt:variant>
      <vt:variant>
        <vt:lpwstr/>
      </vt:variant>
      <vt:variant>
        <vt:lpwstr>_Toc32489024</vt:lpwstr>
      </vt:variant>
      <vt:variant>
        <vt:i4>1966140</vt:i4>
      </vt:variant>
      <vt:variant>
        <vt:i4>584</vt:i4>
      </vt:variant>
      <vt:variant>
        <vt:i4>0</vt:i4>
      </vt:variant>
      <vt:variant>
        <vt:i4>5</vt:i4>
      </vt:variant>
      <vt:variant>
        <vt:lpwstr/>
      </vt:variant>
      <vt:variant>
        <vt:lpwstr>_Toc32489023</vt:lpwstr>
      </vt:variant>
      <vt:variant>
        <vt:i4>2031676</vt:i4>
      </vt:variant>
      <vt:variant>
        <vt:i4>578</vt:i4>
      </vt:variant>
      <vt:variant>
        <vt:i4>0</vt:i4>
      </vt:variant>
      <vt:variant>
        <vt:i4>5</vt:i4>
      </vt:variant>
      <vt:variant>
        <vt:lpwstr/>
      </vt:variant>
      <vt:variant>
        <vt:lpwstr>_Toc32489022</vt:lpwstr>
      </vt:variant>
      <vt:variant>
        <vt:i4>1835068</vt:i4>
      </vt:variant>
      <vt:variant>
        <vt:i4>572</vt:i4>
      </vt:variant>
      <vt:variant>
        <vt:i4>0</vt:i4>
      </vt:variant>
      <vt:variant>
        <vt:i4>5</vt:i4>
      </vt:variant>
      <vt:variant>
        <vt:lpwstr/>
      </vt:variant>
      <vt:variant>
        <vt:lpwstr>_Toc32489021</vt:lpwstr>
      </vt:variant>
      <vt:variant>
        <vt:i4>1900604</vt:i4>
      </vt:variant>
      <vt:variant>
        <vt:i4>566</vt:i4>
      </vt:variant>
      <vt:variant>
        <vt:i4>0</vt:i4>
      </vt:variant>
      <vt:variant>
        <vt:i4>5</vt:i4>
      </vt:variant>
      <vt:variant>
        <vt:lpwstr/>
      </vt:variant>
      <vt:variant>
        <vt:lpwstr>_Toc32489020</vt:lpwstr>
      </vt:variant>
      <vt:variant>
        <vt:i4>1310783</vt:i4>
      </vt:variant>
      <vt:variant>
        <vt:i4>560</vt:i4>
      </vt:variant>
      <vt:variant>
        <vt:i4>0</vt:i4>
      </vt:variant>
      <vt:variant>
        <vt:i4>5</vt:i4>
      </vt:variant>
      <vt:variant>
        <vt:lpwstr/>
      </vt:variant>
      <vt:variant>
        <vt:lpwstr>_Toc32489019</vt:lpwstr>
      </vt:variant>
      <vt:variant>
        <vt:i4>1376319</vt:i4>
      </vt:variant>
      <vt:variant>
        <vt:i4>554</vt:i4>
      </vt:variant>
      <vt:variant>
        <vt:i4>0</vt:i4>
      </vt:variant>
      <vt:variant>
        <vt:i4>5</vt:i4>
      </vt:variant>
      <vt:variant>
        <vt:lpwstr/>
      </vt:variant>
      <vt:variant>
        <vt:lpwstr>_Toc32489018</vt:lpwstr>
      </vt:variant>
      <vt:variant>
        <vt:i4>1703999</vt:i4>
      </vt:variant>
      <vt:variant>
        <vt:i4>548</vt:i4>
      </vt:variant>
      <vt:variant>
        <vt:i4>0</vt:i4>
      </vt:variant>
      <vt:variant>
        <vt:i4>5</vt:i4>
      </vt:variant>
      <vt:variant>
        <vt:lpwstr/>
      </vt:variant>
      <vt:variant>
        <vt:lpwstr>_Toc32489017</vt:lpwstr>
      </vt:variant>
      <vt:variant>
        <vt:i4>1769535</vt:i4>
      </vt:variant>
      <vt:variant>
        <vt:i4>542</vt:i4>
      </vt:variant>
      <vt:variant>
        <vt:i4>0</vt:i4>
      </vt:variant>
      <vt:variant>
        <vt:i4>5</vt:i4>
      </vt:variant>
      <vt:variant>
        <vt:lpwstr/>
      </vt:variant>
      <vt:variant>
        <vt:lpwstr>_Toc32489016</vt:lpwstr>
      </vt:variant>
      <vt:variant>
        <vt:i4>1572927</vt:i4>
      </vt:variant>
      <vt:variant>
        <vt:i4>536</vt:i4>
      </vt:variant>
      <vt:variant>
        <vt:i4>0</vt:i4>
      </vt:variant>
      <vt:variant>
        <vt:i4>5</vt:i4>
      </vt:variant>
      <vt:variant>
        <vt:lpwstr/>
      </vt:variant>
      <vt:variant>
        <vt:lpwstr>_Toc32489015</vt:lpwstr>
      </vt:variant>
      <vt:variant>
        <vt:i4>1638463</vt:i4>
      </vt:variant>
      <vt:variant>
        <vt:i4>530</vt:i4>
      </vt:variant>
      <vt:variant>
        <vt:i4>0</vt:i4>
      </vt:variant>
      <vt:variant>
        <vt:i4>5</vt:i4>
      </vt:variant>
      <vt:variant>
        <vt:lpwstr/>
      </vt:variant>
      <vt:variant>
        <vt:lpwstr>_Toc32489014</vt:lpwstr>
      </vt:variant>
      <vt:variant>
        <vt:i4>1966143</vt:i4>
      </vt:variant>
      <vt:variant>
        <vt:i4>524</vt:i4>
      </vt:variant>
      <vt:variant>
        <vt:i4>0</vt:i4>
      </vt:variant>
      <vt:variant>
        <vt:i4>5</vt:i4>
      </vt:variant>
      <vt:variant>
        <vt:lpwstr/>
      </vt:variant>
      <vt:variant>
        <vt:lpwstr>_Toc32489013</vt:lpwstr>
      </vt:variant>
      <vt:variant>
        <vt:i4>2031679</vt:i4>
      </vt:variant>
      <vt:variant>
        <vt:i4>518</vt:i4>
      </vt:variant>
      <vt:variant>
        <vt:i4>0</vt:i4>
      </vt:variant>
      <vt:variant>
        <vt:i4>5</vt:i4>
      </vt:variant>
      <vt:variant>
        <vt:lpwstr/>
      </vt:variant>
      <vt:variant>
        <vt:lpwstr>_Toc32489012</vt:lpwstr>
      </vt:variant>
      <vt:variant>
        <vt:i4>1835071</vt:i4>
      </vt:variant>
      <vt:variant>
        <vt:i4>512</vt:i4>
      </vt:variant>
      <vt:variant>
        <vt:i4>0</vt:i4>
      </vt:variant>
      <vt:variant>
        <vt:i4>5</vt:i4>
      </vt:variant>
      <vt:variant>
        <vt:lpwstr/>
      </vt:variant>
      <vt:variant>
        <vt:lpwstr>_Toc32489011</vt:lpwstr>
      </vt:variant>
      <vt:variant>
        <vt:i4>1900607</vt:i4>
      </vt:variant>
      <vt:variant>
        <vt:i4>506</vt:i4>
      </vt:variant>
      <vt:variant>
        <vt:i4>0</vt:i4>
      </vt:variant>
      <vt:variant>
        <vt:i4>5</vt:i4>
      </vt:variant>
      <vt:variant>
        <vt:lpwstr/>
      </vt:variant>
      <vt:variant>
        <vt:lpwstr>_Toc32489010</vt:lpwstr>
      </vt:variant>
      <vt:variant>
        <vt:i4>1310782</vt:i4>
      </vt:variant>
      <vt:variant>
        <vt:i4>500</vt:i4>
      </vt:variant>
      <vt:variant>
        <vt:i4>0</vt:i4>
      </vt:variant>
      <vt:variant>
        <vt:i4>5</vt:i4>
      </vt:variant>
      <vt:variant>
        <vt:lpwstr/>
      </vt:variant>
      <vt:variant>
        <vt:lpwstr>_Toc32489009</vt:lpwstr>
      </vt:variant>
      <vt:variant>
        <vt:i4>1376318</vt:i4>
      </vt:variant>
      <vt:variant>
        <vt:i4>494</vt:i4>
      </vt:variant>
      <vt:variant>
        <vt:i4>0</vt:i4>
      </vt:variant>
      <vt:variant>
        <vt:i4>5</vt:i4>
      </vt:variant>
      <vt:variant>
        <vt:lpwstr/>
      </vt:variant>
      <vt:variant>
        <vt:lpwstr>_Toc32489008</vt:lpwstr>
      </vt:variant>
      <vt:variant>
        <vt:i4>1703998</vt:i4>
      </vt:variant>
      <vt:variant>
        <vt:i4>488</vt:i4>
      </vt:variant>
      <vt:variant>
        <vt:i4>0</vt:i4>
      </vt:variant>
      <vt:variant>
        <vt:i4>5</vt:i4>
      </vt:variant>
      <vt:variant>
        <vt:lpwstr/>
      </vt:variant>
      <vt:variant>
        <vt:lpwstr>_Toc32489007</vt:lpwstr>
      </vt:variant>
      <vt:variant>
        <vt:i4>1769534</vt:i4>
      </vt:variant>
      <vt:variant>
        <vt:i4>482</vt:i4>
      </vt:variant>
      <vt:variant>
        <vt:i4>0</vt:i4>
      </vt:variant>
      <vt:variant>
        <vt:i4>5</vt:i4>
      </vt:variant>
      <vt:variant>
        <vt:lpwstr/>
      </vt:variant>
      <vt:variant>
        <vt:lpwstr>_Toc32489006</vt:lpwstr>
      </vt:variant>
      <vt:variant>
        <vt:i4>1572926</vt:i4>
      </vt:variant>
      <vt:variant>
        <vt:i4>476</vt:i4>
      </vt:variant>
      <vt:variant>
        <vt:i4>0</vt:i4>
      </vt:variant>
      <vt:variant>
        <vt:i4>5</vt:i4>
      </vt:variant>
      <vt:variant>
        <vt:lpwstr/>
      </vt:variant>
      <vt:variant>
        <vt:lpwstr>_Toc32489005</vt:lpwstr>
      </vt:variant>
      <vt:variant>
        <vt:i4>1638462</vt:i4>
      </vt:variant>
      <vt:variant>
        <vt:i4>470</vt:i4>
      </vt:variant>
      <vt:variant>
        <vt:i4>0</vt:i4>
      </vt:variant>
      <vt:variant>
        <vt:i4>5</vt:i4>
      </vt:variant>
      <vt:variant>
        <vt:lpwstr/>
      </vt:variant>
      <vt:variant>
        <vt:lpwstr>_Toc32489004</vt:lpwstr>
      </vt:variant>
      <vt:variant>
        <vt:i4>1966142</vt:i4>
      </vt:variant>
      <vt:variant>
        <vt:i4>464</vt:i4>
      </vt:variant>
      <vt:variant>
        <vt:i4>0</vt:i4>
      </vt:variant>
      <vt:variant>
        <vt:i4>5</vt:i4>
      </vt:variant>
      <vt:variant>
        <vt:lpwstr/>
      </vt:variant>
      <vt:variant>
        <vt:lpwstr>_Toc32489003</vt:lpwstr>
      </vt:variant>
      <vt:variant>
        <vt:i4>2031678</vt:i4>
      </vt:variant>
      <vt:variant>
        <vt:i4>458</vt:i4>
      </vt:variant>
      <vt:variant>
        <vt:i4>0</vt:i4>
      </vt:variant>
      <vt:variant>
        <vt:i4>5</vt:i4>
      </vt:variant>
      <vt:variant>
        <vt:lpwstr/>
      </vt:variant>
      <vt:variant>
        <vt:lpwstr>_Toc32489002</vt:lpwstr>
      </vt:variant>
      <vt:variant>
        <vt:i4>1835070</vt:i4>
      </vt:variant>
      <vt:variant>
        <vt:i4>452</vt:i4>
      </vt:variant>
      <vt:variant>
        <vt:i4>0</vt:i4>
      </vt:variant>
      <vt:variant>
        <vt:i4>5</vt:i4>
      </vt:variant>
      <vt:variant>
        <vt:lpwstr/>
      </vt:variant>
      <vt:variant>
        <vt:lpwstr>_Toc32489001</vt:lpwstr>
      </vt:variant>
      <vt:variant>
        <vt:i4>1900606</vt:i4>
      </vt:variant>
      <vt:variant>
        <vt:i4>446</vt:i4>
      </vt:variant>
      <vt:variant>
        <vt:i4>0</vt:i4>
      </vt:variant>
      <vt:variant>
        <vt:i4>5</vt:i4>
      </vt:variant>
      <vt:variant>
        <vt:lpwstr/>
      </vt:variant>
      <vt:variant>
        <vt:lpwstr>_Toc32489000</vt:lpwstr>
      </vt:variant>
      <vt:variant>
        <vt:i4>1900598</vt:i4>
      </vt:variant>
      <vt:variant>
        <vt:i4>440</vt:i4>
      </vt:variant>
      <vt:variant>
        <vt:i4>0</vt:i4>
      </vt:variant>
      <vt:variant>
        <vt:i4>5</vt:i4>
      </vt:variant>
      <vt:variant>
        <vt:lpwstr/>
      </vt:variant>
      <vt:variant>
        <vt:lpwstr>_Toc32488999</vt:lpwstr>
      </vt:variant>
      <vt:variant>
        <vt:i4>1835062</vt:i4>
      </vt:variant>
      <vt:variant>
        <vt:i4>434</vt:i4>
      </vt:variant>
      <vt:variant>
        <vt:i4>0</vt:i4>
      </vt:variant>
      <vt:variant>
        <vt:i4>5</vt:i4>
      </vt:variant>
      <vt:variant>
        <vt:lpwstr/>
      </vt:variant>
      <vt:variant>
        <vt:lpwstr>_Toc32488998</vt:lpwstr>
      </vt:variant>
      <vt:variant>
        <vt:i4>1245238</vt:i4>
      </vt:variant>
      <vt:variant>
        <vt:i4>428</vt:i4>
      </vt:variant>
      <vt:variant>
        <vt:i4>0</vt:i4>
      </vt:variant>
      <vt:variant>
        <vt:i4>5</vt:i4>
      </vt:variant>
      <vt:variant>
        <vt:lpwstr/>
      </vt:variant>
      <vt:variant>
        <vt:lpwstr>_Toc32488997</vt:lpwstr>
      </vt:variant>
      <vt:variant>
        <vt:i4>1179702</vt:i4>
      </vt:variant>
      <vt:variant>
        <vt:i4>422</vt:i4>
      </vt:variant>
      <vt:variant>
        <vt:i4>0</vt:i4>
      </vt:variant>
      <vt:variant>
        <vt:i4>5</vt:i4>
      </vt:variant>
      <vt:variant>
        <vt:lpwstr/>
      </vt:variant>
      <vt:variant>
        <vt:lpwstr>_Toc32488996</vt:lpwstr>
      </vt:variant>
      <vt:variant>
        <vt:i4>1114166</vt:i4>
      </vt:variant>
      <vt:variant>
        <vt:i4>416</vt:i4>
      </vt:variant>
      <vt:variant>
        <vt:i4>0</vt:i4>
      </vt:variant>
      <vt:variant>
        <vt:i4>5</vt:i4>
      </vt:variant>
      <vt:variant>
        <vt:lpwstr/>
      </vt:variant>
      <vt:variant>
        <vt:lpwstr>_Toc32488995</vt:lpwstr>
      </vt:variant>
      <vt:variant>
        <vt:i4>1048630</vt:i4>
      </vt:variant>
      <vt:variant>
        <vt:i4>410</vt:i4>
      </vt:variant>
      <vt:variant>
        <vt:i4>0</vt:i4>
      </vt:variant>
      <vt:variant>
        <vt:i4>5</vt:i4>
      </vt:variant>
      <vt:variant>
        <vt:lpwstr/>
      </vt:variant>
      <vt:variant>
        <vt:lpwstr>_Toc32488994</vt:lpwstr>
      </vt:variant>
      <vt:variant>
        <vt:i4>1507382</vt:i4>
      </vt:variant>
      <vt:variant>
        <vt:i4>404</vt:i4>
      </vt:variant>
      <vt:variant>
        <vt:i4>0</vt:i4>
      </vt:variant>
      <vt:variant>
        <vt:i4>5</vt:i4>
      </vt:variant>
      <vt:variant>
        <vt:lpwstr/>
      </vt:variant>
      <vt:variant>
        <vt:lpwstr>_Toc32488993</vt:lpwstr>
      </vt:variant>
      <vt:variant>
        <vt:i4>1441846</vt:i4>
      </vt:variant>
      <vt:variant>
        <vt:i4>398</vt:i4>
      </vt:variant>
      <vt:variant>
        <vt:i4>0</vt:i4>
      </vt:variant>
      <vt:variant>
        <vt:i4>5</vt:i4>
      </vt:variant>
      <vt:variant>
        <vt:lpwstr/>
      </vt:variant>
      <vt:variant>
        <vt:lpwstr>_Toc32488992</vt:lpwstr>
      </vt:variant>
      <vt:variant>
        <vt:i4>1376310</vt:i4>
      </vt:variant>
      <vt:variant>
        <vt:i4>392</vt:i4>
      </vt:variant>
      <vt:variant>
        <vt:i4>0</vt:i4>
      </vt:variant>
      <vt:variant>
        <vt:i4>5</vt:i4>
      </vt:variant>
      <vt:variant>
        <vt:lpwstr/>
      </vt:variant>
      <vt:variant>
        <vt:lpwstr>_Toc32488991</vt:lpwstr>
      </vt:variant>
      <vt:variant>
        <vt:i4>1310774</vt:i4>
      </vt:variant>
      <vt:variant>
        <vt:i4>386</vt:i4>
      </vt:variant>
      <vt:variant>
        <vt:i4>0</vt:i4>
      </vt:variant>
      <vt:variant>
        <vt:i4>5</vt:i4>
      </vt:variant>
      <vt:variant>
        <vt:lpwstr/>
      </vt:variant>
      <vt:variant>
        <vt:lpwstr>_Toc32488990</vt:lpwstr>
      </vt:variant>
      <vt:variant>
        <vt:i4>1900599</vt:i4>
      </vt:variant>
      <vt:variant>
        <vt:i4>380</vt:i4>
      </vt:variant>
      <vt:variant>
        <vt:i4>0</vt:i4>
      </vt:variant>
      <vt:variant>
        <vt:i4>5</vt:i4>
      </vt:variant>
      <vt:variant>
        <vt:lpwstr/>
      </vt:variant>
      <vt:variant>
        <vt:lpwstr>_Toc32488989</vt:lpwstr>
      </vt:variant>
      <vt:variant>
        <vt:i4>1835063</vt:i4>
      </vt:variant>
      <vt:variant>
        <vt:i4>374</vt:i4>
      </vt:variant>
      <vt:variant>
        <vt:i4>0</vt:i4>
      </vt:variant>
      <vt:variant>
        <vt:i4>5</vt:i4>
      </vt:variant>
      <vt:variant>
        <vt:lpwstr/>
      </vt:variant>
      <vt:variant>
        <vt:lpwstr>_Toc32488988</vt:lpwstr>
      </vt:variant>
      <vt:variant>
        <vt:i4>1245239</vt:i4>
      </vt:variant>
      <vt:variant>
        <vt:i4>368</vt:i4>
      </vt:variant>
      <vt:variant>
        <vt:i4>0</vt:i4>
      </vt:variant>
      <vt:variant>
        <vt:i4>5</vt:i4>
      </vt:variant>
      <vt:variant>
        <vt:lpwstr/>
      </vt:variant>
      <vt:variant>
        <vt:lpwstr>_Toc32488987</vt:lpwstr>
      </vt:variant>
      <vt:variant>
        <vt:i4>1179703</vt:i4>
      </vt:variant>
      <vt:variant>
        <vt:i4>362</vt:i4>
      </vt:variant>
      <vt:variant>
        <vt:i4>0</vt:i4>
      </vt:variant>
      <vt:variant>
        <vt:i4>5</vt:i4>
      </vt:variant>
      <vt:variant>
        <vt:lpwstr/>
      </vt:variant>
      <vt:variant>
        <vt:lpwstr>_Toc32488986</vt:lpwstr>
      </vt:variant>
      <vt:variant>
        <vt:i4>1114167</vt:i4>
      </vt:variant>
      <vt:variant>
        <vt:i4>356</vt:i4>
      </vt:variant>
      <vt:variant>
        <vt:i4>0</vt:i4>
      </vt:variant>
      <vt:variant>
        <vt:i4>5</vt:i4>
      </vt:variant>
      <vt:variant>
        <vt:lpwstr/>
      </vt:variant>
      <vt:variant>
        <vt:lpwstr>_Toc32488985</vt:lpwstr>
      </vt:variant>
      <vt:variant>
        <vt:i4>1048631</vt:i4>
      </vt:variant>
      <vt:variant>
        <vt:i4>350</vt:i4>
      </vt:variant>
      <vt:variant>
        <vt:i4>0</vt:i4>
      </vt:variant>
      <vt:variant>
        <vt:i4>5</vt:i4>
      </vt:variant>
      <vt:variant>
        <vt:lpwstr/>
      </vt:variant>
      <vt:variant>
        <vt:lpwstr>_Toc32488984</vt:lpwstr>
      </vt:variant>
      <vt:variant>
        <vt:i4>1507383</vt:i4>
      </vt:variant>
      <vt:variant>
        <vt:i4>344</vt:i4>
      </vt:variant>
      <vt:variant>
        <vt:i4>0</vt:i4>
      </vt:variant>
      <vt:variant>
        <vt:i4>5</vt:i4>
      </vt:variant>
      <vt:variant>
        <vt:lpwstr/>
      </vt:variant>
      <vt:variant>
        <vt:lpwstr>_Toc32488983</vt:lpwstr>
      </vt:variant>
      <vt:variant>
        <vt:i4>1441847</vt:i4>
      </vt:variant>
      <vt:variant>
        <vt:i4>338</vt:i4>
      </vt:variant>
      <vt:variant>
        <vt:i4>0</vt:i4>
      </vt:variant>
      <vt:variant>
        <vt:i4>5</vt:i4>
      </vt:variant>
      <vt:variant>
        <vt:lpwstr/>
      </vt:variant>
      <vt:variant>
        <vt:lpwstr>_Toc32488982</vt:lpwstr>
      </vt:variant>
      <vt:variant>
        <vt:i4>1376311</vt:i4>
      </vt:variant>
      <vt:variant>
        <vt:i4>332</vt:i4>
      </vt:variant>
      <vt:variant>
        <vt:i4>0</vt:i4>
      </vt:variant>
      <vt:variant>
        <vt:i4>5</vt:i4>
      </vt:variant>
      <vt:variant>
        <vt:lpwstr/>
      </vt:variant>
      <vt:variant>
        <vt:lpwstr>_Toc32488981</vt:lpwstr>
      </vt:variant>
      <vt:variant>
        <vt:i4>1310775</vt:i4>
      </vt:variant>
      <vt:variant>
        <vt:i4>326</vt:i4>
      </vt:variant>
      <vt:variant>
        <vt:i4>0</vt:i4>
      </vt:variant>
      <vt:variant>
        <vt:i4>5</vt:i4>
      </vt:variant>
      <vt:variant>
        <vt:lpwstr/>
      </vt:variant>
      <vt:variant>
        <vt:lpwstr>_Toc32488980</vt:lpwstr>
      </vt:variant>
      <vt:variant>
        <vt:i4>1900600</vt:i4>
      </vt:variant>
      <vt:variant>
        <vt:i4>320</vt:i4>
      </vt:variant>
      <vt:variant>
        <vt:i4>0</vt:i4>
      </vt:variant>
      <vt:variant>
        <vt:i4>5</vt:i4>
      </vt:variant>
      <vt:variant>
        <vt:lpwstr/>
      </vt:variant>
      <vt:variant>
        <vt:lpwstr>_Toc32488979</vt:lpwstr>
      </vt:variant>
      <vt:variant>
        <vt:i4>1835064</vt:i4>
      </vt:variant>
      <vt:variant>
        <vt:i4>314</vt:i4>
      </vt:variant>
      <vt:variant>
        <vt:i4>0</vt:i4>
      </vt:variant>
      <vt:variant>
        <vt:i4>5</vt:i4>
      </vt:variant>
      <vt:variant>
        <vt:lpwstr/>
      </vt:variant>
      <vt:variant>
        <vt:lpwstr>_Toc32488978</vt:lpwstr>
      </vt:variant>
      <vt:variant>
        <vt:i4>1245240</vt:i4>
      </vt:variant>
      <vt:variant>
        <vt:i4>308</vt:i4>
      </vt:variant>
      <vt:variant>
        <vt:i4>0</vt:i4>
      </vt:variant>
      <vt:variant>
        <vt:i4>5</vt:i4>
      </vt:variant>
      <vt:variant>
        <vt:lpwstr/>
      </vt:variant>
      <vt:variant>
        <vt:lpwstr>_Toc32488977</vt:lpwstr>
      </vt:variant>
      <vt:variant>
        <vt:i4>1179704</vt:i4>
      </vt:variant>
      <vt:variant>
        <vt:i4>302</vt:i4>
      </vt:variant>
      <vt:variant>
        <vt:i4>0</vt:i4>
      </vt:variant>
      <vt:variant>
        <vt:i4>5</vt:i4>
      </vt:variant>
      <vt:variant>
        <vt:lpwstr/>
      </vt:variant>
      <vt:variant>
        <vt:lpwstr>_Toc32488976</vt:lpwstr>
      </vt:variant>
      <vt:variant>
        <vt:i4>1114168</vt:i4>
      </vt:variant>
      <vt:variant>
        <vt:i4>296</vt:i4>
      </vt:variant>
      <vt:variant>
        <vt:i4>0</vt:i4>
      </vt:variant>
      <vt:variant>
        <vt:i4>5</vt:i4>
      </vt:variant>
      <vt:variant>
        <vt:lpwstr/>
      </vt:variant>
      <vt:variant>
        <vt:lpwstr>_Toc32488975</vt:lpwstr>
      </vt:variant>
      <vt:variant>
        <vt:i4>1048632</vt:i4>
      </vt:variant>
      <vt:variant>
        <vt:i4>290</vt:i4>
      </vt:variant>
      <vt:variant>
        <vt:i4>0</vt:i4>
      </vt:variant>
      <vt:variant>
        <vt:i4>5</vt:i4>
      </vt:variant>
      <vt:variant>
        <vt:lpwstr/>
      </vt:variant>
      <vt:variant>
        <vt:lpwstr>_Toc32488974</vt:lpwstr>
      </vt:variant>
      <vt:variant>
        <vt:i4>1507384</vt:i4>
      </vt:variant>
      <vt:variant>
        <vt:i4>284</vt:i4>
      </vt:variant>
      <vt:variant>
        <vt:i4>0</vt:i4>
      </vt:variant>
      <vt:variant>
        <vt:i4>5</vt:i4>
      </vt:variant>
      <vt:variant>
        <vt:lpwstr/>
      </vt:variant>
      <vt:variant>
        <vt:lpwstr>_Toc32488973</vt:lpwstr>
      </vt:variant>
      <vt:variant>
        <vt:i4>1441848</vt:i4>
      </vt:variant>
      <vt:variant>
        <vt:i4>278</vt:i4>
      </vt:variant>
      <vt:variant>
        <vt:i4>0</vt:i4>
      </vt:variant>
      <vt:variant>
        <vt:i4>5</vt:i4>
      </vt:variant>
      <vt:variant>
        <vt:lpwstr/>
      </vt:variant>
      <vt:variant>
        <vt:lpwstr>_Toc32488972</vt:lpwstr>
      </vt:variant>
      <vt:variant>
        <vt:i4>1376312</vt:i4>
      </vt:variant>
      <vt:variant>
        <vt:i4>272</vt:i4>
      </vt:variant>
      <vt:variant>
        <vt:i4>0</vt:i4>
      </vt:variant>
      <vt:variant>
        <vt:i4>5</vt:i4>
      </vt:variant>
      <vt:variant>
        <vt:lpwstr/>
      </vt:variant>
      <vt:variant>
        <vt:lpwstr>_Toc32488971</vt:lpwstr>
      </vt:variant>
      <vt:variant>
        <vt:i4>1310776</vt:i4>
      </vt:variant>
      <vt:variant>
        <vt:i4>266</vt:i4>
      </vt:variant>
      <vt:variant>
        <vt:i4>0</vt:i4>
      </vt:variant>
      <vt:variant>
        <vt:i4>5</vt:i4>
      </vt:variant>
      <vt:variant>
        <vt:lpwstr/>
      </vt:variant>
      <vt:variant>
        <vt:lpwstr>_Toc32488970</vt:lpwstr>
      </vt:variant>
      <vt:variant>
        <vt:i4>1900601</vt:i4>
      </vt:variant>
      <vt:variant>
        <vt:i4>260</vt:i4>
      </vt:variant>
      <vt:variant>
        <vt:i4>0</vt:i4>
      </vt:variant>
      <vt:variant>
        <vt:i4>5</vt:i4>
      </vt:variant>
      <vt:variant>
        <vt:lpwstr/>
      </vt:variant>
      <vt:variant>
        <vt:lpwstr>_Toc32488969</vt:lpwstr>
      </vt:variant>
      <vt:variant>
        <vt:i4>1835065</vt:i4>
      </vt:variant>
      <vt:variant>
        <vt:i4>254</vt:i4>
      </vt:variant>
      <vt:variant>
        <vt:i4>0</vt:i4>
      </vt:variant>
      <vt:variant>
        <vt:i4>5</vt:i4>
      </vt:variant>
      <vt:variant>
        <vt:lpwstr/>
      </vt:variant>
      <vt:variant>
        <vt:lpwstr>_Toc32488968</vt:lpwstr>
      </vt:variant>
      <vt:variant>
        <vt:i4>1245241</vt:i4>
      </vt:variant>
      <vt:variant>
        <vt:i4>248</vt:i4>
      </vt:variant>
      <vt:variant>
        <vt:i4>0</vt:i4>
      </vt:variant>
      <vt:variant>
        <vt:i4>5</vt:i4>
      </vt:variant>
      <vt:variant>
        <vt:lpwstr/>
      </vt:variant>
      <vt:variant>
        <vt:lpwstr>_Toc32488967</vt:lpwstr>
      </vt:variant>
      <vt:variant>
        <vt:i4>1179705</vt:i4>
      </vt:variant>
      <vt:variant>
        <vt:i4>242</vt:i4>
      </vt:variant>
      <vt:variant>
        <vt:i4>0</vt:i4>
      </vt:variant>
      <vt:variant>
        <vt:i4>5</vt:i4>
      </vt:variant>
      <vt:variant>
        <vt:lpwstr/>
      </vt:variant>
      <vt:variant>
        <vt:lpwstr>_Toc32488966</vt:lpwstr>
      </vt:variant>
      <vt:variant>
        <vt:i4>1114169</vt:i4>
      </vt:variant>
      <vt:variant>
        <vt:i4>236</vt:i4>
      </vt:variant>
      <vt:variant>
        <vt:i4>0</vt:i4>
      </vt:variant>
      <vt:variant>
        <vt:i4>5</vt:i4>
      </vt:variant>
      <vt:variant>
        <vt:lpwstr/>
      </vt:variant>
      <vt:variant>
        <vt:lpwstr>_Toc32488965</vt:lpwstr>
      </vt:variant>
      <vt:variant>
        <vt:i4>1048633</vt:i4>
      </vt:variant>
      <vt:variant>
        <vt:i4>230</vt:i4>
      </vt:variant>
      <vt:variant>
        <vt:i4>0</vt:i4>
      </vt:variant>
      <vt:variant>
        <vt:i4>5</vt:i4>
      </vt:variant>
      <vt:variant>
        <vt:lpwstr/>
      </vt:variant>
      <vt:variant>
        <vt:lpwstr>_Toc32488964</vt:lpwstr>
      </vt:variant>
      <vt:variant>
        <vt:i4>1507385</vt:i4>
      </vt:variant>
      <vt:variant>
        <vt:i4>224</vt:i4>
      </vt:variant>
      <vt:variant>
        <vt:i4>0</vt:i4>
      </vt:variant>
      <vt:variant>
        <vt:i4>5</vt:i4>
      </vt:variant>
      <vt:variant>
        <vt:lpwstr/>
      </vt:variant>
      <vt:variant>
        <vt:lpwstr>_Toc32488963</vt:lpwstr>
      </vt:variant>
      <vt:variant>
        <vt:i4>1441849</vt:i4>
      </vt:variant>
      <vt:variant>
        <vt:i4>218</vt:i4>
      </vt:variant>
      <vt:variant>
        <vt:i4>0</vt:i4>
      </vt:variant>
      <vt:variant>
        <vt:i4>5</vt:i4>
      </vt:variant>
      <vt:variant>
        <vt:lpwstr/>
      </vt:variant>
      <vt:variant>
        <vt:lpwstr>_Toc32488962</vt:lpwstr>
      </vt:variant>
      <vt:variant>
        <vt:i4>1376313</vt:i4>
      </vt:variant>
      <vt:variant>
        <vt:i4>212</vt:i4>
      </vt:variant>
      <vt:variant>
        <vt:i4>0</vt:i4>
      </vt:variant>
      <vt:variant>
        <vt:i4>5</vt:i4>
      </vt:variant>
      <vt:variant>
        <vt:lpwstr/>
      </vt:variant>
      <vt:variant>
        <vt:lpwstr>_Toc32488961</vt:lpwstr>
      </vt:variant>
      <vt:variant>
        <vt:i4>1310777</vt:i4>
      </vt:variant>
      <vt:variant>
        <vt:i4>206</vt:i4>
      </vt:variant>
      <vt:variant>
        <vt:i4>0</vt:i4>
      </vt:variant>
      <vt:variant>
        <vt:i4>5</vt:i4>
      </vt:variant>
      <vt:variant>
        <vt:lpwstr/>
      </vt:variant>
      <vt:variant>
        <vt:lpwstr>_Toc32488960</vt:lpwstr>
      </vt:variant>
      <vt:variant>
        <vt:i4>1900602</vt:i4>
      </vt:variant>
      <vt:variant>
        <vt:i4>200</vt:i4>
      </vt:variant>
      <vt:variant>
        <vt:i4>0</vt:i4>
      </vt:variant>
      <vt:variant>
        <vt:i4>5</vt:i4>
      </vt:variant>
      <vt:variant>
        <vt:lpwstr/>
      </vt:variant>
      <vt:variant>
        <vt:lpwstr>_Toc32488959</vt:lpwstr>
      </vt:variant>
      <vt:variant>
        <vt:i4>1835066</vt:i4>
      </vt:variant>
      <vt:variant>
        <vt:i4>194</vt:i4>
      </vt:variant>
      <vt:variant>
        <vt:i4>0</vt:i4>
      </vt:variant>
      <vt:variant>
        <vt:i4>5</vt:i4>
      </vt:variant>
      <vt:variant>
        <vt:lpwstr/>
      </vt:variant>
      <vt:variant>
        <vt:lpwstr>_Toc32488958</vt:lpwstr>
      </vt:variant>
      <vt:variant>
        <vt:i4>1245242</vt:i4>
      </vt:variant>
      <vt:variant>
        <vt:i4>188</vt:i4>
      </vt:variant>
      <vt:variant>
        <vt:i4>0</vt:i4>
      </vt:variant>
      <vt:variant>
        <vt:i4>5</vt:i4>
      </vt:variant>
      <vt:variant>
        <vt:lpwstr/>
      </vt:variant>
      <vt:variant>
        <vt:lpwstr>_Toc32488957</vt:lpwstr>
      </vt:variant>
      <vt:variant>
        <vt:i4>1179706</vt:i4>
      </vt:variant>
      <vt:variant>
        <vt:i4>182</vt:i4>
      </vt:variant>
      <vt:variant>
        <vt:i4>0</vt:i4>
      </vt:variant>
      <vt:variant>
        <vt:i4>5</vt:i4>
      </vt:variant>
      <vt:variant>
        <vt:lpwstr/>
      </vt:variant>
      <vt:variant>
        <vt:lpwstr>_Toc32488956</vt:lpwstr>
      </vt:variant>
      <vt:variant>
        <vt:i4>1114170</vt:i4>
      </vt:variant>
      <vt:variant>
        <vt:i4>176</vt:i4>
      </vt:variant>
      <vt:variant>
        <vt:i4>0</vt:i4>
      </vt:variant>
      <vt:variant>
        <vt:i4>5</vt:i4>
      </vt:variant>
      <vt:variant>
        <vt:lpwstr/>
      </vt:variant>
      <vt:variant>
        <vt:lpwstr>_Toc32488955</vt:lpwstr>
      </vt:variant>
      <vt:variant>
        <vt:i4>1048634</vt:i4>
      </vt:variant>
      <vt:variant>
        <vt:i4>170</vt:i4>
      </vt:variant>
      <vt:variant>
        <vt:i4>0</vt:i4>
      </vt:variant>
      <vt:variant>
        <vt:i4>5</vt:i4>
      </vt:variant>
      <vt:variant>
        <vt:lpwstr/>
      </vt:variant>
      <vt:variant>
        <vt:lpwstr>_Toc32488954</vt:lpwstr>
      </vt:variant>
      <vt:variant>
        <vt:i4>1507386</vt:i4>
      </vt:variant>
      <vt:variant>
        <vt:i4>164</vt:i4>
      </vt:variant>
      <vt:variant>
        <vt:i4>0</vt:i4>
      </vt:variant>
      <vt:variant>
        <vt:i4>5</vt:i4>
      </vt:variant>
      <vt:variant>
        <vt:lpwstr/>
      </vt:variant>
      <vt:variant>
        <vt:lpwstr>_Toc32488953</vt:lpwstr>
      </vt:variant>
      <vt:variant>
        <vt:i4>1441850</vt:i4>
      </vt:variant>
      <vt:variant>
        <vt:i4>158</vt:i4>
      </vt:variant>
      <vt:variant>
        <vt:i4>0</vt:i4>
      </vt:variant>
      <vt:variant>
        <vt:i4>5</vt:i4>
      </vt:variant>
      <vt:variant>
        <vt:lpwstr/>
      </vt:variant>
      <vt:variant>
        <vt:lpwstr>_Toc32488952</vt:lpwstr>
      </vt:variant>
      <vt:variant>
        <vt:i4>1376314</vt:i4>
      </vt:variant>
      <vt:variant>
        <vt:i4>152</vt:i4>
      </vt:variant>
      <vt:variant>
        <vt:i4>0</vt:i4>
      </vt:variant>
      <vt:variant>
        <vt:i4>5</vt:i4>
      </vt:variant>
      <vt:variant>
        <vt:lpwstr/>
      </vt:variant>
      <vt:variant>
        <vt:lpwstr>_Toc32488951</vt:lpwstr>
      </vt:variant>
      <vt:variant>
        <vt:i4>1310778</vt:i4>
      </vt:variant>
      <vt:variant>
        <vt:i4>146</vt:i4>
      </vt:variant>
      <vt:variant>
        <vt:i4>0</vt:i4>
      </vt:variant>
      <vt:variant>
        <vt:i4>5</vt:i4>
      </vt:variant>
      <vt:variant>
        <vt:lpwstr/>
      </vt:variant>
      <vt:variant>
        <vt:lpwstr>_Toc32488950</vt:lpwstr>
      </vt:variant>
      <vt:variant>
        <vt:i4>1900603</vt:i4>
      </vt:variant>
      <vt:variant>
        <vt:i4>140</vt:i4>
      </vt:variant>
      <vt:variant>
        <vt:i4>0</vt:i4>
      </vt:variant>
      <vt:variant>
        <vt:i4>5</vt:i4>
      </vt:variant>
      <vt:variant>
        <vt:lpwstr/>
      </vt:variant>
      <vt:variant>
        <vt:lpwstr>_Toc32488949</vt:lpwstr>
      </vt:variant>
      <vt:variant>
        <vt:i4>1835067</vt:i4>
      </vt:variant>
      <vt:variant>
        <vt:i4>134</vt:i4>
      </vt:variant>
      <vt:variant>
        <vt:i4>0</vt:i4>
      </vt:variant>
      <vt:variant>
        <vt:i4>5</vt:i4>
      </vt:variant>
      <vt:variant>
        <vt:lpwstr/>
      </vt:variant>
      <vt:variant>
        <vt:lpwstr>_Toc32488948</vt:lpwstr>
      </vt:variant>
      <vt:variant>
        <vt:i4>1245243</vt:i4>
      </vt:variant>
      <vt:variant>
        <vt:i4>128</vt:i4>
      </vt:variant>
      <vt:variant>
        <vt:i4>0</vt:i4>
      </vt:variant>
      <vt:variant>
        <vt:i4>5</vt:i4>
      </vt:variant>
      <vt:variant>
        <vt:lpwstr/>
      </vt:variant>
      <vt:variant>
        <vt:lpwstr>_Toc32488947</vt:lpwstr>
      </vt:variant>
      <vt:variant>
        <vt:i4>1179707</vt:i4>
      </vt:variant>
      <vt:variant>
        <vt:i4>122</vt:i4>
      </vt:variant>
      <vt:variant>
        <vt:i4>0</vt:i4>
      </vt:variant>
      <vt:variant>
        <vt:i4>5</vt:i4>
      </vt:variant>
      <vt:variant>
        <vt:lpwstr/>
      </vt:variant>
      <vt:variant>
        <vt:lpwstr>_Toc32488946</vt:lpwstr>
      </vt:variant>
      <vt:variant>
        <vt:i4>1114171</vt:i4>
      </vt:variant>
      <vt:variant>
        <vt:i4>116</vt:i4>
      </vt:variant>
      <vt:variant>
        <vt:i4>0</vt:i4>
      </vt:variant>
      <vt:variant>
        <vt:i4>5</vt:i4>
      </vt:variant>
      <vt:variant>
        <vt:lpwstr/>
      </vt:variant>
      <vt:variant>
        <vt:lpwstr>_Toc32488945</vt:lpwstr>
      </vt:variant>
      <vt:variant>
        <vt:i4>1048635</vt:i4>
      </vt:variant>
      <vt:variant>
        <vt:i4>110</vt:i4>
      </vt:variant>
      <vt:variant>
        <vt:i4>0</vt:i4>
      </vt:variant>
      <vt:variant>
        <vt:i4>5</vt:i4>
      </vt:variant>
      <vt:variant>
        <vt:lpwstr/>
      </vt:variant>
      <vt:variant>
        <vt:lpwstr>_Toc32488944</vt:lpwstr>
      </vt:variant>
      <vt:variant>
        <vt:i4>1507387</vt:i4>
      </vt:variant>
      <vt:variant>
        <vt:i4>104</vt:i4>
      </vt:variant>
      <vt:variant>
        <vt:i4>0</vt:i4>
      </vt:variant>
      <vt:variant>
        <vt:i4>5</vt:i4>
      </vt:variant>
      <vt:variant>
        <vt:lpwstr/>
      </vt:variant>
      <vt:variant>
        <vt:lpwstr>_Toc32488943</vt:lpwstr>
      </vt:variant>
      <vt:variant>
        <vt:i4>1441851</vt:i4>
      </vt:variant>
      <vt:variant>
        <vt:i4>98</vt:i4>
      </vt:variant>
      <vt:variant>
        <vt:i4>0</vt:i4>
      </vt:variant>
      <vt:variant>
        <vt:i4>5</vt:i4>
      </vt:variant>
      <vt:variant>
        <vt:lpwstr/>
      </vt:variant>
      <vt:variant>
        <vt:lpwstr>_Toc32488942</vt:lpwstr>
      </vt:variant>
      <vt:variant>
        <vt:i4>1376315</vt:i4>
      </vt:variant>
      <vt:variant>
        <vt:i4>92</vt:i4>
      </vt:variant>
      <vt:variant>
        <vt:i4>0</vt:i4>
      </vt:variant>
      <vt:variant>
        <vt:i4>5</vt:i4>
      </vt:variant>
      <vt:variant>
        <vt:lpwstr/>
      </vt:variant>
      <vt:variant>
        <vt:lpwstr>_Toc32488941</vt:lpwstr>
      </vt:variant>
      <vt:variant>
        <vt:i4>1310779</vt:i4>
      </vt:variant>
      <vt:variant>
        <vt:i4>86</vt:i4>
      </vt:variant>
      <vt:variant>
        <vt:i4>0</vt:i4>
      </vt:variant>
      <vt:variant>
        <vt:i4>5</vt:i4>
      </vt:variant>
      <vt:variant>
        <vt:lpwstr/>
      </vt:variant>
      <vt:variant>
        <vt:lpwstr>_Toc32488940</vt:lpwstr>
      </vt:variant>
      <vt:variant>
        <vt:i4>1900604</vt:i4>
      </vt:variant>
      <vt:variant>
        <vt:i4>80</vt:i4>
      </vt:variant>
      <vt:variant>
        <vt:i4>0</vt:i4>
      </vt:variant>
      <vt:variant>
        <vt:i4>5</vt:i4>
      </vt:variant>
      <vt:variant>
        <vt:lpwstr/>
      </vt:variant>
      <vt:variant>
        <vt:lpwstr>_Toc32488939</vt:lpwstr>
      </vt:variant>
      <vt:variant>
        <vt:i4>1835068</vt:i4>
      </vt:variant>
      <vt:variant>
        <vt:i4>74</vt:i4>
      </vt:variant>
      <vt:variant>
        <vt:i4>0</vt:i4>
      </vt:variant>
      <vt:variant>
        <vt:i4>5</vt:i4>
      </vt:variant>
      <vt:variant>
        <vt:lpwstr/>
      </vt:variant>
      <vt:variant>
        <vt:lpwstr>_Toc32488938</vt:lpwstr>
      </vt:variant>
      <vt:variant>
        <vt:i4>1245244</vt:i4>
      </vt:variant>
      <vt:variant>
        <vt:i4>68</vt:i4>
      </vt:variant>
      <vt:variant>
        <vt:i4>0</vt:i4>
      </vt:variant>
      <vt:variant>
        <vt:i4>5</vt:i4>
      </vt:variant>
      <vt:variant>
        <vt:lpwstr/>
      </vt:variant>
      <vt:variant>
        <vt:lpwstr>_Toc32488937</vt:lpwstr>
      </vt:variant>
      <vt:variant>
        <vt:i4>1179708</vt:i4>
      </vt:variant>
      <vt:variant>
        <vt:i4>62</vt:i4>
      </vt:variant>
      <vt:variant>
        <vt:i4>0</vt:i4>
      </vt:variant>
      <vt:variant>
        <vt:i4>5</vt:i4>
      </vt:variant>
      <vt:variant>
        <vt:lpwstr/>
      </vt:variant>
      <vt:variant>
        <vt:lpwstr>_Toc32488936</vt:lpwstr>
      </vt:variant>
      <vt:variant>
        <vt:i4>1114172</vt:i4>
      </vt:variant>
      <vt:variant>
        <vt:i4>56</vt:i4>
      </vt:variant>
      <vt:variant>
        <vt:i4>0</vt:i4>
      </vt:variant>
      <vt:variant>
        <vt:i4>5</vt:i4>
      </vt:variant>
      <vt:variant>
        <vt:lpwstr/>
      </vt:variant>
      <vt:variant>
        <vt:lpwstr>_Toc32488935</vt:lpwstr>
      </vt:variant>
      <vt:variant>
        <vt:i4>1048636</vt:i4>
      </vt:variant>
      <vt:variant>
        <vt:i4>50</vt:i4>
      </vt:variant>
      <vt:variant>
        <vt:i4>0</vt:i4>
      </vt:variant>
      <vt:variant>
        <vt:i4>5</vt:i4>
      </vt:variant>
      <vt:variant>
        <vt:lpwstr/>
      </vt:variant>
      <vt:variant>
        <vt:lpwstr>_Toc32488934</vt:lpwstr>
      </vt:variant>
      <vt:variant>
        <vt:i4>1507388</vt:i4>
      </vt:variant>
      <vt:variant>
        <vt:i4>44</vt:i4>
      </vt:variant>
      <vt:variant>
        <vt:i4>0</vt:i4>
      </vt:variant>
      <vt:variant>
        <vt:i4>5</vt:i4>
      </vt:variant>
      <vt:variant>
        <vt:lpwstr/>
      </vt:variant>
      <vt:variant>
        <vt:lpwstr>_Toc32488933</vt:lpwstr>
      </vt:variant>
      <vt:variant>
        <vt:i4>1441852</vt:i4>
      </vt:variant>
      <vt:variant>
        <vt:i4>38</vt:i4>
      </vt:variant>
      <vt:variant>
        <vt:i4>0</vt:i4>
      </vt:variant>
      <vt:variant>
        <vt:i4>5</vt:i4>
      </vt:variant>
      <vt:variant>
        <vt:lpwstr/>
      </vt:variant>
      <vt:variant>
        <vt:lpwstr>_Toc32488932</vt:lpwstr>
      </vt:variant>
      <vt:variant>
        <vt:i4>1376316</vt:i4>
      </vt:variant>
      <vt:variant>
        <vt:i4>32</vt:i4>
      </vt:variant>
      <vt:variant>
        <vt:i4>0</vt:i4>
      </vt:variant>
      <vt:variant>
        <vt:i4>5</vt:i4>
      </vt:variant>
      <vt:variant>
        <vt:lpwstr/>
      </vt:variant>
      <vt:variant>
        <vt:lpwstr>_Toc32488931</vt:lpwstr>
      </vt:variant>
      <vt:variant>
        <vt:i4>1310780</vt:i4>
      </vt:variant>
      <vt:variant>
        <vt:i4>26</vt:i4>
      </vt:variant>
      <vt:variant>
        <vt:i4>0</vt:i4>
      </vt:variant>
      <vt:variant>
        <vt:i4>5</vt:i4>
      </vt:variant>
      <vt:variant>
        <vt:lpwstr/>
      </vt:variant>
      <vt:variant>
        <vt:lpwstr>_Toc32488930</vt:lpwstr>
      </vt:variant>
      <vt:variant>
        <vt:i4>1900605</vt:i4>
      </vt:variant>
      <vt:variant>
        <vt:i4>20</vt:i4>
      </vt:variant>
      <vt:variant>
        <vt:i4>0</vt:i4>
      </vt:variant>
      <vt:variant>
        <vt:i4>5</vt:i4>
      </vt:variant>
      <vt:variant>
        <vt:lpwstr/>
      </vt:variant>
      <vt:variant>
        <vt:lpwstr>_Toc32488929</vt:lpwstr>
      </vt:variant>
      <vt:variant>
        <vt:i4>1835069</vt:i4>
      </vt:variant>
      <vt:variant>
        <vt:i4>14</vt:i4>
      </vt:variant>
      <vt:variant>
        <vt:i4>0</vt:i4>
      </vt:variant>
      <vt:variant>
        <vt:i4>5</vt:i4>
      </vt:variant>
      <vt:variant>
        <vt:lpwstr/>
      </vt:variant>
      <vt:variant>
        <vt:lpwstr>_Toc32488928</vt:lpwstr>
      </vt:variant>
      <vt:variant>
        <vt:i4>1245245</vt:i4>
      </vt:variant>
      <vt:variant>
        <vt:i4>8</vt:i4>
      </vt:variant>
      <vt:variant>
        <vt:i4>0</vt:i4>
      </vt:variant>
      <vt:variant>
        <vt:i4>5</vt:i4>
      </vt:variant>
      <vt:variant>
        <vt:lpwstr/>
      </vt:variant>
      <vt:variant>
        <vt:lpwstr>_Toc32488927</vt:lpwstr>
      </vt:variant>
      <vt:variant>
        <vt:i4>1179709</vt:i4>
      </vt:variant>
      <vt:variant>
        <vt:i4>2</vt:i4>
      </vt:variant>
      <vt:variant>
        <vt:i4>0</vt:i4>
      </vt:variant>
      <vt:variant>
        <vt:i4>5</vt:i4>
      </vt:variant>
      <vt:variant>
        <vt:lpwstr/>
      </vt:variant>
      <vt:variant>
        <vt:lpwstr>_Toc32488926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dc:creator>
  <cp:keywords/>
  <dc:description/>
  <cp:lastModifiedBy>WEBLEX - Julie MICHEL</cp:lastModifiedBy>
  <cp:revision>909</cp:revision>
  <cp:lastPrinted>2018-11-30T10:39:00Z</cp:lastPrinted>
  <dcterms:created xsi:type="dcterms:W3CDTF">2018-12-03T14:40:00Z</dcterms:created>
  <dcterms:modified xsi:type="dcterms:W3CDTF">2021-06-15T09:39:00Z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0x01010047B04A2B76A9AB4FB4E0E26401896372</vt:lpwstr>
  </property>
  <property fmtid="{D5CDD505-2E9C-101B-9397-08002B2CF9AE}" pid="3" name="Order">
    <vt:r8>916200</vt:r8>
  </property>
</Properties>
</file>